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7A" w:rsidRPr="00221534" w:rsidRDefault="007E0C7A" w:rsidP="007E0C7A">
      <w:pPr>
        <w:tabs>
          <w:tab w:val="left" w:pos="623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2153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Table des Matières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0"/>
        <w:gridCol w:w="868"/>
      </w:tblGrid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Matière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Page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Introduction général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Partie théorique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ED700D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Généralités sur la toise et les ultrasons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Introduction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Toise ultrasonique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Généralité sur les ultrasons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Transducteur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Applications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Alimentation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Introduction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Transformateur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Redresseur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Filtrage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Stabilisation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7E0C7A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Portes logiques</w:t>
            </w:r>
          </w:p>
        </w:tc>
        <w:tc>
          <w:tcPr>
            <w:tcW w:w="868" w:type="dxa"/>
            <w:vAlign w:val="center"/>
          </w:tcPr>
          <w:p w:rsidR="007E0C7A" w:rsidRPr="0043055C" w:rsidRDefault="007E0C7A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Introduction 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Portes 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Portes logique arithmétique composées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ED700D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ED7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ascules</w:t>
            </w:r>
          </w:p>
        </w:tc>
        <w:tc>
          <w:tcPr>
            <w:tcW w:w="868" w:type="dxa"/>
            <w:vAlign w:val="center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Introduction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Définition</w:t>
            </w:r>
          </w:p>
        </w:tc>
        <w:tc>
          <w:tcPr>
            <w:tcW w:w="868" w:type="dxa"/>
            <w:vAlign w:val="center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Caractéristiques des entrées asynchrones ou synchrones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Bascules à base de transistor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Bascule couplée croisée bistable avec des portes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ED700D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Multivibrateur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</w:tr>
      <w:tr w:rsidR="007E0C7A" w:rsidRPr="00824A1C" w:rsidTr="00221534">
        <w:trPr>
          <w:trHeight w:val="113"/>
        </w:trPr>
        <w:tc>
          <w:tcPr>
            <w:tcW w:w="8420" w:type="dxa"/>
            <w:vAlign w:val="center"/>
          </w:tcPr>
          <w:p w:rsidR="007E0C7A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Introduction</w:t>
            </w:r>
          </w:p>
        </w:tc>
        <w:tc>
          <w:tcPr>
            <w:tcW w:w="868" w:type="dxa"/>
            <w:vAlign w:val="center"/>
          </w:tcPr>
          <w:p w:rsidR="007E0C7A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  <w:vAlign w:val="center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Multivibrateur astable à transistors bipolaires</w:t>
            </w:r>
          </w:p>
        </w:tc>
        <w:tc>
          <w:tcPr>
            <w:tcW w:w="868" w:type="dxa"/>
            <w:vAlign w:val="center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Multivibrateurs astable à circuit intégré NE555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Multivibrateur à portes logiques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Circuits intégrés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Introduction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Définition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Catégories de circuits intégrés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Intérêt des circuits intégrés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ED700D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20F78"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F78" w:rsidRPr="0043055C">
              <w:rPr>
                <w:color w:val="000000" w:themeColor="text1"/>
              </w:rPr>
              <w:t xml:space="preserve"> </w:t>
            </w:r>
            <w:r w:rsidR="00A20F78"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Familles des circuits intégrés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VI. Circuits intégrés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ED700D" w:rsidP="00ED700D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VII .Circuit intégré CMOS 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Régulateur de tension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ED700D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Compteurs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Définition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Compteurs binaires asynchrones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Compteurs synchrones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ED700D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Décodeurs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Introduction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Définition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II. Fonction du décodeur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III. Synthèse des décodeurs DCB 7segments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ED700D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Afficheur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I. Introduction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II. Description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Partie Pratique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I. Alimentation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II. Base de temps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III. Commande du signal ultrasonique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IV. Emission des ultrasons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V. Réception de l'écho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VI. Amplification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VII. Elimination du signal d’émission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VIII. Matérialisation de la durée aller- retour du signale ultrasonique</w:t>
            </w:r>
          </w:p>
        </w:tc>
        <w:tc>
          <w:tcPr>
            <w:tcW w:w="868" w:type="dxa"/>
          </w:tcPr>
          <w:p w:rsidR="00A20F78" w:rsidRPr="0043055C" w:rsidRDefault="0043055C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aps/>
                <w:color w:val="000000" w:themeColor="text1"/>
              </w:rPr>
              <w:t xml:space="preserve">IX. </w:t>
            </w:r>
            <w:r w:rsidRPr="0043055C">
              <w:rPr>
                <w:rFonts w:asciiTheme="majorBidi" w:hAnsiTheme="majorBidi" w:cstheme="majorBidi"/>
                <w:color w:val="000000" w:themeColor="text1"/>
              </w:rPr>
              <w:t>Mesure de la durée</w:t>
            </w:r>
          </w:p>
        </w:tc>
        <w:tc>
          <w:tcPr>
            <w:tcW w:w="868" w:type="dxa"/>
          </w:tcPr>
          <w:p w:rsidR="00A20F78" w:rsidRPr="0043055C" w:rsidRDefault="001F12C5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aps/>
                <w:color w:val="000000" w:themeColor="text1"/>
              </w:rPr>
              <w:t xml:space="preserve">X. </w:t>
            </w:r>
            <w:r w:rsidRPr="0043055C">
              <w:rPr>
                <w:rFonts w:asciiTheme="majorBidi" w:hAnsiTheme="majorBidi" w:cstheme="majorBidi"/>
                <w:color w:val="000000" w:themeColor="text1"/>
              </w:rPr>
              <w:t>Comptage</w:t>
            </w:r>
            <w:r w:rsidRPr="0043055C">
              <w:rPr>
                <w:rFonts w:asciiTheme="majorBidi" w:hAnsiTheme="majorBidi" w:cstheme="majorBidi"/>
                <w:color w:val="000000" w:themeColor="text1"/>
              </w:rPr>
              <w:tab/>
            </w:r>
          </w:p>
        </w:tc>
        <w:tc>
          <w:tcPr>
            <w:tcW w:w="868" w:type="dxa"/>
          </w:tcPr>
          <w:p w:rsidR="00A20F78" w:rsidRPr="0043055C" w:rsidRDefault="001F12C5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XI. Affichage</w:t>
            </w:r>
          </w:p>
        </w:tc>
        <w:tc>
          <w:tcPr>
            <w:tcW w:w="868" w:type="dxa"/>
          </w:tcPr>
          <w:p w:rsidR="00A20F78" w:rsidRPr="0043055C" w:rsidRDefault="001F12C5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Conclusion général</w:t>
            </w:r>
          </w:p>
        </w:tc>
        <w:tc>
          <w:tcPr>
            <w:tcW w:w="868" w:type="dxa"/>
          </w:tcPr>
          <w:p w:rsidR="00A20F78" w:rsidRPr="0043055C" w:rsidRDefault="001F12C5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Interprétation et résultat</w:t>
            </w:r>
          </w:p>
        </w:tc>
        <w:tc>
          <w:tcPr>
            <w:tcW w:w="868" w:type="dxa"/>
          </w:tcPr>
          <w:p w:rsidR="00A20F78" w:rsidRPr="0043055C" w:rsidRDefault="001F12C5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</w:t>
            </w:r>
          </w:p>
        </w:tc>
      </w:tr>
      <w:tr w:rsidR="00A20F78" w:rsidRPr="00824A1C" w:rsidTr="00221534">
        <w:trPr>
          <w:trHeight w:val="113"/>
        </w:trPr>
        <w:tc>
          <w:tcPr>
            <w:tcW w:w="8420" w:type="dxa"/>
          </w:tcPr>
          <w:p w:rsidR="00A20F78" w:rsidRPr="0043055C" w:rsidRDefault="00A20F78" w:rsidP="00A20F78">
            <w:pPr>
              <w:tabs>
                <w:tab w:val="left" w:pos="1603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I. Tests et résultats</w:t>
            </w:r>
          </w:p>
        </w:tc>
        <w:tc>
          <w:tcPr>
            <w:tcW w:w="868" w:type="dxa"/>
          </w:tcPr>
          <w:p w:rsidR="00A20F78" w:rsidRPr="0043055C" w:rsidRDefault="001F12C5" w:rsidP="001F12C5">
            <w:pPr>
              <w:tabs>
                <w:tab w:val="left" w:pos="62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</w:t>
            </w:r>
          </w:p>
        </w:tc>
      </w:tr>
    </w:tbl>
    <w:p w:rsidR="007E0C7A" w:rsidRDefault="007E0C7A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E81A34" w:rsidRDefault="00E81A34" w:rsidP="007E0C7A">
      <w:pPr>
        <w:tabs>
          <w:tab w:val="left" w:pos="6236"/>
        </w:tabs>
        <w:jc w:val="center"/>
        <w:rPr>
          <w:i/>
          <w:iCs/>
          <w:color w:val="FF0000"/>
          <w:sz w:val="40"/>
          <w:szCs w:val="40"/>
        </w:rPr>
      </w:pPr>
    </w:p>
    <w:p w:rsidR="00221534" w:rsidRDefault="00221534" w:rsidP="00E81A34">
      <w:pPr>
        <w:tabs>
          <w:tab w:val="left" w:pos="623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D6339" w:rsidRPr="00221534" w:rsidRDefault="00221534" w:rsidP="00E81A34">
      <w:pPr>
        <w:tabs>
          <w:tab w:val="left" w:pos="623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E81A34" w:rsidRPr="0022153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Liste des Figures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709"/>
      </w:tblGrid>
      <w:tr w:rsidR="00BD6339" w:rsidTr="00221534">
        <w:tc>
          <w:tcPr>
            <w:tcW w:w="1384" w:type="dxa"/>
          </w:tcPr>
          <w:p w:rsidR="00BD6339" w:rsidRPr="005B6C17" w:rsidRDefault="00BD6339" w:rsidP="00E81A34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</w:t>
            </w:r>
          </w:p>
        </w:tc>
        <w:tc>
          <w:tcPr>
            <w:tcW w:w="7371" w:type="dxa"/>
          </w:tcPr>
          <w:p w:rsidR="00BD6339" w:rsidRPr="005B6C17" w:rsidRDefault="00BD6339" w:rsidP="00E81A34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Titre </w:t>
            </w:r>
          </w:p>
        </w:tc>
        <w:tc>
          <w:tcPr>
            <w:tcW w:w="709" w:type="dxa"/>
          </w:tcPr>
          <w:p w:rsidR="00BD6339" w:rsidRPr="0043055C" w:rsidRDefault="00BD6339" w:rsidP="00E81A34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Page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7371" w:type="dxa"/>
          </w:tcPr>
          <w:p w:rsidR="002923AE" w:rsidRPr="005B6C17" w:rsidRDefault="002923AE" w:rsidP="002923AE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Partie Théorique </w:t>
            </w:r>
          </w:p>
        </w:tc>
        <w:tc>
          <w:tcPr>
            <w:tcW w:w="709" w:type="dxa"/>
          </w:tcPr>
          <w:p w:rsidR="002923AE" w:rsidRPr="0043055C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2923AE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1 </w:t>
            </w:r>
          </w:p>
        </w:tc>
        <w:tc>
          <w:tcPr>
            <w:tcW w:w="7371" w:type="dxa"/>
          </w:tcPr>
          <w:p w:rsidR="002923AE" w:rsidRPr="005B6C17" w:rsidRDefault="002923AE" w:rsidP="005B6C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</w:rPr>
              <w:t>Propagation de l’onde sonore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Toise Ultrasonique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32213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3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Principe de fonctionnement de la toise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Mesure de la distance entre Capteurs et Obstacle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Différentes fréquences sonore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Diffusion du signal TRIGGER et la réception de l’ECHO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Composition d’un capteur (E1, E2 et E3: forme quelconque d’énergie)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Capteur à ultrason standard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Ultrasons entre sous-marin et navire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32213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</w:t>
            </w:r>
            <w:r w:rsidR="002923AE"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: 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1753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Ultrasons pour le stationnement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synoptique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synoptique  d’une alimentation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synoptique d’un transformateur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Montage redresseur simple alternance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Forme des signaux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Redresseur avec pont de diode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Forme des signaux d’entrée et de sortie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Redresseur avec Filtrage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Courbes du Filtrage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Montage régulateur par diode Zener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Montage stabilisateur de tension avec diode Zener et Transistor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22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Représentation d’un circuit régulateur de tension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23</w:t>
            </w:r>
          </w:p>
        </w:tc>
        <w:tc>
          <w:tcPr>
            <w:tcW w:w="7371" w:type="dxa"/>
          </w:tcPr>
          <w:p w:rsidR="002923AE" w:rsidRPr="005B6C17" w:rsidRDefault="00E720A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l’amplification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24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l’inversion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25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Style w:val="Lienhypertext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Symbole de la porte « ET » ou « AND »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26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la porte « ET » ou « AND »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27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la porte « NON ET » ou « NAND »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28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la porte « NON ET » ou « NAND »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29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la porte XOR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la porte XNOR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31</w:t>
            </w:r>
          </w:p>
        </w:tc>
        <w:tc>
          <w:tcPr>
            <w:tcW w:w="7371" w:type="dxa"/>
          </w:tcPr>
          <w:p w:rsidR="002923AE" w:rsidRPr="005B6C17" w:rsidRDefault="0051126B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significatif des  symboles des entrées et des sorties d’une bascule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32</w:t>
            </w:r>
          </w:p>
        </w:tc>
        <w:tc>
          <w:tcPr>
            <w:tcW w:w="7371" w:type="dxa"/>
          </w:tcPr>
          <w:p w:rsidR="002923AE" w:rsidRPr="005B6C17" w:rsidRDefault="00CC38A9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Caractéristiques des entrées asynchrones et synchrones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</w:t>
            </w:r>
          </w:p>
        </w:tc>
        <w:tc>
          <w:tcPr>
            <w:tcW w:w="7371" w:type="dxa"/>
          </w:tcPr>
          <w:p w:rsidR="002923AE" w:rsidRPr="005B6C17" w:rsidRDefault="00CC38A9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Bascule à bas de transistors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2923AE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34</w:t>
            </w:r>
          </w:p>
        </w:tc>
        <w:tc>
          <w:tcPr>
            <w:tcW w:w="7371" w:type="dxa"/>
          </w:tcPr>
          <w:p w:rsidR="002923AE" w:rsidRPr="0043055C" w:rsidRDefault="00ED700D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" w:anchor="_Toc82467009" w:history="1">
              <w:r w:rsidR="00CC38A9" w:rsidRPr="0043055C">
                <w:rPr>
                  <w:rStyle w:val="Lienhypertexte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 xml:space="preserve">Bascule  </w:t>
              </w:r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RS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</m:e>
                </m:acc>
              </m:oMath>
              <w:r w:rsidR="00CC38A9" w:rsidRPr="0043055C">
                <w:rPr>
                  <w:rStyle w:val="Lienhypertexte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à transistor pour le</w:t>
              </w:r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color w:val="000000" w:themeColor="text1"/>
                    <w:sz w:val="24"/>
                    <w:szCs w:val="24"/>
                  </w:rPr>
                  <m:t>=0</m:t>
                </m:r>
              </m:oMath>
              <w:r w:rsidR="00CC38A9" w:rsidRPr="0043055C">
                <w:rPr>
                  <w:rStyle w:val="Lienhypertexte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 xml:space="preserve"> cas  et </w:t>
              </w:r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S</m:t>
                    </m:r>
                  </m:e>
                </m:acc>
              </m:oMath>
              <w:r w:rsidR="00CC38A9" w:rsidRPr="0043055C">
                <w:rPr>
                  <w:rStyle w:val="Lienhypertexte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=1</w:t>
              </w:r>
            </w:hyperlink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35</w:t>
            </w:r>
          </w:p>
        </w:tc>
        <w:tc>
          <w:tcPr>
            <w:tcW w:w="7371" w:type="dxa"/>
          </w:tcPr>
          <w:p w:rsidR="002923AE" w:rsidRPr="005B6C17" w:rsidRDefault="00CC38A9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Bascule 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RS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 transistor pour le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=1</m:t>
              </m:r>
            </m:oMath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cas  et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</m:acc>
            </m:oMath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36</w:t>
            </w:r>
          </w:p>
        </w:tc>
        <w:tc>
          <w:tcPr>
            <w:tcW w:w="7371" w:type="dxa"/>
          </w:tcPr>
          <w:p w:rsidR="002923AE" w:rsidRPr="005B6C17" w:rsidRDefault="00CC38A9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Bascule 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RS </m:t>
                  </m:r>
                </m:e>
              </m:acc>
            </m:oMath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 transistor pour le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=0</m:t>
              </m:r>
            </m:oMath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cas  et 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</m:acc>
            </m:oMath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d’une bascule Flip-Flop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38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d’une bascule RS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39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Symbolisation d’une bascule  RS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d’une bascule RS a base des portes NAND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d’une bascule RS-T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42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Symbolisation d’une bascule  RS-T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43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Montage d’une bascule JK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44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d’une bascule JK   avec des portes NAND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Symbolisation d’une bascule JK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46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Bascule JK   Montage quand </w:t>
            </w:r>
            <w:proofErr w:type="spellStart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proofErr w:type="spellEnd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=K=1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47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Bascule   JK/ME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48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Bascule  D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49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Symbolisation de la bascule  D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50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Bascule  T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Symbolisation de la bascule  T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52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Synoptique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53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Multivibrateur à transistor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</w:tr>
      <w:tr w:rsidR="002923AE" w:rsidRPr="00BD6339" w:rsidTr="00221534">
        <w:trPr>
          <w:trHeight w:val="107"/>
        </w:trPr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54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5873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Evolution des potentiels de bases et collecteurs de  et  T1 et T2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ab/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44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55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du CI NE555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47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56</w:t>
            </w:r>
          </w:p>
        </w:tc>
        <w:tc>
          <w:tcPr>
            <w:tcW w:w="7371" w:type="dxa"/>
          </w:tcPr>
          <w:p w:rsidR="002923AE" w:rsidRPr="005B6C17" w:rsidRDefault="00712BCF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schématique de NE555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47</w:t>
            </w:r>
          </w:p>
        </w:tc>
      </w:tr>
      <w:tr w:rsidR="002923AE" w:rsidRPr="00BD6339" w:rsidTr="00221534">
        <w:tc>
          <w:tcPr>
            <w:tcW w:w="1384" w:type="dxa"/>
          </w:tcPr>
          <w:p w:rsidR="002923AE" w:rsidRPr="005B6C17" w:rsidRDefault="005B6C17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57</w:t>
            </w:r>
          </w:p>
        </w:tc>
        <w:tc>
          <w:tcPr>
            <w:tcW w:w="7371" w:type="dxa"/>
          </w:tcPr>
          <w:p w:rsidR="002923AE" w:rsidRPr="005B6C17" w:rsidRDefault="008A7A22" w:rsidP="005B6C17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schématique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(ou fonctionnel)</w:t>
            </w: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r w:rsidR="002D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 </w:t>
            </w: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NE555</w:t>
            </w:r>
          </w:p>
        </w:tc>
        <w:tc>
          <w:tcPr>
            <w:tcW w:w="709" w:type="dxa"/>
          </w:tcPr>
          <w:p w:rsidR="002923AE" w:rsidRPr="0043055C" w:rsidRDefault="008A7A22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</w:tr>
      <w:tr w:rsidR="008A7A22" w:rsidRPr="00BD6339" w:rsidTr="00221534">
        <w:tc>
          <w:tcPr>
            <w:tcW w:w="1384" w:type="dxa"/>
          </w:tcPr>
          <w:p w:rsidR="008A7A22" w:rsidRPr="005B6C17" w:rsidRDefault="008A7A22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 w:rsidR="0032213C">
              <w:rPr>
                <w:rFonts w:asciiTheme="majorBidi" w:hAnsiTheme="majorBidi" w:cstheme="majorBidi"/>
                <w:b/>
                <w:bCs/>
                <w:color w:val="000000" w:themeColor="text1"/>
              </w:rPr>
              <w:t>58</w:t>
            </w:r>
          </w:p>
        </w:tc>
        <w:tc>
          <w:tcPr>
            <w:tcW w:w="7371" w:type="dxa"/>
          </w:tcPr>
          <w:p w:rsidR="008A7A22" w:rsidRPr="0043055C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43055C">
              <w:rPr>
                <w:rFonts w:asciiTheme="majorBidi" w:hAnsiTheme="majorBidi" w:cstheme="majorBidi"/>
                <w:color w:val="000000" w:themeColor="text1"/>
              </w:rPr>
              <w:t>Multivibrateur astable à NE555</w:t>
            </w:r>
          </w:p>
        </w:tc>
        <w:tc>
          <w:tcPr>
            <w:tcW w:w="709" w:type="dxa"/>
          </w:tcPr>
          <w:p w:rsidR="008A7A22" w:rsidRPr="0043055C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59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Evolution des potentiels à la sortie (</w:t>
            </w:r>
            <w:proofErr w:type="gramStart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 )</w:t>
            </w:r>
            <w:proofErr w:type="gramEnd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celui de  C( </w:t>
            </w:r>
            <w:proofErr w:type="spellStart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Vc</w:t>
            </w:r>
            <w:proofErr w:type="spellEnd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3055C" w:rsidRPr="0043055C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49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60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astable à porte logique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Chronogrammes</w:t>
            </w: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ab/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Montage astable amélioré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51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63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5372"/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synoptique des catégories des circuits intégrés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64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intégré CMOS4093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56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65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Fonctionnement d’un transistor  P-MOS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56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66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Fonctionnement d’un transistor  N-MOS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56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67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Style w:val="Lienhypertext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Brochage du CD 4001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57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68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de brochage du CD 4011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69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Brochage du CD 4017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70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5459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Compteur à 4 bits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59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Brochage du CD 4511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Afficheur 7 segments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73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4282"/>
                <w:tab w:val="left" w:pos="62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Afficheur 7 segments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74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Interne du CD 4511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61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75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Brochage du CI 4029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62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76</w:t>
            </w:r>
          </w:p>
        </w:tc>
        <w:tc>
          <w:tcPr>
            <w:tcW w:w="7371" w:type="dxa"/>
          </w:tcPr>
          <w:p w:rsidR="0043055C" w:rsidRPr="0043055C" w:rsidRDefault="00ED700D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9" w:anchor="_Toc82467009" w:history="1">
              <w:r w:rsidR="0043055C" w:rsidRPr="005B6C17">
                <w:rPr>
                  <w:rStyle w:val="Lienhypertexte"/>
                  <w:color w:val="000000" w:themeColor="text1"/>
                </w:rPr>
                <w:t xml:space="preserve"> </w:t>
              </w:r>
              <w:r w:rsidR="0043055C" w:rsidRPr="0043055C">
                <w:rPr>
                  <w:rStyle w:val="Lienhypertexte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Schéma fonctionnel du CI 4029</w:t>
              </w:r>
            </w:hyperlink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62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77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  <w:tab w:val="left" w:pos="64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 de l'amplificateur opérationnel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63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78</w:t>
            </w:r>
          </w:p>
        </w:tc>
        <w:tc>
          <w:tcPr>
            <w:tcW w:w="7371" w:type="dxa"/>
          </w:tcPr>
          <w:p w:rsidR="0043055C" w:rsidRPr="005B6C17" w:rsidRDefault="0043055C" w:rsidP="00ED700D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Boitier du </w:t>
            </w:r>
            <w:r w:rsidR="00ED700D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</w:t>
            </w: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741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64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79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Brochage du mA 741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64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80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Régulateur de tension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Principe de fonctionnement d’un compteur synchrone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67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Compteur Asynchrone </w:t>
            </w:r>
            <w:proofErr w:type="gramStart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N</w:t>
            </w:r>
            <w:proofErr w:type="gramEnd"/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=8)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67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83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5935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Diagramme temporel du compteur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67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84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Compteur asynchrone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85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136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Compteur synchrone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86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136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Compteur synchrone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87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ED700D"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</w:t>
            </w: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fonctionnel d’un décodeur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88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Décodage du nombre 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71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89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Décodage du nombre 9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71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32213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90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Disposition des 7 segments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91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Disposition des segments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74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92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Symbole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75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Partie Pratique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073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Alimentation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Astable à base de porte logique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ED700D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D70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3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Signal de sortie du multivibrateur astable (broche 10)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dérivateur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4533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Signal de sortie aux bornes du dérivateur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Bascule monostable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79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5560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d’émission des ultrasons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79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récepteur des échos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4170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amplificateur des signaux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81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4646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du montage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du montage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5985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du montage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83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13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3043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Schéma du comptage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85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14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 d’affichage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86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Conclusion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 fonctionnement de  la toise 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5610"/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présentation pratique de la toise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90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5760"/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Interprétation</w:t>
            </w:r>
            <w:r w:rsidRPr="005B6C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5B6C17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et</w:t>
            </w:r>
            <w:r w:rsidRPr="005B6C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</w:t>
            </w:r>
            <w:r w:rsidRPr="005B6C17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Résultats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5B6C17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Figure : 1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92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1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92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2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93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2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93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3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94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3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94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4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95</w:t>
            </w:r>
          </w:p>
        </w:tc>
      </w:tr>
      <w:tr w:rsidR="0043055C" w:rsidRPr="00BD6339" w:rsidTr="00221534">
        <w:tc>
          <w:tcPr>
            <w:tcW w:w="1384" w:type="dxa"/>
          </w:tcPr>
          <w:p w:rsidR="0043055C" w:rsidRPr="005B6C17" w:rsidRDefault="0043055C" w:rsidP="0043055C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Figure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7371" w:type="dxa"/>
          </w:tcPr>
          <w:p w:rsidR="0043055C" w:rsidRPr="005B6C17" w:rsidRDefault="0043055C" w:rsidP="001F12C5">
            <w:pPr>
              <w:tabs>
                <w:tab w:val="left" w:pos="6236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individu 4</w:t>
            </w:r>
          </w:p>
        </w:tc>
        <w:tc>
          <w:tcPr>
            <w:tcW w:w="709" w:type="dxa"/>
          </w:tcPr>
          <w:p w:rsidR="0043055C" w:rsidRPr="0043055C" w:rsidRDefault="0043055C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055C">
              <w:rPr>
                <w:rFonts w:asciiTheme="majorBidi" w:hAnsiTheme="majorBidi" w:cstheme="majorBidi"/>
                <w:b/>
                <w:bCs/>
              </w:rPr>
              <w:t>95</w:t>
            </w:r>
          </w:p>
        </w:tc>
      </w:tr>
    </w:tbl>
    <w:p w:rsidR="00BD6339" w:rsidRPr="00BD6339" w:rsidRDefault="00BD6339" w:rsidP="00E81A34">
      <w:pPr>
        <w:tabs>
          <w:tab w:val="left" w:pos="6236"/>
        </w:tabs>
        <w:jc w:val="center"/>
        <w:rPr>
          <w:rFonts w:asciiTheme="majorBidi" w:hAnsiTheme="majorBidi" w:cstheme="majorBidi"/>
          <w:color w:val="FF0000"/>
        </w:rPr>
      </w:pPr>
    </w:p>
    <w:p w:rsidR="00BD6339" w:rsidRDefault="00BD6339" w:rsidP="00BD6339">
      <w:pPr>
        <w:tabs>
          <w:tab w:val="left" w:pos="16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D6339" w:rsidRDefault="00BD6339" w:rsidP="00BD6339">
      <w:pPr>
        <w:tabs>
          <w:tab w:val="left" w:pos="1690"/>
        </w:tabs>
        <w:rPr>
          <w:sz w:val="32"/>
          <w:szCs w:val="32"/>
        </w:rPr>
      </w:pPr>
    </w:p>
    <w:p w:rsidR="00BD6339" w:rsidRPr="00BD6339" w:rsidRDefault="00BD6339" w:rsidP="00BD6339">
      <w:pPr>
        <w:tabs>
          <w:tab w:val="left" w:pos="1690"/>
        </w:tabs>
        <w:rPr>
          <w:sz w:val="32"/>
          <w:szCs w:val="32"/>
        </w:rPr>
      </w:pPr>
    </w:p>
    <w:p w:rsidR="00BD6339" w:rsidRPr="00BD6339" w:rsidRDefault="00BD6339" w:rsidP="00BD6339">
      <w:pPr>
        <w:rPr>
          <w:sz w:val="32"/>
          <w:szCs w:val="32"/>
        </w:rPr>
      </w:pPr>
    </w:p>
    <w:p w:rsidR="00E81A34" w:rsidRDefault="00E81A34" w:rsidP="00BD6339">
      <w:pPr>
        <w:rPr>
          <w:sz w:val="32"/>
          <w:szCs w:val="32"/>
        </w:rPr>
      </w:pPr>
    </w:p>
    <w:p w:rsidR="001F12C5" w:rsidRDefault="001F12C5" w:rsidP="00BD6339">
      <w:pPr>
        <w:rPr>
          <w:sz w:val="32"/>
          <w:szCs w:val="32"/>
        </w:rPr>
      </w:pPr>
    </w:p>
    <w:p w:rsidR="001F12C5" w:rsidRDefault="001F12C5" w:rsidP="00BD6339">
      <w:pPr>
        <w:rPr>
          <w:sz w:val="32"/>
          <w:szCs w:val="32"/>
        </w:rPr>
      </w:pPr>
    </w:p>
    <w:p w:rsidR="001F12C5" w:rsidRDefault="001F12C5" w:rsidP="00BD6339">
      <w:pPr>
        <w:rPr>
          <w:sz w:val="32"/>
          <w:szCs w:val="32"/>
        </w:rPr>
      </w:pPr>
    </w:p>
    <w:p w:rsidR="001F12C5" w:rsidRDefault="001F12C5" w:rsidP="00BD6339">
      <w:pPr>
        <w:rPr>
          <w:sz w:val="32"/>
          <w:szCs w:val="32"/>
        </w:rPr>
      </w:pPr>
    </w:p>
    <w:p w:rsidR="00221534" w:rsidRDefault="00221534" w:rsidP="001F12C5">
      <w:pPr>
        <w:tabs>
          <w:tab w:val="left" w:pos="623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21534" w:rsidRDefault="00221534" w:rsidP="001F12C5">
      <w:pPr>
        <w:tabs>
          <w:tab w:val="left" w:pos="623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F12C5" w:rsidRPr="00221534" w:rsidRDefault="001F12C5" w:rsidP="001F12C5">
      <w:pPr>
        <w:tabs>
          <w:tab w:val="left" w:pos="623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2153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Liste des Tableaux</w:t>
      </w:r>
    </w:p>
    <w:p w:rsidR="001F12C5" w:rsidRDefault="001F12C5" w:rsidP="00BD6339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87"/>
        <w:gridCol w:w="669"/>
      </w:tblGrid>
      <w:tr w:rsidR="001F12C5" w:rsidTr="00221534">
        <w:tc>
          <w:tcPr>
            <w:tcW w:w="1526" w:type="dxa"/>
          </w:tcPr>
          <w:p w:rsidR="001F12C5" w:rsidRDefault="001F12C5" w:rsidP="00BD633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</w:tcPr>
          <w:p w:rsidR="001F12C5" w:rsidRPr="0094126C" w:rsidRDefault="001F12C5" w:rsidP="001F12C5">
            <w:pPr>
              <w:tabs>
                <w:tab w:val="left" w:pos="6236"/>
              </w:tabs>
              <w:jc w:val="center"/>
              <w:rPr>
                <w:rFonts w:asciiTheme="majorBidi" w:hAnsiTheme="majorBidi" w:cstheme="majorBidi"/>
              </w:rPr>
            </w:pPr>
            <w:r w:rsidRPr="0094126C">
              <w:rPr>
                <w:rFonts w:ascii="Times New Roman" w:hAnsi="Times New Roman" w:cs="Times New Roman"/>
                <w:b/>
                <w:bCs/>
              </w:rPr>
              <w:t>Tableaux</w:t>
            </w:r>
          </w:p>
        </w:tc>
        <w:tc>
          <w:tcPr>
            <w:tcW w:w="669" w:type="dxa"/>
          </w:tcPr>
          <w:p w:rsidR="001F12C5" w:rsidRPr="0094126C" w:rsidRDefault="001F12C5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Page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1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Différents sons avec leurs fréquences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2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Classification des sons selon leur fréquence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3</w:t>
            </w:r>
          </w:p>
        </w:tc>
        <w:tc>
          <w:tcPr>
            <w:tcW w:w="7087" w:type="dxa"/>
          </w:tcPr>
          <w:p w:rsidR="001F12C5" w:rsidRPr="0094126C" w:rsidRDefault="00192E9B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Boîtier et brochage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4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5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6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7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8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1F12C5" w:rsidTr="00221534">
        <w:tc>
          <w:tcPr>
            <w:tcW w:w="1526" w:type="dxa"/>
          </w:tcPr>
          <w:p w:rsidR="001F12C5" w:rsidRPr="0094126C" w:rsidRDefault="001F12C5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9</w:t>
            </w:r>
          </w:p>
        </w:tc>
        <w:tc>
          <w:tcPr>
            <w:tcW w:w="7087" w:type="dxa"/>
          </w:tcPr>
          <w:p w:rsidR="001F12C5" w:rsidRPr="0094126C" w:rsidRDefault="0094126C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</w:t>
            </w:r>
          </w:p>
        </w:tc>
        <w:tc>
          <w:tcPr>
            <w:tcW w:w="669" w:type="dxa"/>
          </w:tcPr>
          <w:p w:rsidR="001F12C5" w:rsidRPr="0094126C" w:rsidRDefault="0094126C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92E9B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 xml:space="preserve">Tableau : 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7087" w:type="dxa"/>
          </w:tcPr>
          <w:p w:rsidR="00192E9B" w:rsidRPr="0094126C" w:rsidRDefault="00192E9B" w:rsidP="0029783C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94126C">
              <w:rPr>
                <w:rFonts w:ascii="Times New Roman" w:hAnsi="Times New Roman" w:cs="Times New Roman"/>
                <w:color w:val="000000" w:themeColor="text1"/>
              </w:rPr>
              <w:t>able de vérité de la bascule</w:t>
            </w:r>
            <m:oMath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RS</m:t>
                  </m:r>
                </m:e>
              </m:acc>
            </m:oMath>
          </w:p>
        </w:tc>
        <w:tc>
          <w:tcPr>
            <w:tcW w:w="669" w:type="dxa"/>
          </w:tcPr>
          <w:p w:rsidR="00192E9B" w:rsidRPr="0094126C" w:rsidRDefault="00192E9B" w:rsidP="002978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 xml:space="preserve">Tableau : 11 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 de la bascule RS   avec les portes NOR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92E9B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 xml:space="preserve">Tableau : </w:t>
            </w: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7087" w:type="dxa"/>
          </w:tcPr>
          <w:p w:rsidR="00192E9B" w:rsidRPr="0094126C" w:rsidRDefault="00192E9B" w:rsidP="002978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 de la bascule RS  avec les portes NAND</w:t>
            </w:r>
          </w:p>
        </w:tc>
        <w:tc>
          <w:tcPr>
            <w:tcW w:w="669" w:type="dxa"/>
          </w:tcPr>
          <w:p w:rsidR="00192E9B" w:rsidRPr="0094126C" w:rsidRDefault="00192E9B" w:rsidP="002978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13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 d’une bascule JK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14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tabs>
                <w:tab w:val="left" w:pos="1252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 d’une bascule JK simplifiée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92E9B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 xml:space="preserve">Tableau : </w:t>
            </w: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7087" w:type="dxa"/>
          </w:tcPr>
          <w:p w:rsidR="00192E9B" w:rsidRPr="0094126C" w:rsidRDefault="00192E9B" w:rsidP="002978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Boîtier et brochage</w:t>
            </w:r>
          </w:p>
        </w:tc>
        <w:tc>
          <w:tcPr>
            <w:tcW w:w="669" w:type="dxa"/>
          </w:tcPr>
          <w:p w:rsidR="00192E9B" w:rsidRPr="0094126C" w:rsidRDefault="00192E9B" w:rsidP="002978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16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tabs>
                <w:tab w:val="left" w:pos="1440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Brochage du CD 4001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57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17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tabs>
                <w:tab w:val="left" w:pos="1528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Brochage du CD 4001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18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Brochage du CD 4017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59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19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Brochage du CD 4511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</w:tr>
      <w:tr w:rsidR="00192E9B" w:rsidTr="00221534">
        <w:tc>
          <w:tcPr>
            <w:tcW w:w="1526" w:type="dxa"/>
          </w:tcPr>
          <w:p w:rsidR="00192E9B" w:rsidRPr="0094126C" w:rsidRDefault="00192E9B" w:rsidP="001F12C5">
            <w:pPr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Tableau : 20</w:t>
            </w:r>
          </w:p>
        </w:tc>
        <w:tc>
          <w:tcPr>
            <w:tcW w:w="7087" w:type="dxa"/>
          </w:tcPr>
          <w:p w:rsidR="00192E9B" w:rsidRPr="0094126C" w:rsidRDefault="00192E9B" w:rsidP="0094126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4126C">
              <w:rPr>
                <w:rFonts w:ascii="Times New Roman" w:hAnsi="Times New Roman" w:cs="Times New Roman"/>
                <w:color w:val="000000" w:themeColor="text1"/>
              </w:rPr>
              <w:t>Table de vérité d’un décodeur</w:t>
            </w:r>
          </w:p>
        </w:tc>
        <w:tc>
          <w:tcPr>
            <w:tcW w:w="669" w:type="dxa"/>
          </w:tcPr>
          <w:p w:rsidR="00192E9B" w:rsidRPr="0094126C" w:rsidRDefault="00192E9B" w:rsidP="009412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126C">
              <w:rPr>
                <w:rFonts w:asciiTheme="majorBidi" w:hAnsiTheme="majorBidi" w:cstheme="majorBidi"/>
                <w:b/>
                <w:bCs/>
              </w:rPr>
              <w:t>73</w:t>
            </w:r>
          </w:p>
        </w:tc>
      </w:tr>
    </w:tbl>
    <w:p w:rsidR="001F12C5" w:rsidRDefault="001F12C5" w:rsidP="00BD6339">
      <w:pPr>
        <w:rPr>
          <w:rFonts w:asciiTheme="majorBidi" w:hAnsiTheme="majorBidi" w:cstheme="majorBidi"/>
        </w:rPr>
      </w:pPr>
    </w:p>
    <w:p w:rsidR="001F12C5" w:rsidRDefault="001F12C5" w:rsidP="00BD6339">
      <w:pPr>
        <w:rPr>
          <w:rFonts w:asciiTheme="majorBidi" w:hAnsiTheme="majorBidi" w:cstheme="majorBidi"/>
        </w:rPr>
      </w:pPr>
    </w:p>
    <w:p w:rsidR="001F12C5" w:rsidRPr="001F12C5" w:rsidRDefault="001F12C5" w:rsidP="00BD6339">
      <w:pPr>
        <w:rPr>
          <w:rFonts w:asciiTheme="majorBidi" w:hAnsiTheme="majorBidi" w:cstheme="majorBidi"/>
        </w:rPr>
      </w:pPr>
    </w:p>
    <w:p w:rsidR="001F12C5" w:rsidRPr="001F12C5" w:rsidRDefault="001F12C5" w:rsidP="00BD6339"/>
    <w:p w:rsidR="00E81A34" w:rsidRPr="00E81A34" w:rsidRDefault="00E81A34" w:rsidP="00E81A34">
      <w:pPr>
        <w:spacing w:after="0"/>
        <w:rPr>
          <w:vanish/>
        </w:rPr>
      </w:pPr>
    </w:p>
    <w:sectPr w:rsidR="00E81A34" w:rsidRPr="00E81A34" w:rsidSect="0009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23" w:rsidRDefault="009D0323" w:rsidP="00E81A34">
      <w:pPr>
        <w:spacing w:after="0" w:line="240" w:lineRule="auto"/>
      </w:pPr>
      <w:r>
        <w:separator/>
      </w:r>
    </w:p>
  </w:endnote>
  <w:endnote w:type="continuationSeparator" w:id="0">
    <w:p w:rsidR="009D0323" w:rsidRDefault="009D0323" w:rsidP="00E8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23" w:rsidRDefault="009D0323" w:rsidP="00E81A34">
      <w:pPr>
        <w:spacing w:after="0" w:line="240" w:lineRule="auto"/>
      </w:pPr>
      <w:r>
        <w:separator/>
      </w:r>
    </w:p>
  </w:footnote>
  <w:footnote w:type="continuationSeparator" w:id="0">
    <w:p w:rsidR="009D0323" w:rsidRDefault="009D0323" w:rsidP="00E8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7A"/>
    <w:rsid w:val="000365B7"/>
    <w:rsid w:val="000957C9"/>
    <w:rsid w:val="00136FAA"/>
    <w:rsid w:val="001548A4"/>
    <w:rsid w:val="00156DC6"/>
    <w:rsid w:val="00192E9B"/>
    <w:rsid w:val="001F12C5"/>
    <w:rsid w:val="00221534"/>
    <w:rsid w:val="002923AE"/>
    <w:rsid w:val="002D707F"/>
    <w:rsid w:val="0032213C"/>
    <w:rsid w:val="0043055C"/>
    <w:rsid w:val="004C64F3"/>
    <w:rsid w:val="0051126B"/>
    <w:rsid w:val="005B6C17"/>
    <w:rsid w:val="00712BCF"/>
    <w:rsid w:val="007E0C7A"/>
    <w:rsid w:val="008A7A22"/>
    <w:rsid w:val="008F705F"/>
    <w:rsid w:val="0094126C"/>
    <w:rsid w:val="009D0323"/>
    <w:rsid w:val="00A20F78"/>
    <w:rsid w:val="00A36C15"/>
    <w:rsid w:val="00A75CC7"/>
    <w:rsid w:val="00A81066"/>
    <w:rsid w:val="00BB3EBF"/>
    <w:rsid w:val="00BD6339"/>
    <w:rsid w:val="00C44B8C"/>
    <w:rsid w:val="00CC38A9"/>
    <w:rsid w:val="00E720AB"/>
    <w:rsid w:val="00E81A34"/>
    <w:rsid w:val="00ED700D"/>
    <w:rsid w:val="00F7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7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C7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E81A34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E81A34"/>
  </w:style>
  <w:style w:type="paragraph" w:styleId="Textedebulles">
    <w:name w:val="Balloon Text"/>
    <w:basedOn w:val="Normal"/>
    <w:link w:val="TextedebullesCar"/>
    <w:uiPriority w:val="99"/>
    <w:semiHidden/>
    <w:unhideWhenUsed/>
    <w:rsid w:val="00E8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A3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1A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8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1A3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E8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1A3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7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C7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mo\Desktop\01%20%20%20%20%20%20T%2000%202020-2021%20Toise%20Partie%20Th&#233;orique%20compl&#232;te%20du%2004%20septembre%202021%20bon%20fichier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La%20toise\Nouveau%20dossier\memo\Desktop\01%20%20%20%20%20%20T%2000%202020-2021%20Toise%20Partie%20Th&#233;orique%20compl&#232;te%20du%2004%20septembre%202021%20bon%20fichier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B0FA-9A6D-42BD-95D0-8804285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1343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benayed ahmed</dc:creator>
  <cp:lastModifiedBy>benayed ahmed</cp:lastModifiedBy>
  <cp:revision>10</cp:revision>
  <dcterms:created xsi:type="dcterms:W3CDTF">2021-10-28T12:08:00Z</dcterms:created>
  <dcterms:modified xsi:type="dcterms:W3CDTF">2021-11-06T14:31:00Z</dcterms:modified>
</cp:coreProperties>
</file>