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3C3" w:rsidRPr="00283570" w:rsidRDefault="004F142C" w:rsidP="004F142C">
      <w:pPr>
        <w:tabs>
          <w:tab w:val="left" w:pos="2535"/>
        </w:tabs>
        <w:jc w:val="center"/>
        <w:rPr>
          <w:rFonts w:asciiTheme="majorBidi" w:hAnsiTheme="majorBidi" w:cstheme="majorBidi"/>
          <w:b/>
          <w:i/>
          <w:iCs/>
          <w:color w:val="000000" w:themeColor="text1"/>
          <w:sz w:val="28"/>
          <w:szCs w:val="28"/>
        </w:rPr>
      </w:pPr>
      <w:r w:rsidRPr="00283570">
        <w:rPr>
          <w:rFonts w:ascii="Times New Roman" w:hAnsi="Times New Roman" w:cs="Times New Roman"/>
          <w:b/>
          <w:i/>
          <w:iCs/>
          <w:color w:val="000000" w:themeColor="text1"/>
          <w:sz w:val="28"/>
          <w:szCs w:val="28"/>
        </w:rPr>
        <w:t>Département Electromécanique</w:t>
      </w:r>
    </w:p>
    <w:p w:rsidR="009903C3" w:rsidRPr="00D912FB" w:rsidRDefault="009903C3" w:rsidP="009903C3">
      <w:pPr>
        <w:tabs>
          <w:tab w:val="left" w:pos="1995"/>
          <w:tab w:val="left" w:pos="3480"/>
        </w:tabs>
        <w:jc w:val="center"/>
        <w:rPr>
          <w:rFonts w:ascii="Times New Roman" w:hAnsi="Times New Roman" w:cs="Times New Roman"/>
          <w:b/>
          <w:i/>
          <w:iCs/>
          <w:color w:val="000000" w:themeColor="text1"/>
          <w:sz w:val="28"/>
          <w:szCs w:val="28"/>
        </w:rPr>
      </w:pPr>
      <w:r w:rsidRPr="00D912FB">
        <w:rPr>
          <w:rFonts w:ascii="Times New Roman" w:hAnsi="Times New Roman" w:cs="Times New Roman"/>
          <w:b/>
          <w:i/>
          <w:iCs/>
          <w:color w:val="000000" w:themeColor="text1"/>
          <w:sz w:val="28"/>
          <w:szCs w:val="28"/>
        </w:rPr>
        <w:t>Mémoire de fin d’étude</w:t>
      </w:r>
    </w:p>
    <w:p w:rsidR="009903C3" w:rsidRPr="00D912FB" w:rsidRDefault="009903C3" w:rsidP="009903C3">
      <w:pPr>
        <w:tabs>
          <w:tab w:val="left" w:pos="1995"/>
          <w:tab w:val="left" w:pos="3480"/>
        </w:tabs>
        <w:jc w:val="center"/>
        <w:rPr>
          <w:rFonts w:ascii="Times New Roman" w:hAnsi="Times New Roman" w:cs="Times New Roman"/>
          <w:bCs/>
          <w:i/>
          <w:iCs/>
          <w:color w:val="000000" w:themeColor="text1"/>
          <w:sz w:val="28"/>
          <w:szCs w:val="28"/>
        </w:rPr>
      </w:pPr>
      <w:r w:rsidRPr="00D912FB">
        <w:rPr>
          <w:rFonts w:ascii="Times New Roman" w:hAnsi="Times New Roman" w:cs="Times New Roman"/>
          <w:bCs/>
          <w:i/>
          <w:iCs/>
          <w:color w:val="000000" w:themeColor="text1"/>
          <w:sz w:val="28"/>
          <w:szCs w:val="28"/>
        </w:rPr>
        <w:t xml:space="preserve">En vue d’obtention le diplôme de </w:t>
      </w:r>
      <w:r w:rsidR="005A1A8B" w:rsidRPr="00D912FB">
        <w:rPr>
          <w:rFonts w:ascii="Times New Roman" w:hAnsi="Times New Roman" w:cs="Times New Roman"/>
          <w:bCs/>
          <w:i/>
          <w:iCs/>
          <w:color w:val="000000" w:themeColor="text1"/>
          <w:sz w:val="28"/>
          <w:szCs w:val="28"/>
        </w:rPr>
        <w:t>M</w:t>
      </w:r>
      <w:r w:rsidRPr="00D912FB">
        <w:rPr>
          <w:rFonts w:ascii="Times New Roman" w:hAnsi="Times New Roman" w:cs="Times New Roman"/>
          <w:bCs/>
          <w:i/>
          <w:iCs/>
          <w:color w:val="000000" w:themeColor="text1"/>
          <w:sz w:val="28"/>
          <w:szCs w:val="28"/>
        </w:rPr>
        <w:t>aster 2</w:t>
      </w:r>
    </w:p>
    <w:p w:rsidR="009903C3" w:rsidRPr="00BF3AB2" w:rsidRDefault="009903C3" w:rsidP="005A1A8B">
      <w:pPr>
        <w:tabs>
          <w:tab w:val="left" w:pos="1995"/>
          <w:tab w:val="left" w:pos="3480"/>
        </w:tabs>
        <w:jc w:val="center"/>
        <w:rPr>
          <w:rFonts w:ascii="Times New Roman" w:hAnsi="Times New Roman" w:cs="Times New Roman"/>
          <w:bCs/>
          <w:i/>
          <w:iCs/>
          <w:color w:val="000000" w:themeColor="text1"/>
          <w:sz w:val="28"/>
          <w:szCs w:val="28"/>
        </w:rPr>
      </w:pPr>
      <w:r>
        <w:rPr>
          <w:rFonts w:ascii="Times New Roman" w:hAnsi="Times New Roman" w:cs="Times New Roman"/>
          <w:b/>
          <w:i/>
          <w:iCs/>
          <w:color w:val="000000" w:themeColor="text1"/>
          <w:sz w:val="28"/>
          <w:szCs w:val="28"/>
        </w:rPr>
        <w:t>Spécialité</w:t>
      </w:r>
      <w:r w:rsidRPr="00D912FB">
        <w:rPr>
          <w:rFonts w:ascii="Times New Roman" w:hAnsi="Times New Roman" w:cs="Times New Roman"/>
          <w:b/>
          <w:i/>
          <w:iCs/>
          <w:color w:val="000000" w:themeColor="text1"/>
          <w:sz w:val="28"/>
          <w:szCs w:val="28"/>
        </w:rPr>
        <w:t> </w:t>
      </w:r>
      <w:r w:rsidRPr="00283570">
        <w:rPr>
          <w:rFonts w:ascii="Times New Roman" w:hAnsi="Times New Roman" w:cs="Times New Roman"/>
          <w:b/>
          <w:i/>
          <w:iCs/>
          <w:color w:val="000000" w:themeColor="text1"/>
          <w:sz w:val="28"/>
          <w:szCs w:val="28"/>
        </w:rPr>
        <w:t>:</w:t>
      </w:r>
      <w:r w:rsidR="005A1A8B" w:rsidRPr="00283570">
        <w:rPr>
          <w:rFonts w:ascii="Times New Roman" w:hAnsi="Times New Roman" w:cs="Times New Roman"/>
          <w:bCs/>
          <w:i/>
          <w:iCs/>
          <w:color w:val="000000" w:themeColor="text1"/>
          <w:sz w:val="28"/>
          <w:szCs w:val="28"/>
        </w:rPr>
        <w:t>Maintenance Industrielle etElectromécanique</w:t>
      </w:r>
    </w:p>
    <w:p w:rsidR="009903C3" w:rsidRPr="000E07B9" w:rsidRDefault="009903C3" w:rsidP="009903C3">
      <w:pPr>
        <w:tabs>
          <w:tab w:val="left" w:pos="1995"/>
          <w:tab w:val="left" w:pos="3480"/>
        </w:tabs>
        <w:jc w:val="center"/>
        <w:rPr>
          <w:rFonts w:ascii="Times New Roman" w:hAnsi="Times New Roman" w:cs="Times New Roman"/>
          <w:b/>
          <w:i/>
          <w:iCs/>
          <w:color w:val="000000" w:themeColor="text1"/>
          <w:sz w:val="28"/>
          <w:szCs w:val="28"/>
        </w:rPr>
      </w:pPr>
      <w:r w:rsidRPr="000E07B9">
        <w:rPr>
          <w:rFonts w:ascii="Times New Roman" w:hAnsi="Times New Roman" w:cs="Times New Roman"/>
          <w:b/>
          <w:i/>
          <w:iCs/>
          <w:color w:val="000000" w:themeColor="text1"/>
          <w:sz w:val="28"/>
          <w:szCs w:val="28"/>
        </w:rPr>
        <w:t>Thème :</w:t>
      </w:r>
    </w:p>
    <w:p w:rsidR="009903C3" w:rsidRDefault="008F1788" w:rsidP="009903C3">
      <w:pPr>
        <w:tabs>
          <w:tab w:val="left" w:pos="1995"/>
          <w:tab w:val="left" w:pos="3480"/>
        </w:tabs>
        <w:jc w:val="center"/>
        <w:rPr>
          <w:u w:val="single"/>
        </w:rPr>
      </w:pPr>
      <w:r>
        <w:rPr>
          <w:noProof/>
          <w:u w:val="single"/>
          <w:lang w:eastAsia="fr-FR"/>
        </w:rPr>
        <w:pict>
          <v:group id="_x0000_s1062" style="position:absolute;left:0;text-align:left;margin-left:0;margin-top:6.2pt;width:469.5pt;height:70.85pt;z-index:251705344" coordorigin="1380,7331" coordsize="9390,2178">
            <v:roundrect id="_x0000_s1063" style="position:absolute;left:1380;top:7331;width:9390;height:2178" arcsize="10923f" fillcolor="#c9a4e4">
              <v:fill color2="fill lighten(51)" focusposition="1" focussize="" method="linear sigma" type="gradient"/>
            </v:roundrect>
            <v:shapetype id="_x0000_t202" coordsize="21600,21600" o:spt="202" path="m,l,21600r21600,l21600,xe">
              <v:stroke joinstyle="miter"/>
              <v:path gradientshapeok="t" o:connecttype="rect"/>
            </v:shapetype>
            <v:shape id="_x0000_s1064" type="#_x0000_t202" style="position:absolute;left:1380;top:7331;width:9390;height:2178" filled="f" stroked="f">
              <v:textbox>
                <w:txbxContent>
                  <w:p w:rsidR="00090168" w:rsidRPr="001A50DF" w:rsidRDefault="00090168" w:rsidP="004439EA">
                    <w:pPr>
                      <w:spacing w:before="240"/>
                      <w:jc w:val="center"/>
                      <w:rPr>
                        <w:rFonts w:asciiTheme="majorBidi" w:hAnsiTheme="majorBidi" w:cstheme="majorBidi"/>
                        <w:b/>
                        <w:bCs/>
                        <w:sz w:val="36"/>
                        <w:szCs w:val="36"/>
                        <w:u w:val="single"/>
                      </w:rPr>
                    </w:pPr>
                    <w:r>
                      <w:rPr>
                        <w:rFonts w:asciiTheme="majorBidi" w:hAnsiTheme="majorBidi" w:cstheme="majorBidi"/>
                        <w:b/>
                        <w:bCs/>
                        <w:i/>
                        <w:iCs/>
                        <w:sz w:val="36"/>
                        <w:szCs w:val="36"/>
                      </w:rPr>
                      <w:t xml:space="preserve">Analyse des phénomènes thermique dans une machine à reluctance </w:t>
                    </w:r>
                    <w:r w:rsidRPr="005C28CC">
                      <w:rPr>
                        <w:rFonts w:asciiTheme="majorBidi" w:hAnsiTheme="majorBidi" w:cstheme="majorBidi"/>
                        <w:b/>
                        <w:bCs/>
                        <w:sz w:val="36"/>
                        <w:szCs w:val="36"/>
                      </w:rPr>
                      <w:t>variable</w:t>
                    </w:r>
                  </w:p>
                  <w:p w:rsidR="00090168" w:rsidRPr="005C28CC" w:rsidRDefault="00090168" w:rsidP="009903C3"/>
                </w:txbxContent>
              </v:textbox>
            </v:shape>
          </v:group>
        </w:pict>
      </w:r>
    </w:p>
    <w:p w:rsidR="009903C3" w:rsidRDefault="009903C3" w:rsidP="009903C3">
      <w:pPr>
        <w:ind w:left="-993" w:right="-993"/>
      </w:pPr>
    </w:p>
    <w:p w:rsidR="009903C3" w:rsidRDefault="009903C3" w:rsidP="009903C3">
      <w:pPr>
        <w:ind w:left="-993" w:right="-993"/>
      </w:pPr>
    </w:p>
    <w:p w:rsidR="009903C3" w:rsidRDefault="009903C3" w:rsidP="009903C3">
      <w:pPr>
        <w:ind w:left="-993" w:right="-993"/>
      </w:pPr>
    </w:p>
    <w:p w:rsidR="009903C3" w:rsidRPr="006B58CE" w:rsidRDefault="009903C3" w:rsidP="009903C3">
      <w:pPr>
        <w:tabs>
          <w:tab w:val="left" w:pos="426"/>
        </w:tabs>
        <w:ind w:left="-567" w:right="-993"/>
        <w:jc w:val="center"/>
        <w:rPr>
          <w:rFonts w:asciiTheme="majorBidi" w:hAnsiTheme="majorBidi" w:cstheme="majorBidi"/>
          <w:sz w:val="24"/>
          <w:szCs w:val="24"/>
        </w:rPr>
      </w:pPr>
      <w:r w:rsidRPr="006B58CE">
        <w:rPr>
          <w:rFonts w:asciiTheme="majorBidi" w:hAnsiTheme="majorBidi" w:cstheme="majorBidi"/>
          <w:sz w:val="24"/>
          <w:szCs w:val="24"/>
        </w:rPr>
        <w:t>Présente et soutenu publiquement par :</w:t>
      </w:r>
    </w:p>
    <w:p w:rsidR="009903C3" w:rsidRPr="006B58CE" w:rsidRDefault="009903C3" w:rsidP="009903C3">
      <w:pPr>
        <w:ind w:left="-567" w:right="-993"/>
        <w:rPr>
          <w:rFonts w:asciiTheme="majorBidi" w:hAnsiTheme="majorBidi" w:cstheme="majorBidi"/>
          <w:b/>
          <w:bCs/>
          <w:sz w:val="28"/>
          <w:szCs w:val="28"/>
        </w:rPr>
      </w:pPr>
      <w:r w:rsidRPr="000B7717">
        <w:rPr>
          <w:rFonts w:asciiTheme="majorBidi" w:hAnsiTheme="majorBidi" w:cstheme="majorBidi"/>
          <w:sz w:val="24"/>
          <w:szCs w:val="24"/>
        </w:rPr>
        <w:t>Nom</w:t>
      </w:r>
      <w:r w:rsidRPr="006B58CE">
        <w:rPr>
          <w:rFonts w:asciiTheme="majorBidi" w:hAnsiTheme="majorBidi" w:cstheme="majorBidi"/>
          <w:sz w:val="28"/>
          <w:szCs w:val="28"/>
        </w:rPr>
        <w:t>… </w:t>
      </w:r>
      <w:r w:rsidRPr="000B7717">
        <w:rPr>
          <w:rFonts w:asciiTheme="majorBidi" w:hAnsiTheme="majorBidi" w:cstheme="majorBidi"/>
          <w:b/>
          <w:bCs/>
          <w:sz w:val="24"/>
          <w:szCs w:val="24"/>
        </w:rPr>
        <w:t>OUDIA</w:t>
      </w:r>
      <w:r w:rsidRPr="006B58CE">
        <w:rPr>
          <w:rFonts w:asciiTheme="majorBidi" w:hAnsiTheme="majorBidi" w:cstheme="majorBidi"/>
          <w:sz w:val="28"/>
          <w:szCs w:val="28"/>
        </w:rPr>
        <w:t>…</w:t>
      </w:r>
      <w:r>
        <w:rPr>
          <w:rFonts w:asciiTheme="majorBidi" w:hAnsiTheme="majorBidi" w:cstheme="majorBidi"/>
          <w:sz w:val="28"/>
          <w:szCs w:val="28"/>
        </w:rPr>
        <w:t>…</w:t>
      </w:r>
      <w:r w:rsidRPr="000B7717">
        <w:rPr>
          <w:rFonts w:asciiTheme="majorBidi" w:hAnsiTheme="majorBidi" w:cstheme="majorBidi"/>
          <w:sz w:val="24"/>
          <w:szCs w:val="24"/>
        </w:rPr>
        <w:t>Prénom</w:t>
      </w:r>
      <w:r w:rsidRPr="006B58CE">
        <w:rPr>
          <w:rFonts w:asciiTheme="majorBidi" w:hAnsiTheme="majorBidi" w:cstheme="majorBidi"/>
          <w:sz w:val="28"/>
          <w:szCs w:val="28"/>
        </w:rPr>
        <w:t> </w:t>
      </w:r>
      <w:r>
        <w:rPr>
          <w:rFonts w:asciiTheme="majorBidi" w:hAnsiTheme="majorBidi" w:cstheme="majorBidi"/>
          <w:sz w:val="28"/>
          <w:szCs w:val="28"/>
        </w:rPr>
        <w:t>…</w:t>
      </w:r>
      <w:r w:rsidRPr="000B7717">
        <w:rPr>
          <w:rFonts w:asciiTheme="majorBidi" w:hAnsiTheme="majorBidi" w:cstheme="majorBidi"/>
          <w:b/>
          <w:bCs/>
          <w:sz w:val="24"/>
          <w:szCs w:val="24"/>
        </w:rPr>
        <w:t>Zakaria</w:t>
      </w:r>
      <w:r w:rsidRPr="006B58CE">
        <w:rPr>
          <w:rFonts w:asciiTheme="majorBidi" w:hAnsiTheme="majorBidi" w:cstheme="majorBidi"/>
          <w:sz w:val="28"/>
          <w:szCs w:val="28"/>
        </w:rPr>
        <w:t>…</w:t>
      </w:r>
    </w:p>
    <w:p w:rsidR="009903C3" w:rsidRPr="006B58CE" w:rsidRDefault="009903C3" w:rsidP="009903C3">
      <w:pPr>
        <w:ind w:right="-993"/>
        <w:rPr>
          <w:rFonts w:asciiTheme="majorBidi" w:hAnsiTheme="majorBidi" w:cstheme="majorBidi"/>
          <w:b/>
          <w:bCs/>
          <w:sz w:val="28"/>
          <w:szCs w:val="28"/>
        </w:rPr>
      </w:pPr>
      <w:r w:rsidRPr="000B7717">
        <w:rPr>
          <w:rFonts w:asciiTheme="majorBidi" w:hAnsiTheme="majorBidi" w:cstheme="majorBidi"/>
          <w:sz w:val="24"/>
          <w:szCs w:val="24"/>
        </w:rPr>
        <w:t>Nom</w:t>
      </w:r>
      <w:r w:rsidRPr="006B58CE">
        <w:rPr>
          <w:rFonts w:asciiTheme="majorBidi" w:hAnsiTheme="majorBidi" w:cstheme="majorBidi"/>
          <w:sz w:val="28"/>
          <w:szCs w:val="28"/>
        </w:rPr>
        <w:t>…</w:t>
      </w:r>
      <w:r w:rsidRPr="000B7717">
        <w:rPr>
          <w:rFonts w:asciiTheme="majorBidi" w:hAnsiTheme="majorBidi" w:cstheme="majorBidi"/>
          <w:b/>
          <w:bCs/>
          <w:sz w:val="24"/>
          <w:szCs w:val="24"/>
        </w:rPr>
        <w:t>BENSAKHRIA</w:t>
      </w:r>
      <w:r w:rsidRPr="006B58CE">
        <w:rPr>
          <w:rFonts w:asciiTheme="majorBidi" w:hAnsiTheme="majorBidi" w:cstheme="majorBidi"/>
          <w:sz w:val="28"/>
          <w:szCs w:val="28"/>
        </w:rPr>
        <w:t xml:space="preserve"> ….     </w:t>
      </w:r>
      <w:r w:rsidRPr="000B7717">
        <w:rPr>
          <w:rFonts w:asciiTheme="majorBidi" w:hAnsiTheme="majorBidi" w:cstheme="majorBidi"/>
          <w:sz w:val="24"/>
          <w:szCs w:val="24"/>
        </w:rPr>
        <w:t>Prénom</w:t>
      </w:r>
      <w:r w:rsidRPr="006B58CE">
        <w:rPr>
          <w:rFonts w:asciiTheme="majorBidi" w:hAnsiTheme="majorBidi" w:cstheme="majorBidi"/>
          <w:sz w:val="28"/>
          <w:szCs w:val="28"/>
        </w:rPr>
        <w:t> …</w:t>
      </w:r>
      <w:r w:rsidRPr="000B7717">
        <w:rPr>
          <w:rFonts w:asciiTheme="majorBidi" w:hAnsiTheme="majorBidi" w:cstheme="majorBidi"/>
          <w:b/>
          <w:bCs/>
          <w:sz w:val="24"/>
          <w:szCs w:val="24"/>
        </w:rPr>
        <w:t>Mohamed Abdelilah</w:t>
      </w:r>
      <w:r w:rsidRPr="006B58CE">
        <w:rPr>
          <w:rFonts w:asciiTheme="majorBidi" w:hAnsiTheme="majorBidi" w:cstheme="majorBidi"/>
          <w:sz w:val="28"/>
          <w:szCs w:val="28"/>
        </w:rPr>
        <w:t>…</w:t>
      </w:r>
    </w:p>
    <w:p w:rsidR="009903C3" w:rsidRPr="006B58CE" w:rsidRDefault="009903C3" w:rsidP="009903C3">
      <w:pPr>
        <w:ind w:left="-567" w:right="-993"/>
        <w:jc w:val="center"/>
        <w:rPr>
          <w:rFonts w:asciiTheme="majorBidi" w:hAnsiTheme="majorBidi" w:cstheme="majorBidi"/>
          <w:sz w:val="24"/>
          <w:szCs w:val="24"/>
        </w:rPr>
      </w:pPr>
      <w:r w:rsidRPr="006B58CE">
        <w:rPr>
          <w:rFonts w:asciiTheme="majorBidi" w:hAnsiTheme="majorBidi" w:cstheme="majorBidi"/>
          <w:sz w:val="24"/>
          <w:szCs w:val="24"/>
        </w:rPr>
        <w:t>Devant le jury composé de :</w:t>
      </w:r>
    </w:p>
    <w:tbl>
      <w:tblPr>
        <w:tblStyle w:val="Grilledutableau"/>
        <w:tblW w:w="9105" w:type="dxa"/>
        <w:tblInd w:w="108" w:type="dxa"/>
        <w:tblLook w:val="04A0"/>
      </w:tblPr>
      <w:tblGrid>
        <w:gridCol w:w="3299"/>
        <w:gridCol w:w="1577"/>
        <w:gridCol w:w="2098"/>
        <w:gridCol w:w="2131"/>
      </w:tblGrid>
      <w:tr w:rsidR="009903C3" w:rsidTr="00964B34">
        <w:trPr>
          <w:trHeight w:val="616"/>
        </w:trPr>
        <w:tc>
          <w:tcPr>
            <w:tcW w:w="3299"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Nom et Prénom </w:t>
            </w:r>
          </w:p>
        </w:tc>
        <w:tc>
          <w:tcPr>
            <w:tcW w:w="1577"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Grade </w:t>
            </w:r>
          </w:p>
        </w:tc>
        <w:tc>
          <w:tcPr>
            <w:tcW w:w="2098"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Etablissement </w:t>
            </w:r>
          </w:p>
        </w:tc>
        <w:tc>
          <w:tcPr>
            <w:tcW w:w="2131"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Qualité </w:t>
            </w:r>
          </w:p>
        </w:tc>
      </w:tr>
      <w:tr w:rsidR="009903C3" w:rsidTr="00964B34">
        <w:trPr>
          <w:trHeight w:val="616"/>
        </w:trPr>
        <w:tc>
          <w:tcPr>
            <w:tcW w:w="3299" w:type="dxa"/>
          </w:tcPr>
          <w:p w:rsidR="009903C3" w:rsidRPr="003C1FC9" w:rsidRDefault="003C1FC9" w:rsidP="003C1FC9">
            <w:pPr>
              <w:spacing w:before="240"/>
              <w:ind w:right="-993"/>
              <w:jc w:val="both"/>
              <w:rPr>
                <w:rFonts w:asciiTheme="majorBidi" w:hAnsiTheme="majorBidi" w:cstheme="majorBidi"/>
                <w:b/>
                <w:bCs/>
                <w:sz w:val="24"/>
                <w:szCs w:val="24"/>
              </w:rPr>
            </w:pPr>
            <w:r w:rsidRPr="003C1FC9">
              <w:rPr>
                <w:rFonts w:asciiTheme="majorBidi" w:hAnsiTheme="majorBidi" w:cstheme="majorBidi"/>
                <w:b/>
                <w:bCs/>
                <w:sz w:val="24"/>
                <w:szCs w:val="24"/>
              </w:rPr>
              <w:t>Mme.Ghezail Abdi</w:t>
            </w:r>
          </w:p>
        </w:tc>
        <w:tc>
          <w:tcPr>
            <w:tcW w:w="1577" w:type="dxa"/>
          </w:tcPr>
          <w:p w:rsidR="009903C3" w:rsidRPr="000B7717" w:rsidRDefault="00DD1494" w:rsidP="00DD1494">
            <w:pPr>
              <w:spacing w:before="240"/>
              <w:ind w:right="-993"/>
              <w:rPr>
                <w:rFonts w:asciiTheme="majorBidi" w:hAnsiTheme="majorBidi" w:cstheme="majorBidi"/>
                <w:sz w:val="24"/>
                <w:szCs w:val="24"/>
              </w:rPr>
            </w:pPr>
            <w:r w:rsidRPr="000B7717">
              <w:rPr>
                <w:rFonts w:asciiTheme="majorBidi" w:hAnsiTheme="majorBidi" w:cstheme="majorBidi"/>
                <w:b/>
                <w:bCs/>
                <w:sz w:val="24"/>
                <w:szCs w:val="24"/>
              </w:rPr>
              <w:t>MC</w:t>
            </w:r>
            <w:r w:rsidR="003C1FC9">
              <w:rPr>
                <w:rFonts w:asciiTheme="majorBidi" w:hAnsiTheme="majorBidi" w:cstheme="majorBidi"/>
                <w:b/>
                <w:bCs/>
                <w:sz w:val="24"/>
                <w:szCs w:val="24"/>
              </w:rPr>
              <w:t>B</w:t>
            </w:r>
          </w:p>
        </w:tc>
        <w:tc>
          <w:tcPr>
            <w:tcW w:w="2098"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Imsi </w:t>
            </w:r>
          </w:p>
        </w:tc>
        <w:tc>
          <w:tcPr>
            <w:tcW w:w="2131"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Président </w:t>
            </w:r>
          </w:p>
        </w:tc>
      </w:tr>
      <w:tr w:rsidR="009903C3" w:rsidTr="00964B34">
        <w:trPr>
          <w:trHeight w:val="616"/>
        </w:trPr>
        <w:tc>
          <w:tcPr>
            <w:tcW w:w="3299" w:type="dxa"/>
          </w:tcPr>
          <w:p w:rsidR="009903C3" w:rsidRPr="000B7717" w:rsidRDefault="009903C3" w:rsidP="00BB4B0E">
            <w:pPr>
              <w:spacing w:before="240"/>
              <w:ind w:right="-993"/>
              <w:rPr>
                <w:rFonts w:asciiTheme="majorBidi" w:hAnsiTheme="majorBidi" w:cstheme="majorBidi"/>
                <w:sz w:val="24"/>
                <w:szCs w:val="24"/>
              </w:rPr>
            </w:pPr>
            <w:r w:rsidRPr="000B7717">
              <w:rPr>
                <w:rFonts w:asciiTheme="majorBidi" w:hAnsiTheme="majorBidi" w:cstheme="majorBidi"/>
                <w:b/>
                <w:bCs/>
                <w:sz w:val="24"/>
                <w:szCs w:val="24"/>
              </w:rPr>
              <w:t>M</w:t>
            </w:r>
            <w:r w:rsidR="004439EA">
              <w:rPr>
                <w:rFonts w:asciiTheme="majorBidi" w:hAnsiTheme="majorBidi" w:cstheme="majorBidi"/>
                <w:b/>
                <w:bCs/>
                <w:sz w:val="24"/>
                <w:szCs w:val="24"/>
              </w:rPr>
              <w:t>r</w:t>
            </w:r>
            <w:r w:rsidRPr="000B7717">
              <w:rPr>
                <w:rFonts w:asciiTheme="majorBidi" w:hAnsiTheme="majorBidi" w:cstheme="majorBidi"/>
                <w:b/>
                <w:bCs/>
                <w:sz w:val="24"/>
                <w:szCs w:val="24"/>
              </w:rPr>
              <w:t>.Meghdir Abed</w:t>
            </w:r>
          </w:p>
        </w:tc>
        <w:tc>
          <w:tcPr>
            <w:tcW w:w="1577" w:type="dxa"/>
          </w:tcPr>
          <w:p w:rsidR="009903C3" w:rsidRPr="00146D99" w:rsidRDefault="001A3283" w:rsidP="00BB4B0E">
            <w:pPr>
              <w:spacing w:before="240"/>
              <w:ind w:right="-993"/>
              <w:rPr>
                <w:rFonts w:asciiTheme="majorBidi" w:hAnsiTheme="majorBidi" w:cstheme="majorBidi"/>
                <w:b/>
                <w:bCs/>
                <w:sz w:val="24"/>
                <w:szCs w:val="24"/>
              </w:rPr>
            </w:pPr>
            <w:r w:rsidRPr="00146D99">
              <w:rPr>
                <w:rFonts w:asciiTheme="majorBidi" w:hAnsiTheme="majorBidi" w:cstheme="majorBidi"/>
                <w:b/>
                <w:bCs/>
                <w:sz w:val="24"/>
                <w:szCs w:val="24"/>
              </w:rPr>
              <w:t>MAA</w:t>
            </w:r>
          </w:p>
        </w:tc>
        <w:tc>
          <w:tcPr>
            <w:tcW w:w="2098"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Imsi </w:t>
            </w:r>
          </w:p>
        </w:tc>
        <w:tc>
          <w:tcPr>
            <w:tcW w:w="2131"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Encadreur </w:t>
            </w:r>
          </w:p>
        </w:tc>
      </w:tr>
      <w:tr w:rsidR="009903C3" w:rsidTr="00964B34">
        <w:trPr>
          <w:trHeight w:val="585"/>
        </w:trPr>
        <w:tc>
          <w:tcPr>
            <w:tcW w:w="3299" w:type="dxa"/>
          </w:tcPr>
          <w:p w:rsidR="009903C3" w:rsidRPr="000B7717" w:rsidRDefault="009903C3" w:rsidP="00BB4B0E">
            <w:pPr>
              <w:spacing w:before="240"/>
              <w:ind w:right="-993"/>
              <w:rPr>
                <w:rFonts w:asciiTheme="majorBidi" w:hAnsiTheme="majorBidi" w:cstheme="majorBidi"/>
                <w:sz w:val="24"/>
                <w:szCs w:val="24"/>
              </w:rPr>
            </w:pPr>
            <w:r w:rsidRPr="000B7717">
              <w:rPr>
                <w:rFonts w:asciiTheme="majorBidi" w:hAnsiTheme="majorBidi" w:cstheme="majorBidi"/>
                <w:b/>
                <w:bCs/>
                <w:sz w:val="24"/>
                <w:szCs w:val="24"/>
              </w:rPr>
              <w:t xml:space="preserve">    Mme.Chouitek Mama</w:t>
            </w:r>
          </w:p>
        </w:tc>
        <w:tc>
          <w:tcPr>
            <w:tcW w:w="1577"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MCA</w:t>
            </w:r>
          </w:p>
        </w:tc>
        <w:tc>
          <w:tcPr>
            <w:tcW w:w="2098"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Imsi </w:t>
            </w:r>
          </w:p>
        </w:tc>
        <w:tc>
          <w:tcPr>
            <w:tcW w:w="2131"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Co-encadreur  </w:t>
            </w:r>
          </w:p>
        </w:tc>
      </w:tr>
      <w:tr w:rsidR="009903C3" w:rsidTr="00964B34">
        <w:trPr>
          <w:trHeight w:val="616"/>
        </w:trPr>
        <w:tc>
          <w:tcPr>
            <w:tcW w:w="3299" w:type="dxa"/>
          </w:tcPr>
          <w:p w:rsidR="009903C3" w:rsidRPr="000B7717" w:rsidRDefault="00DD1494" w:rsidP="00DD1494">
            <w:pPr>
              <w:spacing w:before="240"/>
              <w:ind w:right="-993"/>
              <w:rPr>
                <w:rFonts w:asciiTheme="majorBidi" w:hAnsiTheme="majorBidi" w:cstheme="majorBidi"/>
                <w:sz w:val="24"/>
                <w:szCs w:val="24"/>
              </w:rPr>
            </w:pPr>
            <w:r w:rsidRPr="000B7717">
              <w:rPr>
                <w:rFonts w:asciiTheme="majorBidi" w:hAnsiTheme="majorBidi" w:cstheme="majorBidi"/>
                <w:b/>
                <w:bCs/>
                <w:sz w:val="24"/>
                <w:szCs w:val="24"/>
              </w:rPr>
              <w:t xml:space="preserve">    Mme.</w:t>
            </w:r>
            <w:r>
              <w:rPr>
                <w:rFonts w:asciiTheme="majorBidi" w:hAnsiTheme="majorBidi" w:cstheme="majorBidi"/>
                <w:b/>
                <w:bCs/>
                <w:sz w:val="24"/>
                <w:szCs w:val="24"/>
              </w:rPr>
              <w:t>Mimouni Chahinez</w:t>
            </w:r>
          </w:p>
        </w:tc>
        <w:tc>
          <w:tcPr>
            <w:tcW w:w="1577" w:type="dxa"/>
          </w:tcPr>
          <w:p w:rsidR="009903C3" w:rsidRPr="000B7717" w:rsidRDefault="00DD1494" w:rsidP="00DD1494">
            <w:pPr>
              <w:spacing w:before="240"/>
              <w:ind w:right="-993"/>
              <w:rPr>
                <w:rFonts w:asciiTheme="majorBidi" w:hAnsiTheme="majorBidi" w:cstheme="majorBidi"/>
                <w:sz w:val="24"/>
                <w:szCs w:val="24"/>
              </w:rPr>
            </w:pPr>
            <w:r w:rsidRPr="000B7717">
              <w:rPr>
                <w:rFonts w:asciiTheme="majorBidi" w:hAnsiTheme="majorBidi" w:cstheme="majorBidi"/>
                <w:b/>
                <w:bCs/>
                <w:sz w:val="24"/>
                <w:szCs w:val="24"/>
              </w:rPr>
              <w:t>MC</w:t>
            </w:r>
            <w:r w:rsidR="00090168">
              <w:rPr>
                <w:rFonts w:asciiTheme="majorBidi" w:hAnsiTheme="majorBidi" w:cstheme="majorBidi"/>
                <w:b/>
                <w:bCs/>
                <w:sz w:val="24"/>
                <w:szCs w:val="24"/>
              </w:rPr>
              <w:t>A</w:t>
            </w:r>
          </w:p>
        </w:tc>
        <w:tc>
          <w:tcPr>
            <w:tcW w:w="2098"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Imsi </w:t>
            </w:r>
          </w:p>
        </w:tc>
        <w:tc>
          <w:tcPr>
            <w:tcW w:w="2131" w:type="dxa"/>
          </w:tcPr>
          <w:p w:rsidR="009903C3" w:rsidRPr="000B7717" w:rsidRDefault="009903C3" w:rsidP="00BB4B0E">
            <w:pPr>
              <w:spacing w:before="240"/>
              <w:ind w:right="-993"/>
              <w:rPr>
                <w:rFonts w:asciiTheme="majorBidi" w:hAnsiTheme="majorBidi" w:cstheme="majorBidi"/>
                <w:b/>
                <w:bCs/>
                <w:sz w:val="24"/>
                <w:szCs w:val="24"/>
              </w:rPr>
            </w:pPr>
            <w:r w:rsidRPr="000B7717">
              <w:rPr>
                <w:rFonts w:asciiTheme="majorBidi" w:hAnsiTheme="majorBidi" w:cstheme="majorBidi"/>
                <w:b/>
                <w:bCs/>
                <w:sz w:val="24"/>
                <w:szCs w:val="24"/>
              </w:rPr>
              <w:t xml:space="preserve">   Examinateur </w:t>
            </w:r>
          </w:p>
        </w:tc>
      </w:tr>
    </w:tbl>
    <w:p w:rsidR="009903C3" w:rsidRDefault="009903C3" w:rsidP="00BB4B0E">
      <w:pPr>
        <w:spacing w:before="240"/>
        <w:ind w:right="-993"/>
        <w:jc w:val="center"/>
        <w:rPr>
          <w:rFonts w:asciiTheme="majorBidi" w:hAnsiTheme="majorBidi" w:cstheme="majorBidi"/>
          <w:b/>
          <w:bCs/>
          <w:sz w:val="26"/>
          <w:szCs w:val="26"/>
          <w:u w:val="single"/>
        </w:rPr>
      </w:pPr>
    </w:p>
    <w:p w:rsidR="009903C3" w:rsidRPr="000B7717" w:rsidRDefault="009903C3" w:rsidP="009903C3">
      <w:pPr>
        <w:ind w:left="-567" w:right="-993"/>
        <w:jc w:val="center"/>
        <w:rPr>
          <w:rFonts w:asciiTheme="majorBidi" w:hAnsiTheme="majorBidi" w:cstheme="majorBidi"/>
          <w:i/>
          <w:iCs/>
          <w:sz w:val="24"/>
          <w:szCs w:val="24"/>
        </w:rPr>
      </w:pPr>
      <w:r w:rsidRPr="000B7717">
        <w:rPr>
          <w:rFonts w:asciiTheme="majorBidi" w:hAnsiTheme="majorBidi" w:cstheme="majorBidi"/>
          <w:i/>
          <w:iCs/>
          <w:sz w:val="24"/>
          <w:szCs w:val="24"/>
        </w:rPr>
        <w:t>Juin 2025</w:t>
      </w:r>
    </w:p>
    <w:p w:rsidR="009903C3" w:rsidRDefault="009903C3" w:rsidP="00253D4E">
      <w:pPr>
        <w:tabs>
          <w:tab w:val="left" w:pos="5160"/>
        </w:tabs>
        <w:spacing w:after="240" w:line="360" w:lineRule="auto"/>
        <w:ind w:firstLine="567"/>
        <w:jc w:val="center"/>
        <w:rPr>
          <w:rFonts w:ascii="Brush Script MT" w:hAnsi="Brush Script MT" w:cstheme="majorBidi"/>
          <w:sz w:val="96"/>
          <w:szCs w:val="96"/>
        </w:rPr>
        <w:sectPr w:rsidR="009903C3" w:rsidSect="00BB61AB">
          <w:headerReference w:type="default" r:id="rId8"/>
          <w:pgSz w:w="11906" w:h="16838"/>
          <w:pgMar w:top="1417" w:right="1417" w:bottom="1417" w:left="1417" w:header="708" w:footer="708" w:gutter="0"/>
          <w:pgBorders w:display="firstPage" w:offsetFrom="page">
            <w:top w:val="thinThickThinSmallGap" w:sz="18" w:space="24" w:color="auto"/>
            <w:left w:val="thinThickThinSmallGap" w:sz="18" w:space="24" w:color="auto"/>
            <w:bottom w:val="thinThickThinSmallGap" w:sz="18" w:space="24" w:color="auto"/>
            <w:right w:val="thinThickThinSmallGap" w:sz="18" w:space="24" w:color="auto"/>
          </w:pgBorders>
          <w:cols w:space="708"/>
          <w:docGrid w:linePitch="360"/>
        </w:sectPr>
      </w:pPr>
    </w:p>
    <w:p w:rsidR="00253D4E" w:rsidRPr="00822A48" w:rsidRDefault="00253D4E" w:rsidP="00253D4E">
      <w:pPr>
        <w:tabs>
          <w:tab w:val="left" w:pos="5160"/>
        </w:tabs>
        <w:spacing w:after="240" w:line="360" w:lineRule="auto"/>
        <w:ind w:firstLine="567"/>
        <w:jc w:val="center"/>
        <w:rPr>
          <w:rFonts w:ascii="Brush Script MT" w:hAnsi="Brush Script MT" w:cstheme="majorBidi"/>
          <w:sz w:val="96"/>
          <w:szCs w:val="96"/>
        </w:rPr>
      </w:pPr>
      <w:r w:rsidRPr="00822A48">
        <w:rPr>
          <w:rFonts w:ascii="Brush Script MT" w:hAnsi="Brush Script MT" w:cstheme="majorBidi"/>
          <w:noProof/>
          <w:sz w:val="96"/>
          <w:szCs w:val="96"/>
          <w:lang w:eastAsia="fr-FR"/>
        </w:rPr>
        <w:lastRenderedPageBreak/>
        <w:drawing>
          <wp:anchor distT="0" distB="0" distL="114300" distR="114300" simplePos="0" relativeHeight="251664384" behindDoc="0" locked="0" layoutInCell="1" allowOverlap="1">
            <wp:simplePos x="0" y="0"/>
            <wp:positionH relativeFrom="column">
              <wp:posOffset>-861695</wp:posOffset>
            </wp:positionH>
            <wp:positionV relativeFrom="page">
              <wp:posOffset>28575</wp:posOffset>
            </wp:positionV>
            <wp:extent cx="1890395" cy="2226465"/>
            <wp:effectExtent l="19050" t="0" r="0" b="0"/>
            <wp:wrapNone/>
            <wp:docPr id="3" name="Picture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9F5F431-1A7E-41A3-BD39-2202CCF1B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9F5F431-1A7E-41A3-BD39-2202CCF1B9AA}"/>
                        </a:ext>
                      </a:extLst>
                    </pic:cNvPr>
                    <pic:cNvPicPr>
                      <a:picLocks noChangeAspect="1"/>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90395" cy="2226465"/>
                    </a:xfrm>
                    <a:prstGeom prst="rect">
                      <a:avLst/>
                    </a:prstGeom>
                  </pic:spPr>
                </pic:pic>
              </a:graphicData>
            </a:graphic>
          </wp:anchor>
        </w:drawing>
      </w:r>
      <w:r w:rsidRPr="00822A48">
        <w:rPr>
          <w:rFonts w:ascii="Brush Script MT" w:hAnsi="Brush Script MT" w:cstheme="majorBidi"/>
          <w:sz w:val="96"/>
          <w:szCs w:val="96"/>
        </w:rPr>
        <w:t>Remerciements</w:t>
      </w:r>
    </w:p>
    <w:p w:rsidR="00253D4E" w:rsidRPr="000D6110" w:rsidRDefault="00253D4E" w:rsidP="000D6110">
      <w:pPr>
        <w:tabs>
          <w:tab w:val="left" w:pos="5160"/>
        </w:tabs>
        <w:spacing w:after="0"/>
        <w:ind w:firstLine="567"/>
        <w:jc w:val="both"/>
        <w:rPr>
          <w:rFonts w:asciiTheme="majorBidi" w:hAnsiTheme="majorBidi" w:cstheme="majorBidi"/>
          <w:sz w:val="24"/>
          <w:szCs w:val="24"/>
        </w:rPr>
      </w:pPr>
      <w:r w:rsidRPr="000D6110">
        <w:rPr>
          <w:rFonts w:asciiTheme="majorBidi" w:hAnsiTheme="majorBidi" w:cstheme="majorBidi"/>
          <w:sz w:val="24"/>
          <w:szCs w:val="24"/>
        </w:rPr>
        <w:t>Nous tenons à exprimer notre profonde gratitude à l'occasion de la réalisation de mon projet de fin d'é</w:t>
      </w:r>
      <w:r w:rsidR="000D6110">
        <w:rPr>
          <w:rFonts w:asciiTheme="majorBidi" w:hAnsiTheme="majorBidi" w:cstheme="majorBidi"/>
          <w:sz w:val="24"/>
          <w:szCs w:val="24"/>
        </w:rPr>
        <w:t xml:space="preserve">tudes en vue de l'obtention de </w:t>
      </w:r>
      <w:r w:rsidRPr="000D6110">
        <w:rPr>
          <w:rFonts w:asciiTheme="majorBidi" w:hAnsiTheme="majorBidi" w:cstheme="majorBidi"/>
          <w:sz w:val="24"/>
          <w:szCs w:val="24"/>
        </w:rPr>
        <w:t>diplôme de master. C'est avec une grande satisfaction que nous franchis</w:t>
      </w:r>
      <w:r w:rsidR="000D6110">
        <w:rPr>
          <w:rFonts w:asciiTheme="majorBidi" w:hAnsiTheme="majorBidi" w:cstheme="majorBidi"/>
          <w:sz w:val="24"/>
          <w:szCs w:val="24"/>
        </w:rPr>
        <w:t xml:space="preserve">sons cette étape importante de </w:t>
      </w:r>
      <w:r w:rsidRPr="000D6110">
        <w:rPr>
          <w:rFonts w:asciiTheme="majorBidi" w:hAnsiTheme="majorBidi" w:cstheme="majorBidi"/>
          <w:sz w:val="24"/>
          <w:szCs w:val="24"/>
        </w:rPr>
        <w:t>notre parcours universitaire, et nous sommes conscients que cela n'aurait pas été possible sans le soutien et l'aide précieuse de nombreuses personnes.</w:t>
      </w:r>
    </w:p>
    <w:p w:rsidR="00253D4E" w:rsidRPr="000D6110" w:rsidRDefault="00253D4E" w:rsidP="000D6110">
      <w:pPr>
        <w:tabs>
          <w:tab w:val="left" w:pos="5160"/>
        </w:tabs>
        <w:spacing w:after="0"/>
        <w:jc w:val="both"/>
        <w:rPr>
          <w:rFonts w:asciiTheme="majorBidi" w:hAnsiTheme="majorBidi" w:cstheme="majorBidi"/>
          <w:color w:val="000000" w:themeColor="text1"/>
          <w:sz w:val="24"/>
          <w:szCs w:val="24"/>
        </w:rPr>
      </w:pPr>
      <w:r w:rsidRPr="000D6110">
        <w:rPr>
          <w:rFonts w:asciiTheme="majorBidi" w:hAnsiTheme="majorBidi" w:cstheme="majorBidi"/>
          <w:color w:val="000000" w:themeColor="text1"/>
          <w:sz w:val="24"/>
          <w:szCs w:val="24"/>
        </w:rPr>
        <w:t xml:space="preserve">       Nos remerciements vont premièrement à </w:t>
      </w:r>
      <w:r w:rsidRPr="000D6110">
        <w:rPr>
          <w:rFonts w:asciiTheme="majorBidi" w:hAnsiTheme="majorBidi" w:cstheme="majorBidi"/>
          <w:b/>
          <w:bCs/>
          <w:color w:val="000000" w:themeColor="text1"/>
          <w:sz w:val="24"/>
          <w:szCs w:val="24"/>
        </w:rPr>
        <w:t>ALLAH</w:t>
      </w:r>
      <w:r w:rsidRPr="000D6110">
        <w:rPr>
          <w:rFonts w:asciiTheme="majorBidi" w:hAnsiTheme="majorBidi" w:cstheme="majorBidi"/>
          <w:color w:val="000000" w:themeColor="text1"/>
          <w:sz w:val="24"/>
          <w:szCs w:val="24"/>
        </w:rPr>
        <w:t xml:space="preserve"> tout puissant pour la volonté, la santé et la patience, qu’il nous a donnée durant toutes ces langues années  </w:t>
      </w:r>
    </w:p>
    <w:p w:rsidR="00253D4E" w:rsidRPr="000D6110" w:rsidRDefault="00253D4E" w:rsidP="000D6110">
      <w:pPr>
        <w:spacing w:after="0"/>
        <w:ind w:firstLine="567"/>
        <w:jc w:val="both"/>
        <w:rPr>
          <w:rFonts w:asciiTheme="majorBidi" w:hAnsiTheme="majorBidi" w:cstheme="majorBidi"/>
          <w:sz w:val="24"/>
          <w:szCs w:val="24"/>
        </w:rPr>
      </w:pPr>
      <w:r w:rsidRPr="000D6110">
        <w:rPr>
          <w:rFonts w:asciiTheme="majorBidi" w:hAnsiTheme="majorBidi" w:cstheme="majorBidi"/>
          <w:sz w:val="24"/>
          <w:szCs w:val="24"/>
        </w:rPr>
        <w:t>Tout d'abord, nous tenons à remercier chaleureusement tous les responsables du projet de fin d'études de université d’Oran 2 Mohamed ben Ahmed. Leur expertise, leur encadrement et leur engagement ont été essentiels à la réussite de ce projet. Nous sommes reconnaissants pour les précieux conseils et l'orientation qu'ils nous ont offerts tout au long du processus.</w:t>
      </w:r>
    </w:p>
    <w:p w:rsidR="00253D4E" w:rsidRPr="000D6110" w:rsidRDefault="00253D4E" w:rsidP="000D6110">
      <w:pPr>
        <w:spacing w:after="0"/>
        <w:ind w:firstLine="567"/>
        <w:jc w:val="both"/>
        <w:rPr>
          <w:rFonts w:asciiTheme="majorBidi" w:hAnsiTheme="majorBidi" w:cstheme="majorBidi"/>
          <w:sz w:val="24"/>
          <w:szCs w:val="24"/>
        </w:rPr>
      </w:pPr>
      <w:r w:rsidRPr="000D6110">
        <w:rPr>
          <w:rFonts w:asciiTheme="majorBidi" w:hAnsiTheme="majorBidi" w:cstheme="majorBidi"/>
          <w:sz w:val="24"/>
          <w:szCs w:val="24"/>
        </w:rPr>
        <w:t xml:space="preserve">Un merci spécial à </w:t>
      </w:r>
      <w:r w:rsidRPr="000D6110">
        <w:rPr>
          <w:rFonts w:asciiTheme="majorBidi" w:hAnsiTheme="majorBidi" w:cstheme="majorBidi"/>
          <w:b/>
          <w:bCs/>
          <w:sz w:val="24"/>
          <w:szCs w:val="24"/>
        </w:rPr>
        <w:t>M</w:t>
      </w:r>
      <w:r w:rsidR="004439EA">
        <w:rPr>
          <w:rFonts w:asciiTheme="majorBidi" w:hAnsiTheme="majorBidi" w:cstheme="majorBidi"/>
          <w:b/>
          <w:bCs/>
          <w:sz w:val="24"/>
          <w:szCs w:val="24"/>
        </w:rPr>
        <w:t>r</w:t>
      </w:r>
      <w:r w:rsidRPr="000D6110">
        <w:rPr>
          <w:rFonts w:asciiTheme="majorBidi" w:hAnsiTheme="majorBidi" w:cstheme="majorBidi"/>
          <w:b/>
          <w:bCs/>
          <w:sz w:val="24"/>
          <w:szCs w:val="24"/>
        </w:rPr>
        <w:t>.M</w:t>
      </w:r>
      <w:r w:rsidR="00D912FB" w:rsidRPr="000D6110">
        <w:rPr>
          <w:rFonts w:asciiTheme="majorBidi" w:hAnsiTheme="majorBidi" w:cstheme="majorBidi"/>
          <w:b/>
          <w:bCs/>
          <w:sz w:val="24"/>
          <w:szCs w:val="24"/>
        </w:rPr>
        <w:t>eghdir A</w:t>
      </w:r>
      <w:r w:rsidRPr="000D6110">
        <w:rPr>
          <w:rFonts w:asciiTheme="majorBidi" w:hAnsiTheme="majorBidi" w:cstheme="majorBidi"/>
          <w:b/>
          <w:bCs/>
          <w:sz w:val="24"/>
          <w:szCs w:val="24"/>
        </w:rPr>
        <w:t>bed</w:t>
      </w:r>
      <w:r w:rsidRPr="000D6110">
        <w:rPr>
          <w:rFonts w:asciiTheme="majorBidi" w:hAnsiTheme="majorBidi" w:cstheme="majorBidi"/>
          <w:sz w:val="24"/>
          <w:szCs w:val="24"/>
        </w:rPr>
        <w:t xml:space="preserve">, </w:t>
      </w:r>
      <w:r w:rsidR="00D912FB" w:rsidRPr="000D6110">
        <w:rPr>
          <w:rFonts w:asciiTheme="majorBidi" w:hAnsiTheme="majorBidi" w:cstheme="majorBidi"/>
          <w:b/>
          <w:bCs/>
          <w:sz w:val="24"/>
          <w:szCs w:val="24"/>
        </w:rPr>
        <w:t>Mme.</w:t>
      </w:r>
      <w:r w:rsidRPr="000D6110">
        <w:rPr>
          <w:rFonts w:asciiTheme="majorBidi" w:hAnsiTheme="majorBidi" w:cstheme="majorBidi"/>
          <w:b/>
          <w:bCs/>
          <w:sz w:val="24"/>
          <w:szCs w:val="24"/>
        </w:rPr>
        <w:t>Chouitek</w:t>
      </w:r>
      <w:r w:rsidR="00D912FB" w:rsidRPr="000D6110">
        <w:rPr>
          <w:rFonts w:asciiTheme="majorBidi" w:hAnsiTheme="majorBidi" w:cstheme="majorBidi"/>
          <w:b/>
          <w:bCs/>
          <w:sz w:val="24"/>
          <w:szCs w:val="24"/>
        </w:rPr>
        <w:t xml:space="preserve"> Mama</w:t>
      </w:r>
      <w:r w:rsidRPr="000D6110">
        <w:rPr>
          <w:rFonts w:asciiTheme="majorBidi" w:hAnsiTheme="majorBidi" w:cstheme="majorBidi"/>
          <w:sz w:val="24"/>
          <w:szCs w:val="24"/>
        </w:rPr>
        <w:t>, pour leur soutien inconditionnel et leur accompagnement tout au long de ce projet. Leur expertise, leur disponibilité et leur patience ont été des atouts majeurs pour mener à bien cette recherche. Leurs conseils éclairés et leur confiance en mes capacités m'ont permis de progresser et d'atteindre des résultats dont je suis fier.</w:t>
      </w:r>
    </w:p>
    <w:p w:rsidR="00253D4E" w:rsidRPr="000D6110" w:rsidRDefault="00253D4E" w:rsidP="000D6110">
      <w:pPr>
        <w:spacing w:after="0"/>
        <w:ind w:firstLine="567"/>
        <w:jc w:val="both"/>
        <w:rPr>
          <w:rFonts w:asciiTheme="majorBidi" w:hAnsiTheme="majorBidi" w:cstheme="majorBidi"/>
          <w:b/>
          <w:bCs/>
          <w:sz w:val="24"/>
          <w:szCs w:val="24"/>
        </w:rPr>
      </w:pPr>
      <w:r w:rsidRPr="000D6110">
        <w:rPr>
          <w:rFonts w:asciiTheme="majorBidi" w:hAnsiTheme="majorBidi" w:cstheme="majorBidi"/>
          <w:noProof/>
          <w:sz w:val="24"/>
          <w:szCs w:val="24"/>
          <w:lang w:eastAsia="fr-FR"/>
        </w:rPr>
        <w:drawing>
          <wp:anchor distT="0" distB="0" distL="114300" distR="114300" simplePos="0" relativeHeight="251666432" behindDoc="0" locked="0" layoutInCell="1" allowOverlap="1">
            <wp:simplePos x="0" y="0"/>
            <wp:positionH relativeFrom="column">
              <wp:posOffset>4434205</wp:posOffset>
            </wp:positionH>
            <wp:positionV relativeFrom="page">
              <wp:posOffset>8153400</wp:posOffset>
            </wp:positionV>
            <wp:extent cx="2150745" cy="2533650"/>
            <wp:effectExtent l="19050" t="0" r="1905" b="0"/>
            <wp:wrapNone/>
            <wp:docPr id="6" name="Picture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9F5F431-1A7E-41A3-BD39-2202CCF1B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9F5F431-1A7E-41A3-BD39-2202CCF1B9AA}"/>
                        </a:ext>
                      </a:extLst>
                    </pic:cNvPr>
                    <pic:cNvPicPr>
                      <a:picLocks noChangeAspect="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flipV="1">
                      <a:off x="0" y="0"/>
                      <a:ext cx="2150745" cy="2533650"/>
                    </a:xfrm>
                    <a:prstGeom prst="rect">
                      <a:avLst/>
                    </a:prstGeom>
                  </pic:spPr>
                </pic:pic>
              </a:graphicData>
            </a:graphic>
          </wp:anchor>
        </w:drawing>
      </w:r>
      <w:r w:rsidRPr="000D6110">
        <w:rPr>
          <w:rFonts w:asciiTheme="majorBidi" w:hAnsiTheme="majorBidi" w:cstheme="majorBidi"/>
          <w:noProof/>
          <w:sz w:val="24"/>
          <w:szCs w:val="24"/>
          <w:lang w:eastAsia="fr-FR"/>
        </w:rPr>
        <w:t>Enfin, à nous chers parents, aucune quantité de mots ne peut exprimer ma gratitude envers vous. Votre amour inconditionnel, votre soutien indéfectible et votre confiance en nous, ont été les fondations de notre réussite. Vous avez été mes plus grands admirateurs et mes plus grands champions. Nous vous remercie du plus profond de notre cœur pour tout ce que vous avez fait et continuez de faire pour nous.</w:t>
      </w:r>
    </w:p>
    <w:p w:rsidR="001D5AE9" w:rsidRDefault="001D5AE9" w:rsidP="000D6110">
      <w:pPr>
        <w:spacing w:after="0"/>
      </w:pPr>
    </w:p>
    <w:p w:rsidR="00253D4E" w:rsidRDefault="00253D4E"/>
    <w:p w:rsidR="000D6110" w:rsidRDefault="000D6110"/>
    <w:p w:rsidR="000D6110" w:rsidRDefault="000D6110"/>
    <w:p w:rsidR="000D6110" w:rsidRDefault="000D6110"/>
    <w:p w:rsidR="000D6110" w:rsidRDefault="000D6110"/>
    <w:p w:rsidR="000D6110" w:rsidRDefault="000D6110"/>
    <w:p w:rsidR="000D6110" w:rsidRDefault="000D6110"/>
    <w:p w:rsidR="000D6110" w:rsidRDefault="000D6110"/>
    <w:p w:rsidR="00253D4E" w:rsidRPr="00BB61AB" w:rsidRDefault="00253D4E" w:rsidP="00BB61AB">
      <w:pPr>
        <w:spacing w:after="360"/>
        <w:jc w:val="center"/>
        <w:rPr>
          <w:rFonts w:ascii="Brush Script MT" w:hAnsi="Brush Script MT" w:cstheme="majorBidi"/>
          <w:noProof/>
          <w:sz w:val="144"/>
          <w:szCs w:val="144"/>
          <w:lang w:eastAsia="fr-FR"/>
        </w:rPr>
      </w:pPr>
      <w:r w:rsidRPr="00224AF5">
        <w:rPr>
          <w:rFonts w:ascii="Brush Script MT" w:hAnsi="Brush Script MT" w:cstheme="majorBidi"/>
          <w:noProof/>
          <w:sz w:val="144"/>
          <w:szCs w:val="144"/>
          <w:lang w:eastAsia="fr-FR"/>
        </w:rPr>
        <w:lastRenderedPageBreak/>
        <w:drawing>
          <wp:anchor distT="0" distB="0" distL="114300" distR="114300" simplePos="0" relativeHeight="251668480" behindDoc="1" locked="0" layoutInCell="1" allowOverlap="1">
            <wp:simplePos x="0" y="0"/>
            <wp:positionH relativeFrom="column">
              <wp:posOffset>-860884</wp:posOffset>
            </wp:positionH>
            <wp:positionV relativeFrom="page">
              <wp:posOffset>38911</wp:posOffset>
            </wp:positionV>
            <wp:extent cx="3349057" cy="3521412"/>
            <wp:effectExtent l="19050" t="0" r="3743"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49057" cy="3521412"/>
                    </a:xfrm>
                    <a:prstGeom prst="rect">
                      <a:avLst/>
                    </a:prstGeom>
                  </pic:spPr>
                </pic:pic>
              </a:graphicData>
            </a:graphic>
          </wp:anchor>
        </w:drawing>
      </w:r>
      <w:r w:rsidRPr="00822A48">
        <w:rPr>
          <w:rFonts w:ascii="Brush Script MT" w:hAnsi="Brush Script MT" w:cstheme="majorBidi"/>
          <w:noProof/>
          <w:sz w:val="144"/>
          <w:szCs w:val="144"/>
          <w:lang w:eastAsia="fr-FR"/>
        </w:rPr>
        <w:t>Dédicace</w:t>
      </w:r>
    </w:p>
    <w:p w:rsidR="00253D4E" w:rsidRDefault="00253D4E" w:rsidP="00253D4E">
      <w:pPr>
        <w:spacing w:after="360"/>
        <w:rPr>
          <w:rFonts w:asciiTheme="majorBidi" w:hAnsiTheme="majorBidi" w:cstheme="majorBidi"/>
          <w:noProof/>
          <w:sz w:val="28"/>
          <w:szCs w:val="28"/>
          <w:lang w:eastAsia="fr-FR"/>
        </w:rPr>
      </w:pPr>
    </w:p>
    <w:p w:rsidR="00253D4E" w:rsidRDefault="00253D4E" w:rsidP="00253D4E">
      <w:pPr>
        <w:spacing w:after="360"/>
        <w:rPr>
          <w:rFonts w:asciiTheme="majorBidi" w:hAnsiTheme="majorBidi" w:cstheme="majorBidi"/>
          <w:noProof/>
          <w:sz w:val="28"/>
          <w:szCs w:val="28"/>
          <w:lang w:eastAsia="fr-FR"/>
        </w:rPr>
      </w:pPr>
    </w:p>
    <w:p w:rsidR="00253D4E" w:rsidRDefault="00253D4E" w:rsidP="00253D4E">
      <w:pPr>
        <w:spacing w:after="360"/>
        <w:rPr>
          <w:rFonts w:asciiTheme="majorBidi" w:hAnsiTheme="majorBidi" w:cstheme="majorBidi"/>
          <w:noProof/>
          <w:sz w:val="28"/>
          <w:szCs w:val="28"/>
          <w:lang w:eastAsia="fr-FR"/>
        </w:rPr>
      </w:pP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Je dédie ce mémoire à mes chers parents qui ont été toujours à mes côtés et m’ont toujours soutenu tout au long deces longues années d’études. En signe de reconnaissance , qu’ils trouvent ici, l’expression de ma profonde gratitude pour tout ce qu’ils ont consenti d’efforts et de moyens pour me voir réussir dans mes études.</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A toute ma famille</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Et A tous mes amis.</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A tous les gens qui me connaissentet que jeconnais en particulier.</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drawing>
          <wp:anchor distT="0" distB="0" distL="114300" distR="114300" simplePos="0" relativeHeight="251670528" behindDoc="1" locked="0" layoutInCell="1" allowOverlap="1">
            <wp:simplePos x="0" y="0"/>
            <wp:positionH relativeFrom="column">
              <wp:posOffset>3262630</wp:posOffset>
            </wp:positionH>
            <wp:positionV relativeFrom="margin">
              <wp:posOffset>6253480</wp:posOffset>
            </wp:positionV>
            <wp:extent cx="3345815" cy="3524250"/>
            <wp:effectExtent l="19050" t="0" r="6985"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flipV="1">
                      <a:off x="0" y="0"/>
                      <a:ext cx="3345815" cy="3524250"/>
                    </a:xfrm>
                    <a:prstGeom prst="rect">
                      <a:avLst/>
                    </a:prstGeom>
                  </pic:spPr>
                </pic:pic>
              </a:graphicData>
            </a:graphic>
          </wp:anchor>
        </w:drawing>
      </w:r>
      <w:r w:rsidRPr="00BB61AB">
        <w:rPr>
          <w:rFonts w:asciiTheme="majorBidi" w:hAnsiTheme="majorBidi" w:cstheme="majorBidi"/>
          <w:i/>
          <w:iCs/>
          <w:noProof/>
          <w:sz w:val="28"/>
          <w:szCs w:val="28"/>
          <w:lang w:eastAsia="fr-FR"/>
        </w:rPr>
        <w:t>Et à tous ceux qui aiment le bon travail et ne reculent  pas devant les obstacles de la vie.</w:t>
      </w:r>
    </w:p>
    <w:p w:rsidR="00253D4E" w:rsidRPr="000D6110" w:rsidRDefault="00253D4E" w:rsidP="000D6110">
      <w:pPr>
        <w:spacing w:after="0"/>
        <w:rPr>
          <w:rFonts w:asciiTheme="majorBidi" w:hAnsiTheme="majorBidi" w:cstheme="majorBidi"/>
          <w:noProof/>
          <w:sz w:val="24"/>
          <w:szCs w:val="24"/>
          <w:lang w:eastAsia="fr-FR"/>
        </w:rPr>
      </w:pPr>
    </w:p>
    <w:p w:rsidR="00253D4E" w:rsidRPr="00BB61AB" w:rsidRDefault="00253D4E" w:rsidP="00BB61AB">
      <w:pPr>
        <w:spacing w:after="0"/>
        <w:jc w:val="center"/>
        <w:rPr>
          <w:rFonts w:asciiTheme="majorBidi" w:hAnsiTheme="majorBidi" w:cstheme="majorBidi"/>
          <w:b/>
          <w:bCs/>
          <w:i/>
          <w:iCs/>
          <w:noProof/>
          <w:sz w:val="28"/>
          <w:szCs w:val="28"/>
          <w:lang w:eastAsia="fr-FR"/>
        </w:rPr>
      </w:pPr>
      <w:r w:rsidRPr="00BB61AB">
        <w:rPr>
          <w:rFonts w:asciiTheme="majorBidi" w:hAnsiTheme="majorBidi" w:cstheme="majorBidi"/>
          <w:b/>
          <w:bCs/>
          <w:i/>
          <w:iCs/>
          <w:noProof/>
          <w:sz w:val="28"/>
          <w:szCs w:val="28"/>
          <w:lang w:eastAsia="fr-FR"/>
        </w:rPr>
        <w:t xml:space="preserve">Oudia zakaria </w:t>
      </w:r>
    </w:p>
    <w:p w:rsidR="00253D4E" w:rsidRDefault="00253D4E"/>
    <w:p w:rsidR="000D6110" w:rsidRDefault="000D6110"/>
    <w:p w:rsidR="000D6110" w:rsidRDefault="000D6110"/>
    <w:p w:rsidR="000D6110" w:rsidRDefault="000D6110"/>
    <w:p w:rsidR="000D6110" w:rsidRDefault="000D6110"/>
    <w:p w:rsidR="000D6110" w:rsidRDefault="000D6110"/>
    <w:p w:rsidR="000D6110" w:rsidRDefault="000D6110"/>
    <w:p w:rsidR="000D6110" w:rsidRDefault="000D6110"/>
    <w:p w:rsidR="000D6110" w:rsidRDefault="000D6110"/>
    <w:p w:rsidR="000D6110" w:rsidRDefault="000D6110"/>
    <w:p w:rsidR="00253D4E" w:rsidRDefault="00253D4E" w:rsidP="00253D4E">
      <w:pPr>
        <w:spacing w:after="360"/>
        <w:jc w:val="center"/>
        <w:rPr>
          <w:rFonts w:ascii="Brush Script MT" w:hAnsi="Brush Script MT" w:cstheme="majorBidi"/>
          <w:noProof/>
          <w:sz w:val="28"/>
          <w:szCs w:val="28"/>
          <w:lang w:eastAsia="fr-FR"/>
        </w:rPr>
      </w:pPr>
      <w:r>
        <w:rPr>
          <w:rFonts w:ascii="Brush Script MT" w:hAnsi="Brush Script MT" w:cstheme="majorBidi"/>
          <w:noProof/>
          <w:sz w:val="144"/>
          <w:szCs w:val="144"/>
          <w:lang w:eastAsia="fr-FR"/>
        </w:rPr>
        <w:lastRenderedPageBreak/>
        <w:drawing>
          <wp:anchor distT="0" distB="0" distL="114300" distR="114300" simplePos="0" relativeHeight="251672576" behindDoc="1" locked="0" layoutInCell="1" allowOverlap="1">
            <wp:simplePos x="0" y="0"/>
            <wp:positionH relativeFrom="column">
              <wp:posOffset>-785495</wp:posOffset>
            </wp:positionH>
            <wp:positionV relativeFrom="page">
              <wp:posOffset>38100</wp:posOffset>
            </wp:positionV>
            <wp:extent cx="3349625" cy="3524250"/>
            <wp:effectExtent l="19050" t="0" r="3175"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49625" cy="3524250"/>
                    </a:xfrm>
                    <a:prstGeom prst="rect">
                      <a:avLst/>
                    </a:prstGeom>
                  </pic:spPr>
                </pic:pic>
              </a:graphicData>
            </a:graphic>
          </wp:anchor>
        </w:drawing>
      </w:r>
      <w:r w:rsidRPr="00822A48">
        <w:rPr>
          <w:rFonts w:ascii="Brush Script MT" w:hAnsi="Brush Script MT" w:cstheme="majorBidi"/>
          <w:noProof/>
          <w:sz w:val="144"/>
          <w:szCs w:val="144"/>
          <w:lang w:eastAsia="fr-FR"/>
        </w:rPr>
        <w:t>Dédicace</w:t>
      </w:r>
    </w:p>
    <w:p w:rsidR="00253D4E" w:rsidRDefault="00253D4E" w:rsidP="00253D4E">
      <w:pPr>
        <w:spacing w:after="360"/>
        <w:rPr>
          <w:rFonts w:asciiTheme="majorBidi" w:hAnsiTheme="majorBidi" w:cstheme="majorBidi"/>
          <w:noProof/>
          <w:sz w:val="28"/>
          <w:szCs w:val="28"/>
          <w:lang w:eastAsia="fr-FR"/>
        </w:rPr>
      </w:pPr>
    </w:p>
    <w:p w:rsidR="00BB61AB" w:rsidRDefault="00BB61AB" w:rsidP="00253D4E">
      <w:pPr>
        <w:spacing w:after="360"/>
        <w:rPr>
          <w:rFonts w:asciiTheme="majorBidi" w:hAnsiTheme="majorBidi" w:cstheme="majorBidi"/>
          <w:noProof/>
          <w:sz w:val="28"/>
          <w:szCs w:val="28"/>
          <w:lang w:eastAsia="fr-FR"/>
        </w:rPr>
      </w:pPr>
    </w:p>
    <w:p w:rsidR="00253D4E" w:rsidRDefault="00253D4E" w:rsidP="00253D4E">
      <w:pPr>
        <w:spacing w:after="360"/>
        <w:rPr>
          <w:rFonts w:asciiTheme="majorBidi" w:hAnsiTheme="majorBidi" w:cstheme="majorBidi"/>
          <w:noProof/>
          <w:sz w:val="28"/>
          <w:szCs w:val="28"/>
          <w:lang w:eastAsia="fr-FR"/>
        </w:rPr>
      </w:pP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Je dédie ce mémoire à mes chers parents qui ont été toujours à mes côtés et m’ont toujours soutenu tout au long deces longues années d’études. En signe de reconnaissance,qu’ils trouvent ici, l’expression de ma profonde gratitude pour tout ce qu’ils ont consenti d’efforts et de moyens pour me voir réussir dans mes études.</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A toute ma famille</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Et A toutes mes amies.</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t>A tous les gens qui me connaissentet que jeconnais en particulier.</w:t>
      </w:r>
    </w:p>
    <w:p w:rsidR="00253D4E" w:rsidRPr="00BB61AB" w:rsidRDefault="00253D4E" w:rsidP="00BB61AB">
      <w:pPr>
        <w:spacing w:after="0"/>
        <w:jc w:val="center"/>
        <w:rPr>
          <w:rFonts w:asciiTheme="majorBidi" w:hAnsiTheme="majorBidi" w:cstheme="majorBidi"/>
          <w:i/>
          <w:iCs/>
          <w:noProof/>
          <w:sz w:val="28"/>
          <w:szCs w:val="28"/>
          <w:lang w:eastAsia="fr-FR"/>
        </w:rPr>
      </w:pPr>
      <w:r w:rsidRPr="00BB61AB">
        <w:rPr>
          <w:rFonts w:asciiTheme="majorBidi" w:hAnsiTheme="majorBidi" w:cstheme="majorBidi"/>
          <w:i/>
          <w:iCs/>
          <w:noProof/>
          <w:sz w:val="28"/>
          <w:szCs w:val="28"/>
          <w:lang w:eastAsia="fr-FR"/>
        </w:rPr>
        <w:drawing>
          <wp:anchor distT="0" distB="0" distL="114300" distR="114300" simplePos="0" relativeHeight="251676672" behindDoc="1" locked="0" layoutInCell="1" allowOverlap="1">
            <wp:simplePos x="0" y="0"/>
            <wp:positionH relativeFrom="column">
              <wp:posOffset>3262630</wp:posOffset>
            </wp:positionH>
            <wp:positionV relativeFrom="margin">
              <wp:posOffset>6253480</wp:posOffset>
            </wp:positionV>
            <wp:extent cx="3345815" cy="3524250"/>
            <wp:effectExtent l="19050" t="0" r="6985"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flipV="1">
                      <a:off x="0" y="0"/>
                      <a:ext cx="3345815" cy="3524250"/>
                    </a:xfrm>
                    <a:prstGeom prst="rect">
                      <a:avLst/>
                    </a:prstGeom>
                  </pic:spPr>
                </pic:pic>
              </a:graphicData>
            </a:graphic>
          </wp:anchor>
        </w:drawing>
      </w:r>
      <w:r w:rsidRPr="00BB61AB">
        <w:rPr>
          <w:rFonts w:asciiTheme="majorBidi" w:hAnsiTheme="majorBidi" w:cstheme="majorBidi"/>
          <w:i/>
          <w:iCs/>
          <w:noProof/>
          <w:sz w:val="28"/>
          <w:szCs w:val="28"/>
          <w:lang w:eastAsia="fr-FR"/>
        </w:rPr>
        <w:t>Et à tous ceux qui aiment le bon travail et ne reculent  pas devant les obstacles de la vie.</w:t>
      </w:r>
    </w:p>
    <w:p w:rsidR="00253D4E" w:rsidRPr="00BB61AB" w:rsidRDefault="00253D4E" w:rsidP="000D6110">
      <w:pPr>
        <w:spacing w:after="0"/>
        <w:rPr>
          <w:rFonts w:asciiTheme="majorBidi" w:hAnsiTheme="majorBidi" w:cstheme="majorBidi"/>
          <w:i/>
          <w:iCs/>
          <w:noProof/>
          <w:sz w:val="28"/>
          <w:szCs w:val="28"/>
          <w:lang w:eastAsia="fr-FR"/>
        </w:rPr>
      </w:pPr>
    </w:p>
    <w:p w:rsidR="00253D4E" w:rsidRPr="00BB61AB" w:rsidRDefault="00253D4E" w:rsidP="000D6110">
      <w:pPr>
        <w:spacing w:after="0"/>
        <w:jc w:val="center"/>
        <w:rPr>
          <w:rFonts w:asciiTheme="majorBidi" w:hAnsiTheme="majorBidi" w:cstheme="majorBidi"/>
          <w:b/>
          <w:bCs/>
          <w:i/>
          <w:iCs/>
          <w:noProof/>
          <w:sz w:val="28"/>
          <w:szCs w:val="28"/>
          <w:lang w:eastAsia="fr-FR"/>
        </w:rPr>
      </w:pPr>
      <w:r w:rsidRPr="00BB61AB">
        <w:rPr>
          <w:rFonts w:asciiTheme="majorBidi" w:hAnsiTheme="majorBidi" w:cstheme="majorBidi"/>
          <w:b/>
          <w:bCs/>
          <w:i/>
          <w:iCs/>
          <w:noProof/>
          <w:sz w:val="28"/>
          <w:szCs w:val="28"/>
          <w:lang w:eastAsia="fr-FR"/>
        </w:rPr>
        <w:t>Bensakhria mohamed abdelilah</w:t>
      </w:r>
    </w:p>
    <w:p w:rsidR="00253D4E" w:rsidRPr="00BB61AB" w:rsidRDefault="00253D4E" w:rsidP="000D6110">
      <w:pPr>
        <w:spacing w:after="0"/>
        <w:rPr>
          <w:i/>
          <w:iCs/>
          <w:sz w:val="28"/>
          <w:szCs w:val="28"/>
        </w:rPr>
      </w:pPr>
    </w:p>
    <w:p w:rsidR="00EF05AC" w:rsidRPr="000D6110" w:rsidRDefault="00EF05AC" w:rsidP="000D6110">
      <w:pPr>
        <w:spacing w:after="0"/>
        <w:rPr>
          <w:sz w:val="24"/>
          <w:szCs w:val="24"/>
        </w:rPr>
      </w:pPr>
    </w:p>
    <w:p w:rsidR="00EF05AC" w:rsidRPr="000D6110" w:rsidRDefault="00EF05AC" w:rsidP="000D6110">
      <w:pPr>
        <w:spacing w:after="0"/>
        <w:rPr>
          <w:sz w:val="24"/>
          <w:szCs w:val="24"/>
        </w:rPr>
      </w:pPr>
    </w:p>
    <w:p w:rsidR="00EF05AC" w:rsidRDefault="00EF05AC" w:rsidP="000D6110">
      <w:pPr>
        <w:spacing w:after="0"/>
      </w:pPr>
    </w:p>
    <w:p w:rsidR="00253D4E" w:rsidRDefault="00253D4E"/>
    <w:p w:rsidR="00E843D1" w:rsidRDefault="00E843D1" w:rsidP="007645DC">
      <w:pPr>
        <w:spacing w:after="360" w:line="240" w:lineRule="auto"/>
        <w:jc w:val="center"/>
        <w:rPr>
          <w:rFonts w:asciiTheme="majorBidi" w:hAnsiTheme="majorBidi" w:cstheme="majorBidi"/>
          <w:b/>
          <w:bCs/>
          <w:noProof/>
          <w:sz w:val="96"/>
          <w:szCs w:val="96"/>
          <w:lang w:eastAsia="fr-FR"/>
        </w:rPr>
        <w:sectPr w:rsidR="00E843D1" w:rsidSect="00277C4F">
          <w:headerReference w:type="default" r:id="rId12"/>
          <w:pgSz w:w="11906" w:h="16838"/>
          <w:pgMar w:top="1417" w:right="1417" w:bottom="1417" w:left="1417" w:header="708" w:footer="708" w:gutter="0"/>
          <w:cols w:space="708"/>
          <w:docGrid w:linePitch="360"/>
        </w:sectPr>
      </w:pPr>
    </w:p>
    <w:sdt>
      <w:sdtPr>
        <w:rPr>
          <w:b/>
          <w:bCs/>
        </w:rPr>
        <w:id w:val="7864853"/>
        <w:docPartObj>
          <w:docPartGallery w:val="Table of Contents"/>
          <w:docPartUnique/>
        </w:docPartObj>
      </w:sdtPr>
      <w:sdtEndPr>
        <w:rPr>
          <w:rFonts w:asciiTheme="majorBidi" w:hAnsiTheme="majorBidi" w:cstheme="majorBidi"/>
          <w:b w:val="0"/>
          <w:bCs w:val="0"/>
          <w:sz w:val="24"/>
          <w:szCs w:val="24"/>
        </w:rPr>
      </w:sdtEndPr>
      <w:sdtContent>
        <w:p w:rsidR="00BF49FD" w:rsidRPr="00F9145A" w:rsidRDefault="00F9145A" w:rsidP="00C678B6">
          <w:pPr>
            <w:pStyle w:val="En-tte"/>
            <w:spacing w:after="240"/>
            <w:jc w:val="center"/>
            <w:rPr>
              <w:rFonts w:asciiTheme="majorBidi" w:hAnsiTheme="majorBidi" w:cstheme="majorBidi"/>
              <w:i/>
              <w:iCs/>
              <w:sz w:val="56"/>
              <w:szCs w:val="56"/>
            </w:rPr>
          </w:pPr>
          <w:r w:rsidRPr="00F9145A">
            <w:rPr>
              <w:rFonts w:asciiTheme="majorBidi" w:hAnsiTheme="majorBidi" w:cstheme="majorBidi"/>
              <w:sz w:val="96"/>
              <w:szCs w:val="96"/>
            </w:rPr>
            <w:t>T</w:t>
          </w:r>
          <w:r w:rsidRPr="00F9145A">
            <w:rPr>
              <w:rFonts w:asciiTheme="majorBidi" w:hAnsiTheme="majorBidi" w:cstheme="majorBidi"/>
              <w:sz w:val="56"/>
              <w:szCs w:val="56"/>
            </w:rPr>
            <w:t>able des matières</w:t>
          </w:r>
          <w:r>
            <w:rPr>
              <w:rFonts w:asciiTheme="majorBidi" w:hAnsiTheme="majorBidi" w:cstheme="majorBidi"/>
              <w:sz w:val="56"/>
              <w:szCs w:val="56"/>
            </w:rPr>
            <w:t> :</w:t>
          </w:r>
        </w:p>
        <w:p w:rsidR="0062454F" w:rsidRPr="0062454F" w:rsidRDefault="008F1788" w:rsidP="00AE08C5">
          <w:pPr>
            <w:pStyle w:val="TM2"/>
            <w:tabs>
              <w:tab w:val="right" w:leader="dot" w:pos="9062"/>
            </w:tabs>
            <w:ind w:left="0"/>
            <w:rPr>
              <w:rFonts w:asciiTheme="majorBidi" w:eastAsiaTheme="minorEastAsia" w:hAnsiTheme="majorBidi" w:cstheme="majorBidi"/>
              <w:noProof/>
              <w:sz w:val="24"/>
              <w:szCs w:val="24"/>
              <w:lang w:eastAsia="fr-FR"/>
            </w:rPr>
          </w:pPr>
          <w:r w:rsidRPr="0062454F">
            <w:rPr>
              <w:rFonts w:asciiTheme="majorBidi" w:hAnsiTheme="majorBidi" w:cstheme="majorBidi"/>
              <w:sz w:val="24"/>
              <w:szCs w:val="24"/>
            </w:rPr>
            <w:fldChar w:fldCharType="begin"/>
          </w:r>
          <w:r w:rsidR="00BF49FD" w:rsidRPr="0062454F">
            <w:rPr>
              <w:rFonts w:asciiTheme="majorBidi" w:hAnsiTheme="majorBidi" w:cstheme="majorBidi"/>
              <w:sz w:val="24"/>
              <w:szCs w:val="24"/>
            </w:rPr>
            <w:instrText xml:space="preserve"> TOC \o "1-3" \h \z \u </w:instrText>
          </w:r>
          <w:r w:rsidRPr="0062454F">
            <w:rPr>
              <w:rFonts w:asciiTheme="majorBidi" w:hAnsiTheme="majorBidi" w:cstheme="majorBidi"/>
              <w:sz w:val="24"/>
              <w:szCs w:val="24"/>
            </w:rPr>
            <w:fldChar w:fldCharType="separate"/>
          </w:r>
          <w:hyperlink w:anchor="_Toc198579242" w:history="1">
            <w:r w:rsidR="00F41F4F">
              <w:rPr>
                <w:rStyle w:val="Lienhypertexte"/>
                <w:rFonts w:asciiTheme="majorBidi" w:eastAsia="Times New Roman" w:hAnsiTheme="majorBidi" w:cstheme="majorBidi"/>
                <w:b/>
                <w:bCs/>
                <w:noProof/>
                <w:sz w:val="24"/>
                <w:szCs w:val="24"/>
                <w:lang w:eastAsia="fr-FR"/>
              </w:rPr>
              <w:t>Résumé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w:t>
            </w:r>
            <w:r w:rsidRPr="0062454F">
              <w:rPr>
                <w:rFonts w:asciiTheme="majorBidi" w:hAnsiTheme="majorBidi" w:cstheme="majorBidi"/>
                <w:noProof/>
                <w:webHidden/>
                <w:sz w:val="24"/>
                <w:szCs w:val="24"/>
              </w:rPr>
              <w:fldChar w:fldCharType="end"/>
            </w:r>
          </w:hyperlink>
        </w:p>
        <w:p w:rsidR="0062454F" w:rsidRDefault="008F1788" w:rsidP="00AE08C5">
          <w:pPr>
            <w:pStyle w:val="TM2"/>
            <w:tabs>
              <w:tab w:val="right" w:leader="dot" w:pos="9062"/>
            </w:tabs>
            <w:ind w:left="0"/>
            <w:rPr>
              <w:rFonts w:asciiTheme="majorBidi" w:hAnsiTheme="majorBidi" w:cstheme="majorBidi"/>
              <w:noProof/>
              <w:sz w:val="24"/>
              <w:szCs w:val="24"/>
            </w:rPr>
          </w:pPr>
          <w:hyperlink w:anchor="_Toc198579243" w:history="1">
            <w:r w:rsidR="00F41F4F">
              <w:rPr>
                <w:rStyle w:val="Lienhypertexte"/>
                <w:rFonts w:asciiTheme="majorBidi" w:eastAsia="Times New Roman" w:hAnsiTheme="majorBidi" w:cstheme="majorBidi"/>
                <w:b/>
                <w:bCs/>
                <w:noProof/>
                <w:sz w:val="24"/>
                <w:szCs w:val="24"/>
                <w:lang w:val="en-US" w:eastAsia="fr-FR"/>
              </w:rPr>
              <w:t>Abstract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w:t>
            </w:r>
            <w:r w:rsidRPr="0062454F">
              <w:rPr>
                <w:rFonts w:asciiTheme="majorBidi" w:hAnsiTheme="majorBidi" w:cstheme="majorBidi"/>
                <w:noProof/>
                <w:webHidden/>
                <w:sz w:val="24"/>
                <w:szCs w:val="24"/>
              </w:rPr>
              <w:fldChar w:fldCharType="end"/>
            </w:r>
          </w:hyperlink>
        </w:p>
        <w:p w:rsidR="003C1FC9" w:rsidRPr="003C1FC9" w:rsidRDefault="003C1FC9" w:rsidP="003C1FC9">
          <w:pPr>
            <w:pStyle w:val="TM2"/>
            <w:tabs>
              <w:tab w:val="right" w:leader="dot" w:pos="9062"/>
            </w:tabs>
            <w:ind w:left="0"/>
            <w:rPr>
              <w:rFonts w:asciiTheme="majorBidi" w:hAnsiTheme="majorBidi" w:cstheme="majorBidi"/>
              <w:noProof/>
              <w:color w:val="0000FF" w:themeColor="hyperlink"/>
              <w:sz w:val="24"/>
              <w:szCs w:val="24"/>
              <w:u w:val="single"/>
            </w:rPr>
          </w:pPr>
          <w:r>
            <w:rPr>
              <w:rStyle w:val="Lienhypertexte"/>
              <w:rFonts w:asciiTheme="majorBidi" w:hAnsiTheme="majorBidi" w:cstheme="majorBidi"/>
              <w:b/>
              <w:bCs/>
              <w:noProof/>
              <w:color w:val="000000" w:themeColor="text1"/>
              <w:sz w:val="24"/>
              <w:szCs w:val="24"/>
              <w:u w:val="none"/>
            </w:rPr>
            <w:t>Introduction</w:t>
          </w:r>
          <w:r w:rsidRPr="0062454F">
            <w:rPr>
              <w:rStyle w:val="Lienhypertexte"/>
              <w:rFonts w:asciiTheme="majorBidi" w:hAnsiTheme="majorBidi" w:cstheme="majorBidi"/>
              <w:b/>
              <w:bCs/>
              <w:noProof/>
              <w:color w:val="000000" w:themeColor="text1"/>
              <w:sz w:val="24"/>
              <w:szCs w:val="24"/>
              <w:u w:val="none"/>
            </w:rPr>
            <w:t xml:space="preserve">  générale</w:t>
          </w:r>
          <w:hyperlink w:anchor="_Toc197454792" w:history="1">
            <w:r w:rsidRPr="0062454F">
              <w:rPr>
                <w:rFonts w:asciiTheme="majorBidi" w:hAnsiTheme="majorBidi" w:cstheme="majorBidi"/>
                <w:noProof/>
                <w:webHidden/>
                <w:sz w:val="24"/>
                <w:szCs w:val="24"/>
              </w:rPr>
              <w:tab/>
            </w:r>
            <w:r>
              <w:rPr>
                <w:rFonts w:asciiTheme="majorBidi" w:hAnsiTheme="majorBidi" w:cstheme="majorBidi"/>
                <w:noProof/>
                <w:webHidden/>
                <w:sz w:val="24"/>
                <w:szCs w:val="24"/>
              </w:rPr>
              <w:t>2</w:t>
            </w:r>
          </w:hyperlink>
        </w:p>
        <w:p w:rsidR="0062454F" w:rsidRPr="0062454F" w:rsidRDefault="0062454F" w:rsidP="0062454F">
          <w:pPr>
            <w:spacing w:before="240"/>
            <w:jc w:val="center"/>
            <w:rPr>
              <w:rFonts w:asciiTheme="majorBidi" w:hAnsiTheme="majorBidi" w:cstheme="majorBidi"/>
              <w:noProof/>
              <w:sz w:val="24"/>
              <w:szCs w:val="24"/>
            </w:rPr>
          </w:pPr>
          <w:r w:rsidRPr="00BF49FD">
            <w:rPr>
              <w:rFonts w:asciiTheme="majorBidi" w:hAnsiTheme="majorBidi" w:cstheme="majorBidi"/>
              <w:b/>
              <w:bCs/>
              <w:noProof/>
              <w:sz w:val="24"/>
              <w:szCs w:val="24"/>
            </w:rPr>
            <w:t>Chapitre I :</w:t>
          </w:r>
          <w:r w:rsidRPr="00BF49FD">
            <w:rPr>
              <w:rFonts w:asciiTheme="majorBidi" w:hAnsiTheme="majorBidi" w:cstheme="majorBidi"/>
              <w:noProof/>
              <w:sz w:val="24"/>
              <w:szCs w:val="24"/>
              <w:u w:val="dotDash"/>
            </w:rPr>
            <w:t>Généralité sur les machines à réluctance variable</w:t>
          </w:r>
          <w:r>
            <w:rPr>
              <w:rFonts w:asciiTheme="majorBidi" w:hAnsiTheme="majorBidi" w:cstheme="majorBidi"/>
              <w:noProof/>
              <w:sz w:val="24"/>
              <w:szCs w:val="24"/>
            </w:rPr>
            <w:t>.</w:t>
          </w:r>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44" w:history="1">
            <w:r w:rsidR="004439EA">
              <w:rPr>
                <w:rStyle w:val="Lienhypertexte"/>
                <w:rFonts w:asciiTheme="majorBidi" w:hAnsiTheme="majorBidi" w:cstheme="majorBidi"/>
                <w:noProof/>
                <w:sz w:val="24"/>
                <w:szCs w:val="24"/>
              </w:rPr>
              <w:t>I.1</w:t>
            </w:r>
            <w:r w:rsidR="0062454F" w:rsidRPr="0062454F">
              <w:rPr>
                <w:rStyle w:val="Lienhypertexte"/>
                <w:rFonts w:asciiTheme="majorBidi" w:hAnsiTheme="majorBidi" w:cstheme="majorBidi"/>
                <w:noProof/>
                <w:sz w:val="24"/>
                <w:szCs w:val="24"/>
              </w:rPr>
              <w:t xml:space="preserve"> Introduction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45" w:history="1">
            <w:r w:rsidR="004439EA">
              <w:rPr>
                <w:rStyle w:val="Lienhypertexte"/>
                <w:rFonts w:asciiTheme="majorBidi" w:hAnsiTheme="majorBidi" w:cstheme="majorBidi"/>
                <w:noProof/>
                <w:sz w:val="24"/>
                <w:szCs w:val="24"/>
              </w:rPr>
              <w:t>I.2</w:t>
            </w:r>
            <w:r w:rsidR="0062454F" w:rsidRPr="0062454F">
              <w:rPr>
                <w:rStyle w:val="Lienhypertexte"/>
                <w:rFonts w:asciiTheme="majorBidi" w:hAnsiTheme="majorBidi" w:cstheme="majorBidi"/>
                <w:noProof/>
                <w:sz w:val="24"/>
                <w:szCs w:val="24"/>
              </w:rPr>
              <w:t xml:space="preserve"> L’historiques et l’évolution de la machine à réluctance variable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46" w:history="1">
            <w:r w:rsidR="004439EA">
              <w:rPr>
                <w:rStyle w:val="Lienhypertexte"/>
                <w:rFonts w:asciiTheme="majorBidi" w:hAnsiTheme="majorBidi" w:cstheme="majorBidi"/>
                <w:noProof/>
                <w:sz w:val="24"/>
                <w:szCs w:val="24"/>
              </w:rPr>
              <w:t>I.3</w:t>
            </w:r>
            <w:r w:rsidR="0062454F" w:rsidRPr="0062454F">
              <w:rPr>
                <w:rStyle w:val="Lienhypertexte"/>
                <w:rFonts w:asciiTheme="majorBidi" w:hAnsiTheme="majorBidi" w:cstheme="majorBidi"/>
                <w:noProof/>
                <w:sz w:val="24"/>
                <w:szCs w:val="24"/>
              </w:rPr>
              <w:t xml:space="preserve"> Les composants des MRV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47" w:history="1">
            <w:r w:rsidR="004439EA">
              <w:rPr>
                <w:rStyle w:val="Lienhypertexte"/>
                <w:rFonts w:asciiTheme="majorBidi" w:hAnsiTheme="majorBidi" w:cstheme="majorBidi"/>
                <w:noProof/>
                <w:sz w:val="24"/>
                <w:szCs w:val="24"/>
              </w:rPr>
              <w:t>I.4</w:t>
            </w:r>
            <w:r w:rsidR="0062454F" w:rsidRPr="0062454F">
              <w:rPr>
                <w:rStyle w:val="Lienhypertexte"/>
                <w:rFonts w:asciiTheme="majorBidi" w:hAnsiTheme="majorBidi" w:cstheme="majorBidi"/>
                <w:noProof/>
                <w:sz w:val="24"/>
                <w:szCs w:val="24"/>
              </w:rPr>
              <w:t xml:space="preserve"> Les différents structures des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12</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48" w:history="1">
            <w:r w:rsidR="004439EA">
              <w:rPr>
                <w:rStyle w:val="Lienhypertexte"/>
                <w:rFonts w:asciiTheme="majorBidi" w:hAnsiTheme="majorBidi" w:cstheme="majorBidi"/>
                <w:noProof/>
                <w:sz w:val="24"/>
                <w:szCs w:val="24"/>
              </w:rPr>
              <w:t>I.4.1 P</w:t>
            </w:r>
            <w:r w:rsidR="0062454F" w:rsidRPr="0062454F">
              <w:rPr>
                <w:rStyle w:val="Lienhypertexte"/>
                <w:rFonts w:asciiTheme="majorBidi" w:hAnsiTheme="majorBidi" w:cstheme="majorBidi"/>
                <w:noProof/>
                <w:sz w:val="24"/>
                <w:szCs w:val="24"/>
              </w:rPr>
              <w:t>ure (classique)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_Toc198579248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12</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49" w:history="1">
            <w:r w:rsidR="004439EA">
              <w:rPr>
                <w:rStyle w:val="Lienhypertexte"/>
                <w:rFonts w:asciiTheme="majorBidi" w:hAnsiTheme="majorBidi" w:cstheme="majorBidi"/>
                <w:noProof/>
                <w:sz w:val="24"/>
                <w:szCs w:val="24"/>
              </w:rPr>
              <w:t>I.4.2</w:t>
            </w:r>
            <w:r w:rsidR="0062454F" w:rsidRPr="0062454F">
              <w:rPr>
                <w:rStyle w:val="Lienhypertexte"/>
                <w:rFonts w:asciiTheme="majorBidi" w:hAnsiTheme="majorBidi" w:cstheme="majorBidi"/>
                <w:noProof/>
                <w:sz w:val="24"/>
                <w:szCs w:val="24"/>
              </w:rPr>
              <w:t xml:space="preserve">  Linéaire</w:t>
            </w:r>
            <w:r w:rsidR="0062454F" w:rsidRPr="0062454F">
              <w:rPr>
                <w:rFonts w:asciiTheme="majorBidi" w:hAnsiTheme="majorBidi" w:cstheme="majorBidi"/>
                <w:noProof/>
                <w:webHidden/>
                <w:sz w:val="24"/>
                <w:szCs w:val="24"/>
              </w:rPr>
              <w:tab/>
            </w:r>
            <w:r w:rsidR="00A4399B">
              <w:rPr>
                <w:rFonts w:asciiTheme="majorBidi" w:hAnsiTheme="majorBidi" w:cstheme="majorBidi"/>
                <w:noProof/>
                <w:webHidden/>
                <w:sz w:val="24"/>
                <w:szCs w:val="24"/>
              </w:rPr>
              <w:t>13</w:t>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0" w:history="1">
            <w:r w:rsidR="004439EA">
              <w:rPr>
                <w:rStyle w:val="Lienhypertexte"/>
                <w:rFonts w:asciiTheme="majorBidi" w:hAnsiTheme="majorBidi" w:cstheme="majorBidi"/>
                <w:noProof/>
                <w:sz w:val="24"/>
                <w:szCs w:val="24"/>
              </w:rPr>
              <w:t xml:space="preserve">I.4.3 </w:t>
            </w:r>
            <w:r w:rsidR="0062454F" w:rsidRPr="0062454F">
              <w:rPr>
                <w:rStyle w:val="Lienhypertexte"/>
                <w:rFonts w:asciiTheme="majorBidi" w:hAnsiTheme="majorBidi" w:cstheme="majorBidi"/>
                <w:noProof/>
                <w:sz w:val="24"/>
                <w:szCs w:val="24"/>
              </w:rPr>
              <w:t xml:space="preserve"> Hybride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14</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1" w:history="1">
            <w:r w:rsidR="004439EA">
              <w:rPr>
                <w:rStyle w:val="Lienhypertexte"/>
                <w:rFonts w:asciiTheme="majorBidi" w:hAnsiTheme="majorBidi" w:cstheme="majorBidi"/>
                <w:noProof/>
                <w:sz w:val="24"/>
                <w:szCs w:val="24"/>
              </w:rPr>
              <w:t>I.4.4  V</w:t>
            </w:r>
            <w:r w:rsidR="0062454F" w:rsidRPr="0062454F">
              <w:rPr>
                <w:rStyle w:val="Lienhypertexte"/>
                <w:rFonts w:asciiTheme="majorBidi" w:hAnsiTheme="majorBidi" w:cstheme="majorBidi"/>
                <w:noProof/>
                <w:sz w:val="24"/>
                <w:szCs w:val="24"/>
              </w:rPr>
              <w:t>ernier</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15</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52" w:history="1">
            <w:r w:rsidR="004439EA">
              <w:rPr>
                <w:rStyle w:val="Lienhypertexte"/>
                <w:rFonts w:asciiTheme="majorBidi" w:hAnsiTheme="majorBidi" w:cstheme="majorBidi"/>
                <w:noProof/>
                <w:sz w:val="24"/>
                <w:szCs w:val="24"/>
              </w:rPr>
              <w:t xml:space="preserve">I.5 </w:t>
            </w:r>
            <w:r w:rsidR="0062454F" w:rsidRPr="0062454F">
              <w:rPr>
                <w:rStyle w:val="Lienhypertexte"/>
                <w:rFonts w:asciiTheme="majorBidi" w:hAnsiTheme="majorBidi" w:cstheme="majorBidi"/>
                <w:noProof/>
                <w:sz w:val="24"/>
                <w:szCs w:val="24"/>
              </w:rPr>
              <w:t xml:space="preserve"> Le Principe de fonctionement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53" w:history="1">
            <w:r w:rsidR="004439EA">
              <w:rPr>
                <w:rStyle w:val="Lienhypertexte"/>
                <w:rFonts w:asciiTheme="majorBidi" w:hAnsiTheme="majorBidi" w:cstheme="majorBidi"/>
                <w:noProof/>
                <w:sz w:val="24"/>
                <w:szCs w:val="24"/>
              </w:rPr>
              <w:t xml:space="preserve">I.6 </w:t>
            </w:r>
            <w:r w:rsidR="0062454F" w:rsidRPr="0062454F">
              <w:rPr>
                <w:rStyle w:val="Lienhypertexte"/>
                <w:rFonts w:asciiTheme="majorBidi" w:hAnsiTheme="majorBidi" w:cstheme="majorBidi"/>
                <w:noProof/>
                <w:sz w:val="24"/>
                <w:szCs w:val="24"/>
              </w:rPr>
              <w:t xml:space="preserve"> Les modes d’approvisionnement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4" w:history="1">
            <w:r w:rsidR="0062454F" w:rsidRPr="0062454F">
              <w:rPr>
                <w:rStyle w:val="Lienhypertexte"/>
                <w:rFonts w:asciiTheme="majorBidi" w:hAnsiTheme="majorBidi" w:cstheme="majorBidi"/>
                <w:noProof/>
                <w:sz w:val="24"/>
                <w:szCs w:val="24"/>
              </w:rPr>
              <w:t>I.6.3  Approvisionnement  par un  courant unidirectionnel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5" w:history="1">
            <w:r w:rsidR="0062454F" w:rsidRPr="0062454F">
              <w:rPr>
                <w:rStyle w:val="Lienhypertexte"/>
                <w:rFonts w:asciiTheme="majorBidi" w:hAnsiTheme="majorBidi" w:cstheme="majorBidi"/>
                <w:noProof/>
                <w:sz w:val="24"/>
                <w:szCs w:val="24"/>
              </w:rPr>
              <w:t>I.6.4 Approvisionnement par un courant alternatif</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19</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6" w:history="1">
            <w:r w:rsidR="004439EA">
              <w:rPr>
                <w:rStyle w:val="Lienhypertexte"/>
                <w:rFonts w:asciiTheme="majorBidi" w:hAnsiTheme="majorBidi" w:cstheme="majorBidi"/>
                <w:noProof/>
                <w:sz w:val="24"/>
                <w:szCs w:val="24"/>
              </w:rPr>
              <w:t xml:space="preserve">I.6.1 </w:t>
            </w:r>
            <w:r w:rsidR="0062454F" w:rsidRPr="0062454F">
              <w:rPr>
                <w:rStyle w:val="Lienhypertexte"/>
                <w:rFonts w:asciiTheme="majorBidi" w:hAnsiTheme="majorBidi" w:cstheme="majorBidi"/>
                <w:noProof/>
                <w:sz w:val="24"/>
                <w:szCs w:val="24"/>
              </w:rPr>
              <w:t xml:space="preserve"> Machine non excitée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20</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57" w:history="1">
            <w:r w:rsidR="004439EA">
              <w:rPr>
                <w:rStyle w:val="Lienhypertexte"/>
                <w:rFonts w:asciiTheme="majorBidi" w:hAnsiTheme="majorBidi" w:cstheme="majorBidi"/>
                <w:noProof/>
                <w:sz w:val="24"/>
                <w:szCs w:val="24"/>
              </w:rPr>
              <w:t xml:space="preserve">I.6.2 </w:t>
            </w:r>
            <w:r w:rsidR="0062454F" w:rsidRPr="0062454F">
              <w:rPr>
                <w:rStyle w:val="Lienhypertexte"/>
                <w:rFonts w:asciiTheme="majorBidi" w:hAnsiTheme="majorBidi" w:cstheme="majorBidi"/>
                <w:noProof/>
                <w:sz w:val="24"/>
                <w:szCs w:val="24"/>
              </w:rPr>
              <w:t xml:space="preserve"> Machine excitée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20</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58" w:history="1">
            <w:r w:rsidR="004439EA">
              <w:rPr>
                <w:rStyle w:val="Lienhypertexte"/>
                <w:rFonts w:asciiTheme="majorBidi" w:hAnsiTheme="majorBidi" w:cstheme="majorBidi"/>
                <w:noProof/>
                <w:sz w:val="24"/>
                <w:szCs w:val="24"/>
              </w:rPr>
              <w:t xml:space="preserve">I.7 </w:t>
            </w:r>
            <w:r w:rsidR="0062454F" w:rsidRPr="0062454F">
              <w:rPr>
                <w:rStyle w:val="Lienhypertexte"/>
                <w:rFonts w:asciiTheme="majorBidi" w:hAnsiTheme="majorBidi" w:cstheme="majorBidi"/>
                <w:noProof/>
                <w:sz w:val="24"/>
                <w:szCs w:val="24"/>
              </w:rPr>
              <w:t xml:space="preserve"> Principe de la conversion d’énergie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59" w:history="1">
            <w:r w:rsidR="0062454F" w:rsidRPr="0062454F">
              <w:rPr>
                <w:rStyle w:val="Lienhypertexte"/>
                <w:rFonts w:asciiTheme="majorBidi" w:hAnsiTheme="majorBidi" w:cstheme="majorBidi"/>
                <w:noProof/>
                <w:sz w:val="24"/>
                <w:szCs w:val="24"/>
              </w:rPr>
              <w:t>I.8 Différentes topologies de convertisseurs de puissance pour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_Toc198579259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23</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60" w:history="1">
            <w:r w:rsidR="0062454F" w:rsidRPr="0062454F">
              <w:rPr>
                <w:rStyle w:val="Lienhypertexte"/>
                <w:rFonts w:asciiTheme="majorBidi" w:hAnsiTheme="majorBidi" w:cstheme="majorBidi"/>
                <w:noProof/>
                <w:sz w:val="24"/>
                <w:szCs w:val="24"/>
              </w:rPr>
              <w:t>I.8.1 Convertisseur en demi-pont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23</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61" w:history="1">
            <w:r w:rsidR="0062454F" w:rsidRPr="0062454F">
              <w:rPr>
                <w:rStyle w:val="Lienhypertexte"/>
                <w:rFonts w:asciiTheme="majorBidi" w:hAnsiTheme="majorBidi" w:cstheme="majorBidi"/>
                <w:noProof/>
                <w:sz w:val="24"/>
                <w:szCs w:val="24"/>
              </w:rPr>
              <w:t>I.8.2 Convertisseur avec un interrupteur commun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24</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62" w:history="1">
            <w:r w:rsidR="0062454F" w:rsidRPr="0062454F">
              <w:rPr>
                <w:rStyle w:val="Lienhypertexte"/>
                <w:rFonts w:asciiTheme="majorBidi" w:hAnsiTheme="majorBidi" w:cstheme="majorBidi"/>
                <w:noProof/>
                <w:sz w:val="24"/>
                <w:szCs w:val="24"/>
              </w:rPr>
              <w:t>I.8.3 Convertisseur avec interrupteurs partagés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63" w:history="1">
            <w:r w:rsidR="004439EA">
              <w:rPr>
                <w:rStyle w:val="Lienhypertexte"/>
                <w:rFonts w:asciiTheme="majorBidi" w:hAnsiTheme="majorBidi" w:cstheme="majorBidi"/>
                <w:noProof/>
                <w:sz w:val="24"/>
                <w:szCs w:val="24"/>
              </w:rPr>
              <w:t xml:space="preserve">I.9 </w:t>
            </w:r>
            <w:r w:rsidR="004655C9">
              <w:rPr>
                <w:rStyle w:val="Lienhypertexte"/>
                <w:rFonts w:asciiTheme="majorBidi" w:hAnsiTheme="majorBidi" w:cstheme="majorBidi"/>
                <w:noProof/>
                <w:sz w:val="24"/>
                <w:szCs w:val="24"/>
              </w:rPr>
              <w:t xml:space="preserve"> Les avantages et inconvé</w:t>
            </w:r>
            <w:r w:rsidR="0062454F" w:rsidRPr="0062454F">
              <w:rPr>
                <w:rStyle w:val="Lienhypertexte"/>
                <w:rFonts w:asciiTheme="majorBidi" w:hAnsiTheme="majorBidi" w:cstheme="majorBidi"/>
                <w:noProof/>
                <w:sz w:val="24"/>
                <w:szCs w:val="24"/>
              </w:rPr>
              <w:t>nients de la machine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64" w:history="1">
            <w:r w:rsidR="004439EA">
              <w:rPr>
                <w:rStyle w:val="Lienhypertexte"/>
                <w:rFonts w:asciiTheme="majorBidi" w:hAnsiTheme="majorBidi" w:cstheme="majorBidi"/>
                <w:noProof/>
                <w:sz w:val="24"/>
                <w:szCs w:val="24"/>
              </w:rPr>
              <w:t xml:space="preserve">I.10 </w:t>
            </w:r>
            <w:r w:rsidR="0062454F" w:rsidRPr="0062454F">
              <w:rPr>
                <w:rStyle w:val="Lienhypertexte"/>
                <w:rFonts w:asciiTheme="majorBidi" w:hAnsiTheme="majorBidi" w:cstheme="majorBidi"/>
                <w:noProof/>
                <w:sz w:val="24"/>
                <w:szCs w:val="24"/>
              </w:rPr>
              <w:t xml:space="preserve"> Les utilisations des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29</w:t>
            </w:r>
            <w:r w:rsidRPr="0062454F">
              <w:rPr>
                <w:rFonts w:asciiTheme="majorBidi" w:hAnsiTheme="majorBidi" w:cstheme="majorBidi"/>
                <w:noProof/>
                <w:webHidden/>
                <w:sz w:val="24"/>
                <w:szCs w:val="24"/>
              </w:rPr>
              <w:fldChar w:fldCharType="end"/>
            </w:r>
          </w:hyperlink>
        </w:p>
        <w:p w:rsidR="0062454F" w:rsidRDefault="008F1788">
          <w:pPr>
            <w:pStyle w:val="TM1"/>
            <w:tabs>
              <w:tab w:val="right" w:leader="dot" w:pos="9062"/>
            </w:tabs>
            <w:rPr>
              <w:rStyle w:val="Lienhypertexte"/>
              <w:rFonts w:asciiTheme="majorBidi" w:hAnsiTheme="majorBidi" w:cstheme="majorBidi"/>
              <w:noProof/>
              <w:sz w:val="24"/>
              <w:szCs w:val="24"/>
            </w:rPr>
          </w:pPr>
          <w:hyperlink w:anchor="_Toc198579265" w:history="1">
            <w:r w:rsidR="004439EA">
              <w:rPr>
                <w:rStyle w:val="Lienhypertexte"/>
                <w:rFonts w:asciiTheme="majorBidi" w:hAnsiTheme="majorBidi" w:cstheme="majorBidi"/>
                <w:noProof/>
                <w:sz w:val="24"/>
                <w:szCs w:val="24"/>
              </w:rPr>
              <w:t xml:space="preserve">I.11 </w:t>
            </w:r>
            <w:r w:rsidR="0062454F" w:rsidRPr="0062454F">
              <w:rPr>
                <w:rStyle w:val="Lienhypertexte"/>
                <w:rFonts w:asciiTheme="majorBidi" w:hAnsiTheme="majorBidi" w:cstheme="majorBidi"/>
                <w:noProof/>
                <w:sz w:val="24"/>
                <w:szCs w:val="24"/>
              </w:rPr>
              <w:t xml:space="preserve"> Conclusion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32</w:t>
            </w:r>
            <w:r w:rsidRPr="0062454F">
              <w:rPr>
                <w:rFonts w:asciiTheme="majorBidi" w:hAnsiTheme="majorBidi" w:cstheme="majorBidi"/>
                <w:noProof/>
                <w:webHidden/>
                <w:sz w:val="24"/>
                <w:szCs w:val="24"/>
              </w:rPr>
              <w:fldChar w:fldCharType="end"/>
            </w:r>
          </w:hyperlink>
        </w:p>
        <w:p w:rsidR="0062454F" w:rsidRPr="0062454F" w:rsidRDefault="0062454F" w:rsidP="0062454F">
          <w:pPr>
            <w:spacing w:before="240"/>
            <w:jc w:val="center"/>
            <w:rPr>
              <w:rFonts w:asciiTheme="majorBidi" w:hAnsiTheme="majorBidi" w:cstheme="majorBidi"/>
              <w:noProof/>
              <w:sz w:val="24"/>
              <w:szCs w:val="24"/>
            </w:rPr>
          </w:pPr>
          <w:r w:rsidRPr="00BF49FD">
            <w:rPr>
              <w:rFonts w:asciiTheme="majorBidi" w:hAnsiTheme="majorBidi" w:cstheme="majorBidi"/>
              <w:b/>
              <w:bCs/>
              <w:noProof/>
              <w:sz w:val="24"/>
              <w:szCs w:val="24"/>
              <w:lang w:eastAsia="fr-FR"/>
            </w:rPr>
            <w:t>Chapitre II :</w:t>
          </w:r>
          <w:r w:rsidRPr="00BF49FD">
            <w:rPr>
              <w:rFonts w:asciiTheme="majorBidi" w:hAnsiTheme="majorBidi" w:cstheme="majorBidi"/>
              <w:noProof/>
              <w:sz w:val="24"/>
              <w:szCs w:val="24"/>
              <w:u w:val="dotDotDash"/>
              <w:lang w:eastAsia="fr-FR"/>
            </w:rPr>
            <w:t>Les origines facteurs thermiques .</w:t>
          </w:r>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66" w:history="1">
            <w:r w:rsidR="004439EA">
              <w:rPr>
                <w:rStyle w:val="Lienhypertexte"/>
                <w:rFonts w:asciiTheme="majorBidi" w:hAnsiTheme="majorBidi" w:cstheme="majorBidi"/>
                <w:noProof/>
                <w:sz w:val="24"/>
                <w:szCs w:val="24"/>
              </w:rPr>
              <w:t xml:space="preserve">II.1 </w:t>
            </w:r>
            <w:r w:rsidR="0062454F" w:rsidRPr="0062454F">
              <w:rPr>
                <w:rStyle w:val="Lienhypertexte"/>
                <w:rFonts w:asciiTheme="majorBidi" w:hAnsiTheme="majorBidi" w:cstheme="majorBidi"/>
                <w:noProof/>
                <w:sz w:val="24"/>
                <w:szCs w:val="24"/>
              </w:rPr>
              <w:t xml:space="preserve"> Introduction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35</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67" w:history="1">
            <w:r w:rsidR="004439EA">
              <w:rPr>
                <w:rStyle w:val="Lienhypertexte"/>
                <w:rFonts w:asciiTheme="majorBidi" w:hAnsiTheme="majorBidi" w:cstheme="majorBidi"/>
                <w:noProof/>
                <w:sz w:val="24"/>
                <w:szCs w:val="24"/>
              </w:rPr>
              <w:t xml:space="preserve">II.2 </w:t>
            </w:r>
            <w:r w:rsidR="0062454F" w:rsidRPr="0062454F">
              <w:rPr>
                <w:rStyle w:val="Lienhypertexte"/>
                <w:rFonts w:asciiTheme="majorBidi" w:hAnsiTheme="majorBidi" w:cstheme="majorBidi"/>
                <w:noProof/>
                <w:sz w:val="24"/>
                <w:szCs w:val="24"/>
              </w:rPr>
              <w:t xml:space="preserve"> Les bases équation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35</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68" w:history="1">
            <w:r w:rsidR="004439EA">
              <w:rPr>
                <w:rStyle w:val="Lienhypertexte"/>
                <w:rFonts w:asciiTheme="majorBidi" w:hAnsiTheme="majorBidi" w:cstheme="majorBidi"/>
                <w:noProof/>
                <w:sz w:val="24"/>
                <w:szCs w:val="24"/>
              </w:rPr>
              <w:t xml:space="preserve">II.3 </w:t>
            </w:r>
            <w:r w:rsidR="0062454F" w:rsidRPr="0062454F">
              <w:rPr>
                <w:rStyle w:val="Lienhypertexte"/>
                <w:rFonts w:asciiTheme="majorBidi" w:hAnsiTheme="majorBidi" w:cstheme="majorBidi"/>
                <w:noProof/>
                <w:sz w:val="24"/>
                <w:szCs w:val="24"/>
              </w:rPr>
              <w:t xml:space="preserve"> Les pertes énergétiques dans une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36</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69" w:history="1">
            <w:r w:rsidR="004439EA">
              <w:rPr>
                <w:rStyle w:val="Lienhypertexte"/>
                <w:rFonts w:asciiTheme="majorBidi" w:hAnsiTheme="majorBidi" w:cstheme="majorBidi"/>
                <w:noProof/>
                <w:sz w:val="24"/>
                <w:szCs w:val="24"/>
              </w:rPr>
              <w:t xml:space="preserve">II.3.1 </w:t>
            </w:r>
            <w:r w:rsidR="0062454F" w:rsidRPr="0062454F">
              <w:rPr>
                <w:rStyle w:val="Lienhypertexte"/>
                <w:rFonts w:asciiTheme="majorBidi" w:hAnsiTheme="majorBidi" w:cstheme="majorBidi"/>
                <w:noProof/>
                <w:sz w:val="24"/>
                <w:szCs w:val="24"/>
              </w:rPr>
              <w:t xml:space="preserve"> Les pertes mécaniques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_Toc198579269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0" w:history="1">
            <w:r w:rsidR="004439EA">
              <w:rPr>
                <w:rStyle w:val="Lienhypertexte"/>
                <w:rFonts w:asciiTheme="majorBidi" w:hAnsiTheme="majorBidi" w:cstheme="majorBidi"/>
                <w:noProof/>
                <w:sz w:val="24"/>
                <w:szCs w:val="24"/>
              </w:rPr>
              <w:t>II.3.1.1  L</w:t>
            </w:r>
            <w:r w:rsidR="0062454F" w:rsidRPr="0062454F">
              <w:rPr>
                <w:rStyle w:val="Lienhypertexte"/>
                <w:rFonts w:asciiTheme="majorBidi" w:hAnsiTheme="majorBidi" w:cstheme="majorBidi"/>
                <w:noProof/>
                <w:sz w:val="24"/>
                <w:szCs w:val="24"/>
              </w:rPr>
              <w:t>es pertes par frottement dans les roulements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1" w:history="1">
            <w:r w:rsidR="004439EA">
              <w:rPr>
                <w:rStyle w:val="Lienhypertexte"/>
                <w:rFonts w:asciiTheme="majorBidi" w:hAnsiTheme="majorBidi" w:cstheme="majorBidi"/>
                <w:noProof/>
                <w:sz w:val="24"/>
                <w:szCs w:val="24"/>
              </w:rPr>
              <w:t>II.3.1.2  L</w:t>
            </w:r>
            <w:r w:rsidR="0062454F" w:rsidRPr="0062454F">
              <w:rPr>
                <w:rStyle w:val="Lienhypertexte"/>
                <w:rFonts w:asciiTheme="majorBidi" w:hAnsiTheme="majorBidi" w:cstheme="majorBidi"/>
                <w:noProof/>
                <w:sz w:val="24"/>
                <w:szCs w:val="24"/>
              </w:rPr>
              <w:t>es pertes aérauliques dues aux frottements avec l’air</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37</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72" w:history="1">
            <w:r w:rsidR="0062454F" w:rsidRPr="0062454F">
              <w:rPr>
                <w:rStyle w:val="Lienhypertexte"/>
                <w:rFonts w:asciiTheme="majorBidi" w:hAnsiTheme="majorBidi" w:cstheme="majorBidi"/>
                <w:noProof/>
                <w:sz w:val="24"/>
                <w:szCs w:val="24"/>
              </w:rPr>
              <w:t>II.3.2  Les pertes électrique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38</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3" w:history="1">
            <w:r w:rsidR="0062454F" w:rsidRPr="0062454F">
              <w:rPr>
                <w:rStyle w:val="Lienhypertexte"/>
                <w:rFonts w:asciiTheme="majorBidi" w:hAnsiTheme="majorBidi" w:cstheme="majorBidi"/>
                <w:noProof/>
                <w:sz w:val="24"/>
                <w:szCs w:val="24"/>
              </w:rPr>
              <w:t>II.3.2.1 Les pertes résistives par effet joule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38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74" w:history="1">
            <w:r w:rsidR="0062454F" w:rsidRPr="0062454F">
              <w:rPr>
                <w:rStyle w:val="Lienhypertexte"/>
                <w:rFonts w:asciiTheme="majorBidi" w:hAnsiTheme="majorBidi" w:cstheme="majorBidi"/>
                <w:noProof/>
                <w:sz w:val="24"/>
                <w:szCs w:val="24"/>
              </w:rPr>
              <w:t>II.3.3 Les pertes ferromagnétique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40</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5" w:history="1">
            <w:r w:rsidR="0062454F" w:rsidRPr="0062454F">
              <w:rPr>
                <w:rStyle w:val="Lienhypertexte"/>
                <w:rFonts w:asciiTheme="majorBidi" w:hAnsiTheme="majorBidi" w:cstheme="majorBidi"/>
                <w:noProof/>
                <w:sz w:val="24"/>
                <w:szCs w:val="24"/>
              </w:rPr>
              <w:t>II.3.3.1 Les pertes par courant de Foucault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40</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6" w:history="1">
            <w:r w:rsidR="0062454F" w:rsidRPr="0062454F">
              <w:rPr>
                <w:rStyle w:val="Lienhypertexte"/>
                <w:rFonts w:asciiTheme="majorBidi" w:hAnsiTheme="majorBidi" w:cstheme="majorBidi"/>
                <w:noProof/>
                <w:sz w:val="24"/>
                <w:szCs w:val="24"/>
              </w:rPr>
              <w:t>II.3.3.2 Les pertes par hystérésis magnétique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41</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77" w:history="1">
            <w:r w:rsidR="0062454F" w:rsidRPr="0062454F">
              <w:rPr>
                <w:rStyle w:val="Lienhypertexte"/>
                <w:rFonts w:asciiTheme="majorBidi" w:hAnsiTheme="majorBidi" w:cstheme="majorBidi"/>
                <w:noProof/>
                <w:sz w:val="24"/>
                <w:szCs w:val="24"/>
              </w:rPr>
              <w:t>II.3.3.3 Les pertes fer suplémentaires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78" w:history="1">
            <w:r w:rsidR="0062454F" w:rsidRPr="0062454F">
              <w:rPr>
                <w:rStyle w:val="Lienhypertexte"/>
                <w:rFonts w:asciiTheme="majorBidi" w:hAnsiTheme="majorBidi" w:cstheme="majorBidi"/>
                <w:noProof/>
                <w:sz w:val="24"/>
                <w:szCs w:val="24"/>
              </w:rPr>
              <w:t>II.4  Les effet de la chaleur aux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42</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79" w:history="1">
            <w:r w:rsidR="0062454F" w:rsidRPr="0062454F">
              <w:rPr>
                <w:rStyle w:val="Lienhypertexte"/>
                <w:rFonts w:asciiTheme="majorBidi" w:hAnsiTheme="majorBidi" w:cstheme="majorBidi"/>
                <w:noProof/>
                <w:sz w:val="24"/>
                <w:szCs w:val="24"/>
              </w:rPr>
              <w:t>II.5 Organigramme de la puissance dissipée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_Toc198579279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43</w:t>
            </w:r>
            <w:r w:rsidRPr="0062454F">
              <w:rPr>
                <w:rFonts w:asciiTheme="majorBidi" w:hAnsiTheme="majorBidi" w:cstheme="majorBidi"/>
                <w:noProof/>
                <w:webHidden/>
                <w:sz w:val="24"/>
                <w:szCs w:val="24"/>
              </w:rPr>
              <w:fldChar w:fldCharType="end"/>
            </w:r>
          </w:hyperlink>
        </w:p>
        <w:p w:rsidR="0062454F" w:rsidRDefault="008F1788">
          <w:pPr>
            <w:pStyle w:val="TM1"/>
            <w:tabs>
              <w:tab w:val="right" w:leader="dot" w:pos="9062"/>
            </w:tabs>
            <w:rPr>
              <w:rStyle w:val="Lienhypertexte"/>
              <w:rFonts w:asciiTheme="majorBidi" w:hAnsiTheme="majorBidi" w:cstheme="majorBidi"/>
              <w:noProof/>
              <w:sz w:val="24"/>
              <w:szCs w:val="24"/>
            </w:rPr>
          </w:pPr>
          <w:hyperlink w:anchor="_Toc198579280" w:history="1">
            <w:r w:rsidR="00837F94">
              <w:rPr>
                <w:rStyle w:val="Lienhypertexte"/>
                <w:rFonts w:asciiTheme="majorBidi" w:hAnsiTheme="majorBidi" w:cstheme="majorBidi"/>
                <w:noProof/>
                <w:sz w:val="24"/>
                <w:szCs w:val="24"/>
              </w:rPr>
              <w:t>II.6 C</w:t>
            </w:r>
            <w:r w:rsidR="0062454F" w:rsidRPr="0062454F">
              <w:rPr>
                <w:rStyle w:val="Lienhypertexte"/>
                <w:rFonts w:asciiTheme="majorBidi" w:hAnsiTheme="majorBidi" w:cstheme="majorBidi"/>
                <w:noProof/>
                <w:sz w:val="24"/>
                <w:szCs w:val="24"/>
              </w:rPr>
              <w:t>onclusion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44</w:t>
            </w:r>
            <w:r w:rsidRPr="0062454F">
              <w:rPr>
                <w:rFonts w:asciiTheme="majorBidi" w:hAnsiTheme="majorBidi" w:cstheme="majorBidi"/>
                <w:noProof/>
                <w:webHidden/>
                <w:sz w:val="24"/>
                <w:szCs w:val="24"/>
              </w:rPr>
              <w:fldChar w:fldCharType="end"/>
            </w:r>
          </w:hyperlink>
        </w:p>
        <w:p w:rsidR="0062454F" w:rsidRPr="0062454F" w:rsidRDefault="0062454F" w:rsidP="0062454F">
          <w:pPr>
            <w:spacing w:before="240" w:after="360" w:line="240" w:lineRule="auto"/>
            <w:jc w:val="center"/>
            <w:rPr>
              <w:rFonts w:asciiTheme="majorBidi" w:hAnsiTheme="majorBidi" w:cstheme="majorBidi"/>
              <w:noProof/>
              <w:sz w:val="24"/>
              <w:szCs w:val="24"/>
              <w:lang w:eastAsia="fr-FR"/>
            </w:rPr>
          </w:pPr>
          <w:r w:rsidRPr="00256073">
            <w:rPr>
              <w:rFonts w:asciiTheme="majorBidi" w:hAnsiTheme="majorBidi" w:cstheme="majorBidi"/>
              <w:b/>
              <w:bCs/>
              <w:noProof/>
              <w:sz w:val="26"/>
              <w:szCs w:val="26"/>
              <w:lang w:eastAsia="fr-FR"/>
            </w:rPr>
            <w:t>Chapitre III :</w:t>
          </w:r>
          <w:r w:rsidRPr="00BF49FD">
            <w:rPr>
              <w:rFonts w:asciiTheme="majorBidi" w:hAnsiTheme="majorBidi" w:cstheme="majorBidi"/>
              <w:noProof/>
              <w:sz w:val="24"/>
              <w:szCs w:val="24"/>
              <w:u w:val="dotDotDash"/>
              <w:lang w:eastAsia="fr-FR"/>
            </w:rPr>
            <w:t>Modélisation des transferts thermiques dans les MRV.</w:t>
          </w:r>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81" w:history="1">
            <w:r w:rsidR="0062454F" w:rsidRPr="0062454F">
              <w:rPr>
                <w:rStyle w:val="Lienhypertexte"/>
                <w:rFonts w:asciiTheme="majorBidi" w:hAnsiTheme="majorBidi" w:cstheme="majorBidi"/>
                <w:noProof/>
                <w:sz w:val="24"/>
                <w:szCs w:val="24"/>
              </w:rPr>
              <w:t>III.1 Introduction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82" w:history="1">
            <w:r w:rsidR="0062454F" w:rsidRPr="0062454F">
              <w:rPr>
                <w:rStyle w:val="Lienhypertexte"/>
                <w:rFonts w:asciiTheme="majorBidi" w:hAnsiTheme="majorBidi" w:cstheme="majorBidi"/>
                <w:noProof/>
                <w:sz w:val="24"/>
                <w:szCs w:val="24"/>
              </w:rPr>
              <w:t>III.2 Mécanismes de transfert thermiques dans les MRV</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47</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83" w:history="1">
            <w:r w:rsidR="0062454F" w:rsidRPr="0062454F">
              <w:rPr>
                <w:rStyle w:val="Lienhypertexte"/>
                <w:rFonts w:asciiTheme="majorBidi" w:hAnsiTheme="majorBidi" w:cstheme="majorBidi"/>
                <w:noProof/>
                <w:sz w:val="24"/>
                <w:szCs w:val="24"/>
              </w:rPr>
              <w:t>III.2.1 Transfert par conduction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84" w:history="1">
            <w:r w:rsidR="0062454F" w:rsidRPr="0062454F">
              <w:rPr>
                <w:rStyle w:val="Lienhypertexte"/>
                <w:rFonts w:asciiTheme="majorBidi" w:hAnsiTheme="majorBidi" w:cstheme="majorBidi"/>
                <w:noProof/>
                <w:sz w:val="24"/>
                <w:szCs w:val="24"/>
              </w:rPr>
              <w:t>III.2.1.1 Loi de Fourier</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48</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85" w:history="1">
            <w:r w:rsidR="0062454F" w:rsidRPr="0062454F">
              <w:rPr>
                <w:rStyle w:val="Lienhypertexte"/>
                <w:rFonts w:asciiTheme="majorBidi" w:hAnsiTheme="majorBidi" w:cstheme="majorBidi"/>
                <w:noProof/>
                <w:sz w:val="24"/>
                <w:szCs w:val="24"/>
              </w:rPr>
              <w:t>III.2.1.2 Conductivité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48</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86" w:history="1">
            <w:r w:rsidR="00F41F4F">
              <w:rPr>
                <w:rStyle w:val="Lienhypertexte"/>
                <w:rFonts w:asciiTheme="majorBidi" w:hAnsiTheme="majorBidi" w:cstheme="majorBidi"/>
                <w:noProof/>
                <w:sz w:val="24"/>
                <w:szCs w:val="24"/>
              </w:rPr>
              <w:t>III.2.1.3 L</w:t>
            </w:r>
            <w:r w:rsidR="0062454F" w:rsidRPr="0062454F">
              <w:rPr>
                <w:rStyle w:val="Lienhypertexte"/>
                <w:rFonts w:asciiTheme="majorBidi" w:hAnsiTheme="majorBidi" w:cstheme="majorBidi"/>
                <w:noProof/>
                <w:sz w:val="24"/>
                <w:szCs w:val="24"/>
              </w:rPr>
              <w:t>a résistance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51</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87" w:history="1">
            <w:r w:rsidR="0062454F" w:rsidRPr="0062454F">
              <w:rPr>
                <w:rStyle w:val="Lienhypertexte"/>
                <w:rFonts w:asciiTheme="majorBidi" w:hAnsiTheme="majorBidi" w:cstheme="majorBidi"/>
                <w:noProof/>
                <w:sz w:val="24"/>
                <w:szCs w:val="24"/>
              </w:rPr>
              <w:t>III.2.2 Transfert par convection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51</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88" w:history="1">
            <w:r w:rsidR="0062454F" w:rsidRPr="0062454F">
              <w:rPr>
                <w:rStyle w:val="Lienhypertexte"/>
                <w:rFonts w:asciiTheme="majorBidi" w:hAnsiTheme="majorBidi" w:cstheme="majorBidi"/>
                <w:noProof/>
                <w:sz w:val="24"/>
                <w:szCs w:val="24"/>
              </w:rPr>
              <w:t>III.2.2.1 Equation fondamentale de la convection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52</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89" w:history="1">
            <w:r w:rsidR="0062454F" w:rsidRPr="0062454F">
              <w:rPr>
                <w:rStyle w:val="Lienhypertexte"/>
                <w:rFonts w:asciiTheme="majorBidi" w:hAnsiTheme="majorBidi" w:cstheme="majorBidi"/>
                <w:noProof/>
                <w:sz w:val="24"/>
                <w:szCs w:val="24"/>
              </w:rPr>
              <w:t>III.2.2.2 Coefficient d’échange par convection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_Toc198579289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52</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0" w:history="1">
            <w:r w:rsidR="00F41F4F">
              <w:rPr>
                <w:rStyle w:val="Lienhypertexte"/>
                <w:rFonts w:asciiTheme="majorBidi" w:hAnsiTheme="majorBidi" w:cstheme="majorBidi"/>
                <w:noProof/>
                <w:sz w:val="24"/>
                <w:szCs w:val="24"/>
              </w:rPr>
              <w:t xml:space="preserve">III.2.2.3 </w:t>
            </w:r>
            <w:r w:rsidR="0062454F" w:rsidRPr="0062454F">
              <w:rPr>
                <w:rStyle w:val="Lienhypertexte"/>
                <w:rFonts w:asciiTheme="majorBidi" w:hAnsiTheme="majorBidi" w:cstheme="majorBidi"/>
                <w:noProof/>
                <w:sz w:val="24"/>
                <w:szCs w:val="24"/>
              </w:rPr>
              <w:t>Convection naturelle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53</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1" w:history="1">
            <w:r w:rsidR="0062454F" w:rsidRPr="0062454F">
              <w:rPr>
                <w:rStyle w:val="Lienhypertexte"/>
                <w:rFonts w:asciiTheme="majorBidi" w:hAnsiTheme="majorBidi" w:cstheme="majorBidi"/>
                <w:noProof/>
                <w:sz w:val="24"/>
                <w:szCs w:val="24"/>
              </w:rPr>
              <w:t>III.2.2.4 Convection forcée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54</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2" w:history="1">
            <w:r w:rsidR="0062454F" w:rsidRPr="0062454F">
              <w:rPr>
                <w:rStyle w:val="Lienhypertexte"/>
                <w:rFonts w:asciiTheme="majorBidi" w:hAnsiTheme="majorBidi" w:cstheme="majorBidi"/>
                <w:noProof/>
                <w:sz w:val="24"/>
                <w:szCs w:val="24"/>
              </w:rPr>
              <w:t>III.2.2.5  Transfert convectifs dans l’entrefer</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55</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293" w:history="1">
            <w:r w:rsidR="0062454F" w:rsidRPr="0062454F">
              <w:rPr>
                <w:rStyle w:val="Lienhypertexte"/>
                <w:rFonts w:asciiTheme="majorBidi" w:hAnsiTheme="majorBidi" w:cstheme="majorBidi"/>
                <w:noProof/>
                <w:sz w:val="24"/>
                <w:szCs w:val="24"/>
              </w:rPr>
              <w:t>III.2.3  Transfert par rayonnement thermiques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4" w:history="1">
            <w:r w:rsidR="0062454F" w:rsidRPr="0062454F">
              <w:rPr>
                <w:rStyle w:val="Lienhypertexte"/>
                <w:rFonts w:asciiTheme="majorBidi" w:hAnsiTheme="majorBidi" w:cstheme="majorBidi"/>
                <w:noProof/>
                <w:sz w:val="24"/>
                <w:szCs w:val="24"/>
              </w:rPr>
              <w:t>III.2.3.1 Loi fondamentale du rayonnement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58</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5" w:history="1">
            <w:r w:rsidR="0062454F" w:rsidRPr="0062454F">
              <w:rPr>
                <w:rStyle w:val="Lienhypertexte"/>
                <w:rFonts w:asciiTheme="majorBidi" w:hAnsiTheme="majorBidi" w:cstheme="majorBidi"/>
                <w:noProof/>
                <w:sz w:val="24"/>
                <w:szCs w:val="24"/>
              </w:rPr>
              <w:t>III.2.3.2 Rayonnement entre un solide et le milieu environnant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59</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6" w:history="1">
            <w:r w:rsidR="0062454F" w:rsidRPr="0062454F">
              <w:rPr>
                <w:rStyle w:val="Lienhypertexte"/>
                <w:rFonts w:asciiTheme="majorBidi" w:hAnsiTheme="majorBidi" w:cstheme="majorBidi"/>
                <w:noProof/>
                <w:sz w:val="24"/>
                <w:szCs w:val="24"/>
              </w:rPr>
              <w:t>III.2.3.3 Rayonnement réciproque de plusieurs surfaces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59</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7" w:history="1">
            <w:r w:rsidR="0062454F" w:rsidRPr="0062454F">
              <w:rPr>
                <w:rStyle w:val="Lienhypertexte"/>
                <w:rFonts w:asciiTheme="majorBidi" w:hAnsiTheme="majorBidi" w:cstheme="majorBidi"/>
                <w:noProof/>
                <w:sz w:val="24"/>
                <w:szCs w:val="24"/>
              </w:rPr>
              <w:t>III.2.3.4 Analogie électrique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60</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298" w:history="1">
            <w:r w:rsidR="0062454F" w:rsidRPr="0062454F">
              <w:rPr>
                <w:rStyle w:val="Lienhypertexte"/>
                <w:rFonts w:asciiTheme="majorBidi" w:hAnsiTheme="majorBidi" w:cstheme="majorBidi"/>
                <w:noProof/>
                <w:sz w:val="24"/>
                <w:szCs w:val="24"/>
              </w:rPr>
              <w:t>III.2.3.5  Émissivités de quelques matériaux typiques dans les machines électriques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299" w:history="1">
            <w:r w:rsidR="0062454F" w:rsidRPr="0062454F">
              <w:rPr>
                <w:rStyle w:val="Lienhypertexte"/>
                <w:rFonts w:asciiTheme="majorBidi" w:hAnsiTheme="majorBidi" w:cstheme="majorBidi"/>
                <w:noProof/>
                <w:sz w:val="24"/>
                <w:szCs w:val="24"/>
              </w:rPr>
              <w:t>III.3  La capacité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_Toc198579299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00" w:history="1">
            <w:r w:rsidR="0062454F" w:rsidRPr="0062454F">
              <w:rPr>
                <w:rStyle w:val="Lienhypertexte"/>
                <w:rFonts w:asciiTheme="majorBidi" w:hAnsiTheme="majorBidi" w:cstheme="majorBidi"/>
                <w:noProof/>
                <w:sz w:val="24"/>
                <w:szCs w:val="24"/>
              </w:rPr>
              <w:t>III.4 Les téchniques de modélisation du comportement thermique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62</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01" w:history="1">
            <w:r w:rsidR="0062454F" w:rsidRPr="0062454F">
              <w:rPr>
                <w:rStyle w:val="Lienhypertexte"/>
                <w:rFonts w:asciiTheme="majorBidi" w:hAnsiTheme="majorBidi" w:cstheme="majorBidi"/>
                <w:noProof/>
                <w:sz w:val="24"/>
                <w:szCs w:val="24"/>
              </w:rPr>
              <w:t>III.4.1 La méthode empirique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62</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02" w:history="1">
            <w:r w:rsidR="0062454F" w:rsidRPr="0062454F">
              <w:rPr>
                <w:rStyle w:val="Lienhypertexte"/>
                <w:rFonts w:asciiTheme="majorBidi" w:hAnsiTheme="majorBidi" w:cstheme="majorBidi"/>
                <w:noProof/>
                <w:sz w:val="24"/>
                <w:szCs w:val="24"/>
              </w:rPr>
              <w:t>III.4.2 La méthode circuit thermique équivalent ou méthode Nodale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63</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03" w:history="1">
            <w:r w:rsidR="0062454F" w:rsidRPr="0062454F">
              <w:rPr>
                <w:rStyle w:val="Lienhypertexte"/>
                <w:rFonts w:asciiTheme="majorBidi" w:hAnsiTheme="majorBidi" w:cstheme="majorBidi"/>
                <w:noProof/>
                <w:sz w:val="24"/>
                <w:szCs w:val="24"/>
              </w:rPr>
              <w:t>III.4.3 Méthode numérique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304" w:history="1">
            <w:r w:rsidR="0062454F" w:rsidRPr="0062454F">
              <w:rPr>
                <w:rStyle w:val="Lienhypertexte"/>
                <w:rFonts w:asciiTheme="majorBidi" w:hAnsiTheme="majorBidi" w:cstheme="majorBidi"/>
                <w:noProof/>
                <w:sz w:val="24"/>
                <w:szCs w:val="24"/>
              </w:rPr>
              <w:t>III.4.3.1 La méthode des différences finies [FDM]</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67</w:t>
            </w:r>
            <w:r w:rsidRPr="0062454F">
              <w:rPr>
                <w:rFonts w:asciiTheme="majorBidi" w:hAnsiTheme="majorBidi" w:cstheme="majorBidi"/>
                <w:noProof/>
                <w:webHidden/>
                <w:sz w:val="24"/>
                <w:szCs w:val="24"/>
              </w:rPr>
              <w:fldChar w:fldCharType="end"/>
            </w:r>
          </w:hyperlink>
        </w:p>
        <w:p w:rsidR="0062454F" w:rsidRPr="0062454F" w:rsidRDefault="008F1788">
          <w:pPr>
            <w:pStyle w:val="TM3"/>
            <w:tabs>
              <w:tab w:val="right" w:leader="dot" w:pos="9062"/>
            </w:tabs>
            <w:rPr>
              <w:rFonts w:asciiTheme="majorBidi" w:eastAsiaTheme="minorEastAsia" w:hAnsiTheme="majorBidi" w:cstheme="majorBidi"/>
              <w:noProof/>
              <w:sz w:val="24"/>
              <w:szCs w:val="24"/>
              <w:lang w:eastAsia="fr-FR"/>
            </w:rPr>
          </w:pPr>
          <w:hyperlink w:anchor="_Toc198579305" w:history="1">
            <w:r w:rsidR="0062454F" w:rsidRPr="0062454F">
              <w:rPr>
                <w:rStyle w:val="Lienhypertexte"/>
                <w:rFonts w:asciiTheme="majorBidi" w:hAnsiTheme="majorBidi" w:cstheme="majorBidi"/>
                <w:noProof/>
                <w:sz w:val="24"/>
                <w:szCs w:val="24"/>
              </w:rPr>
              <w:t>III.4.3.2 Méthodes des éléments finis [MEF]</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68</w:t>
            </w:r>
            <w:r w:rsidRPr="0062454F">
              <w:rPr>
                <w:rFonts w:asciiTheme="majorBidi" w:hAnsiTheme="majorBidi" w:cstheme="majorBidi"/>
                <w:noProof/>
                <w:webHidden/>
                <w:sz w:val="24"/>
                <w:szCs w:val="24"/>
              </w:rPr>
              <w:fldChar w:fldCharType="end"/>
            </w:r>
          </w:hyperlink>
        </w:p>
        <w:p w:rsidR="0062454F" w:rsidRDefault="008F1788">
          <w:pPr>
            <w:pStyle w:val="TM1"/>
            <w:tabs>
              <w:tab w:val="right" w:leader="dot" w:pos="9062"/>
            </w:tabs>
            <w:rPr>
              <w:rStyle w:val="Lienhypertexte"/>
              <w:rFonts w:asciiTheme="majorBidi" w:hAnsiTheme="majorBidi" w:cstheme="majorBidi"/>
              <w:noProof/>
              <w:sz w:val="24"/>
              <w:szCs w:val="24"/>
            </w:rPr>
          </w:pPr>
          <w:hyperlink w:anchor="_Toc198579306" w:history="1">
            <w:r w:rsidR="0062454F" w:rsidRPr="0062454F">
              <w:rPr>
                <w:rStyle w:val="Lienhypertexte"/>
                <w:rFonts w:asciiTheme="majorBidi" w:hAnsiTheme="majorBidi" w:cstheme="majorBidi"/>
                <w:noProof/>
                <w:sz w:val="24"/>
                <w:szCs w:val="24"/>
              </w:rPr>
              <w:t>III.5 Conclusion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70</w:t>
            </w:r>
            <w:r w:rsidRPr="0062454F">
              <w:rPr>
                <w:rFonts w:asciiTheme="majorBidi" w:hAnsiTheme="majorBidi" w:cstheme="majorBidi"/>
                <w:noProof/>
                <w:webHidden/>
                <w:sz w:val="24"/>
                <w:szCs w:val="24"/>
              </w:rPr>
              <w:fldChar w:fldCharType="end"/>
            </w:r>
          </w:hyperlink>
        </w:p>
        <w:p w:rsidR="0062454F" w:rsidRPr="0062454F" w:rsidRDefault="0062454F" w:rsidP="0062454F">
          <w:pPr>
            <w:spacing w:before="240"/>
            <w:jc w:val="center"/>
            <w:rPr>
              <w:rFonts w:asciiTheme="majorBidi" w:hAnsiTheme="majorBidi" w:cstheme="majorBidi"/>
              <w:noProof/>
              <w:sz w:val="24"/>
              <w:szCs w:val="24"/>
              <w:lang w:eastAsia="fr-FR"/>
            </w:rPr>
          </w:pPr>
          <w:r w:rsidRPr="00256073">
            <w:rPr>
              <w:rFonts w:asciiTheme="majorBidi" w:hAnsiTheme="majorBidi" w:cstheme="majorBidi"/>
              <w:b/>
              <w:bCs/>
              <w:noProof/>
              <w:sz w:val="26"/>
              <w:szCs w:val="26"/>
              <w:lang w:eastAsia="fr-FR"/>
            </w:rPr>
            <w:t>Chapitre IV :</w:t>
          </w:r>
          <w:r w:rsidRPr="00BF49FD">
            <w:rPr>
              <w:rFonts w:asciiTheme="majorBidi" w:hAnsiTheme="majorBidi" w:cstheme="majorBidi"/>
              <w:noProof/>
              <w:sz w:val="24"/>
              <w:szCs w:val="24"/>
              <w:u w:val="dotDotDash"/>
              <w:lang w:eastAsia="fr-FR"/>
            </w:rPr>
            <w:t>Simulation de la MRV par logiciel FEMM 4.2.</w:t>
          </w:r>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07" w:history="1">
            <w:r w:rsidR="0062454F" w:rsidRPr="0062454F">
              <w:rPr>
                <w:rStyle w:val="Lienhypertexte"/>
                <w:rFonts w:asciiTheme="majorBidi" w:hAnsiTheme="majorBidi" w:cstheme="majorBidi"/>
                <w:noProof/>
                <w:sz w:val="24"/>
                <w:szCs w:val="24"/>
              </w:rPr>
              <w:t>IV.1 Introduction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72</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08" w:history="1">
            <w:r w:rsidR="0062454F" w:rsidRPr="0062454F">
              <w:rPr>
                <w:rStyle w:val="Lienhypertexte"/>
                <w:rFonts w:asciiTheme="majorBidi" w:hAnsiTheme="majorBidi" w:cstheme="majorBidi"/>
                <w:noProof/>
                <w:sz w:val="24"/>
                <w:szCs w:val="24"/>
              </w:rPr>
              <w:t>IV.2 Présentation du logiciel F.E.M.M 4.2 (Heat flow problem)</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73</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09" w:history="1">
            <w:r w:rsidR="0062454F" w:rsidRPr="0062454F">
              <w:rPr>
                <w:rStyle w:val="Lienhypertexte"/>
                <w:rFonts w:asciiTheme="majorBidi" w:hAnsiTheme="majorBidi" w:cstheme="majorBidi"/>
                <w:noProof/>
                <w:sz w:val="24"/>
                <w:szCs w:val="24"/>
              </w:rPr>
              <w:t>IV.3 Étapes de résolution avec FEMM 4.2</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_Toc198579309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77</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10" w:history="1">
            <w:r w:rsidR="00AE08C5">
              <w:rPr>
                <w:rStyle w:val="Lienhypertexte"/>
                <w:rFonts w:asciiTheme="majorBidi" w:hAnsiTheme="majorBidi" w:cstheme="majorBidi"/>
                <w:noProof/>
                <w:sz w:val="24"/>
                <w:szCs w:val="24"/>
              </w:rPr>
              <w:t>IV.4 Le c</w:t>
            </w:r>
            <w:r w:rsidR="0062454F" w:rsidRPr="0062454F">
              <w:rPr>
                <w:rStyle w:val="Lienhypertexte"/>
                <w:rFonts w:asciiTheme="majorBidi" w:hAnsiTheme="majorBidi" w:cstheme="majorBidi"/>
                <w:noProof/>
                <w:sz w:val="24"/>
                <w:szCs w:val="24"/>
              </w:rPr>
              <w:t>hoix d’isolant</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11" w:history="1">
            <w:r w:rsidR="0062454F" w:rsidRPr="0062454F">
              <w:rPr>
                <w:rStyle w:val="Lienhypertexte"/>
                <w:rFonts w:asciiTheme="majorBidi" w:hAnsiTheme="majorBidi" w:cstheme="majorBidi"/>
                <w:noProof/>
                <w:sz w:val="24"/>
                <w:szCs w:val="24"/>
              </w:rPr>
              <w:t>IV.4.1 Définition de l’isolant :</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12" w:history="1">
            <w:r w:rsidR="0062454F" w:rsidRPr="0062454F">
              <w:rPr>
                <w:rStyle w:val="Lienhypertexte"/>
                <w:rFonts w:asciiTheme="majorBidi" w:hAnsiTheme="majorBidi" w:cstheme="majorBidi"/>
                <w:noProof/>
                <w:sz w:val="24"/>
                <w:szCs w:val="24"/>
              </w:rPr>
              <w:t>IV.4.2 Critères de choix d'un isolant solide</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_Toc198579312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13" w:history="1">
            <w:r w:rsidR="0062454F" w:rsidRPr="0062454F">
              <w:rPr>
                <w:rStyle w:val="Lienhypertexte"/>
                <w:rFonts w:asciiTheme="majorBidi" w:hAnsiTheme="majorBidi" w:cstheme="majorBidi"/>
                <w:noProof/>
                <w:sz w:val="24"/>
                <w:szCs w:val="24"/>
              </w:rPr>
              <w:t>IV.4.3 Les types des matériaux isolants usuels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_Toc198579313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79</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14" w:history="1">
            <w:r w:rsidR="0062454F" w:rsidRPr="0062454F">
              <w:rPr>
                <w:rStyle w:val="Lienhypertexte"/>
                <w:rFonts w:asciiTheme="majorBidi" w:hAnsiTheme="majorBidi" w:cstheme="majorBidi"/>
                <w:noProof/>
                <w:sz w:val="24"/>
                <w:szCs w:val="24"/>
              </w:rPr>
              <w:t>IV.4.4 Classe des isolants</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_Toc198579314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82</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15" w:history="1">
            <w:r w:rsidR="0062454F" w:rsidRPr="0062454F">
              <w:rPr>
                <w:rStyle w:val="Lienhypertexte"/>
                <w:rFonts w:asciiTheme="majorBidi" w:hAnsiTheme="majorBidi" w:cstheme="majorBidi"/>
                <w:noProof/>
                <w:sz w:val="24"/>
                <w:szCs w:val="24"/>
              </w:rPr>
              <w:t>IV.5  Présentation de la machine a étudié</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_Toc198579315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85</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16" w:history="1">
            <w:r w:rsidR="0062454F" w:rsidRPr="0062454F">
              <w:rPr>
                <w:rStyle w:val="Lienhypertexte"/>
                <w:rFonts w:asciiTheme="majorBidi" w:hAnsiTheme="majorBidi" w:cstheme="majorBidi"/>
                <w:noProof/>
                <w:sz w:val="24"/>
                <w:szCs w:val="24"/>
              </w:rPr>
              <w:t>IV.6  Les paramètres dimensionnels et physiques du MRVDS 6/4</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_Toc198579316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86</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17" w:history="1">
            <w:r w:rsidR="0062454F" w:rsidRPr="0062454F">
              <w:rPr>
                <w:rStyle w:val="Lienhypertexte"/>
                <w:rFonts w:asciiTheme="majorBidi" w:hAnsiTheme="majorBidi" w:cstheme="majorBidi"/>
                <w:noProof/>
                <w:sz w:val="24"/>
                <w:szCs w:val="24"/>
              </w:rPr>
              <w:t>IV.7  Modélisation de la MRV par logiciel FEMM 4.2</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_Toc198579317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87</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18" w:history="1">
            <w:r w:rsidR="0062454F" w:rsidRPr="0062454F">
              <w:rPr>
                <w:rStyle w:val="Lienhypertexte"/>
                <w:rFonts w:asciiTheme="majorBidi" w:hAnsiTheme="majorBidi" w:cstheme="majorBidi"/>
                <w:noProof/>
                <w:sz w:val="24"/>
                <w:szCs w:val="24"/>
              </w:rPr>
              <w:t>IV.8 Simulation et Analyse Thermique Du MRV : Application Du Logiciel FEMM.</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_Toc198579318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88</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19" w:history="1">
            <w:r w:rsidR="0062454F" w:rsidRPr="0062454F">
              <w:rPr>
                <w:rStyle w:val="Lienhypertexte"/>
                <w:rFonts w:asciiTheme="majorBidi" w:hAnsiTheme="majorBidi" w:cstheme="majorBidi"/>
                <w:noProof/>
                <w:sz w:val="24"/>
                <w:szCs w:val="24"/>
              </w:rPr>
              <w:t>IV.8.1 Dans un bobinage non isolé:</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_Toc198579319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89</w:t>
            </w:r>
            <w:r w:rsidRPr="0062454F">
              <w:rPr>
                <w:rFonts w:asciiTheme="majorBidi" w:hAnsiTheme="majorBidi" w:cstheme="majorBidi"/>
                <w:noProof/>
                <w:webHidden/>
                <w:sz w:val="24"/>
                <w:szCs w:val="24"/>
              </w:rPr>
              <w:fldChar w:fldCharType="end"/>
            </w:r>
          </w:hyperlink>
        </w:p>
        <w:p w:rsidR="0062454F" w:rsidRPr="0062454F" w:rsidRDefault="008F1788">
          <w:pPr>
            <w:pStyle w:val="TM2"/>
            <w:tabs>
              <w:tab w:val="right" w:leader="dot" w:pos="9062"/>
            </w:tabs>
            <w:rPr>
              <w:rFonts w:asciiTheme="majorBidi" w:eastAsiaTheme="minorEastAsia" w:hAnsiTheme="majorBidi" w:cstheme="majorBidi"/>
              <w:noProof/>
              <w:sz w:val="24"/>
              <w:szCs w:val="24"/>
              <w:lang w:eastAsia="fr-FR"/>
            </w:rPr>
          </w:pPr>
          <w:hyperlink w:anchor="_Toc198579320" w:history="1">
            <w:r w:rsidR="0062454F" w:rsidRPr="0062454F">
              <w:rPr>
                <w:rStyle w:val="Lienhypertexte"/>
                <w:rFonts w:asciiTheme="majorBidi" w:hAnsiTheme="majorBidi" w:cstheme="majorBidi"/>
                <w:noProof/>
                <w:sz w:val="24"/>
                <w:szCs w:val="24"/>
              </w:rPr>
              <w:t>IV.8.2 Dans un bobinage isolé:</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_Toc198579320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91</w:t>
            </w:r>
            <w:r w:rsidRPr="0062454F">
              <w:rPr>
                <w:rFonts w:asciiTheme="majorBidi" w:hAnsiTheme="majorBidi" w:cstheme="majorBidi"/>
                <w:noProof/>
                <w:webHidden/>
                <w:sz w:val="24"/>
                <w:szCs w:val="24"/>
              </w:rPr>
              <w:fldChar w:fldCharType="end"/>
            </w:r>
          </w:hyperlink>
        </w:p>
        <w:p w:rsidR="0062454F" w:rsidRPr="0062454F" w:rsidRDefault="008F1788">
          <w:pPr>
            <w:pStyle w:val="TM1"/>
            <w:tabs>
              <w:tab w:val="right" w:leader="dot" w:pos="9062"/>
            </w:tabs>
            <w:rPr>
              <w:rFonts w:asciiTheme="majorBidi" w:eastAsiaTheme="minorEastAsia" w:hAnsiTheme="majorBidi" w:cstheme="majorBidi"/>
              <w:noProof/>
              <w:sz w:val="24"/>
              <w:szCs w:val="24"/>
              <w:lang w:eastAsia="fr-FR"/>
            </w:rPr>
          </w:pPr>
          <w:hyperlink w:anchor="_Toc198579321" w:history="1">
            <w:r w:rsidR="00F41F4F">
              <w:rPr>
                <w:rStyle w:val="Lienhypertexte"/>
                <w:rFonts w:asciiTheme="majorBidi" w:hAnsiTheme="majorBidi" w:cstheme="majorBidi"/>
                <w:noProof/>
                <w:sz w:val="24"/>
                <w:szCs w:val="24"/>
              </w:rPr>
              <w:t>IV.9 C</w:t>
            </w:r>
            <w:r w:rsidR="0062454F" w:rsidRPr="0062454F">
              <w:rPr>
                <w:rStyle w:val="Lienhypertexte"/>
                <w:rFonts w:asciiTheme="majorBidi" w:hAnsiTheme="majorBidi" w:cstheme="majorBidi"/>
                <w:noProof/>
                <w:sz w:val="24"/>
                <w:szCs w:val="24"/>
              </w:rPr>
              <w:t>onclusion</w:t>
            </w:r>
            <w:r w:rsidR="0062454F" w:rsidRPr="0062454F">
              <w:rPr>
                <w:rFonts w:asciiTheme="majorBidi" w:hAnsiTheme="majorBidi" w:cstheme="majorBidi"/>
                <w:noProof/>
                <w:webHidden/>
                <w:sz w:val="24"/>
                <w:szCs w:val="24"/>
              </w:rPr>
              <w:tab/>
            </w:r>
            <w:r w:rsidRPr="0062454F">
              <w:rPr>
                <w:rFonts w:asciiTheme="majorBidi" w:hAnsiTheme="majorBidi" w:cstheme="majorBidi"/>
                <w:noProof/>
                <w:webHidden/>
                <w:sz w:val="24"/>
                <w:szCs w:val="24"/>
              </w:rPr>
              <w:fldChar w:fldCharType="begin"/>
            </w:r>
            <w:r w:rsidR="0062454F" w:rsidRPr="0062454F">
              <w:rPr>
                <w:rFonts w:asciiTheme="majorBidi" w:hAnsiTheme="majorBidi" w:cstheme="majorBidi"/>
                <w:noProof/>
                <w:webHidden/>
                <w:sz w:val="24"/>
                <w:szCs w:val="24"/>
              </w:rPr>
              <w:instrText xml:space="preserve"> PAGEREF _Toc198579321 \h </w:instrText>
            </w:r>
            <w:r w:rsidRPr="0062454F">
              <w:rPr>
                <w:rFonts w:asciiTheme="majorBidi" w:hAnsiTheme="majorBidi" w:cstheme="majorBidi"/>
                <w:noProof/>
                <w:webHidden/>
                <w:sz w:val="24"/>
                <w:szCs w:val="24"/>
              </w:rPr>
            </w:r>
            <w:r w:rsidRPr="0062454F">
              <w:rPr>
                <w:rFonts w:asciiTheme="majorBidi" w:hAnsiTheme="majorBidi" w:cstheme="majorBidi"/>
                <w:noProof/>
                <w:webHidden/>
                <w:sz w:val="24"/>
                <w:szCs w:val="24"/>
              </w:rPr>
              <w:fldChar w:fldCharType="separate"/>
            </w:r>
            <w:r w:rsidR="00E7258A">
              <w:rPr>
                <w:rFonts w:asciiTheme="majorBidi" w:hAnsiTheme="majorBidi" w:cstheme="majorBidi"/>
                <w:noProof/>
                <w:webHidden/>
                <w:sz w:val="24"/>
                <w:szCs w:val="24"/>
              </w:rPr>
              <w:t>97</w:t>
            </w:r>
            <w:r w:rsidRPr="0062454F">
              <w:rPr>
                <w:rFonts w:asciiTheme="majorBidi" w:hAnsiTheme="majorBidi" w:cstheme="majorBidi"/>
                <w:noProof/>
                <w:webHidden/>
                <w:sz w:val="24"/>
                <w:szCs w:val="24"/>
              </w:rPr>
              <w:fldChar w:fldCharType="end"/>
            </w:r>
          </w:hyperlink>
        </w:p>
        <w:p w:rsidR="000F0DCD" w:rsidRPr="0062454F" w:rsidRDefault="008F1788" w:rsidP="00F4495F">
          <w:pPr>
            <w:pStyle w:val="TM2"/>
            <w:tabs>
              <w:tab w:val="right" w:leader="dot" w:pos="9062"/>
            </w:tabs>
            <w:ind w:left="0"/>
            <w:rPr>
              <w:rStyle w:val="Lienhypertexte"/>
              <w:rFonts w:asciiTheme="majorBidi" w:hAnsiTheme="majorBidi" w:cstheme="majorBidi"/>
              <w:noProof/>
              <w:sz w:val="24"/>
              <w:szCs w:val="24"/>
            </w:rPr>
          </w:pPr>
          <w:r w:rsidRPr="0062454F">
            <w:rPr>
              <w:rFonts w:asciiTheme="majorBidi" w:hAnsiTheme="majorBidi" w:cstheme="majorBidi"/>
              <w:sz w:val="24"/>
              <w:szCs w:val="24"/>
            </w:rPr>
            <w:fldChar w:fldCharType="end"/>
          </w:r>
          <w:r w:rsidR="000F0DCD" w:rsidRPr="0062454F">
            <w:rPr>
              <w:rStyle w:val="Lienhypertexte"/>
              <w:rFonts w:asciiTheme="majorBidi" w:hAnsiTheme="majorBidi" w:cstheme="majorBidi"/>
              <w:b/>
              <w:bCs/>
              <w:noProof/>
              <w:color w:val="000000" w:themeColor="text1"/>
              <w:sz w:val="24"/>
              <w:szCs w:val="24"/>
              <w:u w:val="none"/>
            </w:rPr>
            <w:t>Conclusion  générale</w:t>
          </w:r>
          <w:hyperlink w:anchor="_Toc197454792" w:history="1">
            <w:r w:rsidR="000F0DCD" w:rsidRPr="0062454F">
              <w:rPr>
                <w:rFonts w:asciiTheme="majorBidi" w:hAnsiTheme="majorBidi" w:cstheme="majorBidi"/>
                <w:noProof/>
                <w:webHidden/>
                <w:sz w:val="24"/>
                <w:szCs w:val="24"/>
              </w:rPr>
              <w:tab/>
            </w:r>
            <w:r w:rsidR="00F4495F">
              <w:rPr>
                <w:rFonts w:asciiTheme="majorBidi" w:hAnsiTheme="majorBidi" w:cstheme="majorBidi"/>
                <w:noProof/>
                <w:webHidden/>
                <w:sz w:val="24"/>
                <w:szCs w:val="24"/>
              </w:rPr>
              <w:t>100</w:t>
            </w:r>
          </w:hyperlink>
        </w:p>
        <w:p w:rsidR="00E27A06" w:rsidRPr="0062454F" w:rsidRDefault="008F1788" w:rsidP="00F4495F">
          <w:pPr>
            <w:pStyle w:val="TM1"/>
            <w:tabs>
              <w:tab w:val="right" w:leader="dot" w:pos="9062"/>
            </w:tabs>
            <w:rPr>
              <w:rFonts w:asciiTheme="majorBidi" w:eastAsiaTheme="minorEastAsia" w:hAnsiTheme="majorBidi" w:cstheme="majorBidi"/>
              <w:noProof/>
              <w:sz w:val="24"/>
              <w:szCs w:val="24"/>
              <w:lang w:eastAsia="fr-FR"/>
            </w:rPr>
          </w:pPr>
          <w:hyperlink w:anchor="_Toc198579321" w:history="1">
            <w:r w:rsidR="00E27A06" w:rsidRPr="00E27A06">
              <w:rPr>
                <w:rStyle w:val="Lienhypertexte"/>
                <w:rFonts w:asciiTheme="majorBidi" w:hAnsiTheme="majorBidi" w:cstheme="majorBidi"/>
                <w:b/>
                <w:bCs/>
                <w:noProof/>
                <w:color w:val="auto"/>
                <w:sz w:val="24"/>
                <w:szCs w:val="24"/>
                <w:u w:val="none"/>
              </w:rPr>
              <w:t xml:space="preserve">Références bibliographiques </w:t>
            </w:r>
            <w:r w:rsidR="00E27A06" w:rsidRPr="0062454F">
              <w:rPr>
                <w:rFonts w:asciiTheme="majorBidi" w:hAnsiTheme="majorBidi" w:cstheme="majorBidi"/>
                <w:noProof/>
                <w:webHidden/>
                <w:sz w:val="24"/>
                <w:szCs w:val="24"/>
              </w:rPr>
              <w:tab/>
            </w:r>
            <w:r w:rsidR="00E27A06">
              <w:rPr>
                <w:rFonts w:asciiTheme="majorBidi" w:hAnsiTheme="majorBidi" w:cstheme="majorBidi"/>
                <w:noProof/>
                <w:webHidden/>
                <w:sz w:val="24"/>
                <w:szCs w:val="24"/>
              </w:rPr>
              <w:t>1</w:t>
            </w:r>
            <w:r w:rsidR="00105498">
              <w:rPr>
                <w:rFonts w:asciiTheme="majorBidi" w:hAnsiTheme="majorBidi" w:cstheme="majorBidi"/>
                <w:noProof/>
                <w:webHidden/>
                <w:sz w:val="24"/>
                <w:szCs w:val="24"/>
              </w:rPr>
              <w:t>02</w:t>
            </w:r>
          </w:hyperlink>
        </w:p>
        <w:p w:rsidR="00BF49FD" w:rsidRPr="0062454F" w:rsidRDefault="008F1788" w:rsidP="00E27A06">
          <w:pPr>
            <w:rPr>
              <w:rFonts w:asciiTheme="majorBidi" w:hAnsiTheme="majorBidi" w:cstheme="majorBidi"/>
              <w:sz w:val="24"/>
              <w:szCs w:val="24"/>
            </w:rPr>
          </w:pPr>
        </w:p>
      </w:sdtContent>
    </w:sdt>
    <w:p w:rsidR="00BF49FD" w:rsidRDefault="00BF49FD" w:rsidP="007645DC">
      <w:pPr>
        <w:spacing w:after="360" w:line="240" w:lineRule="auto"/>
        <w:jc w:val="center"/>
        <w:rPr>
          <w:rFonts w:asciiTheme="majorBidi" w:hAnsiTheme="majorBidi" w:cstheme="majorBidi"/>
          <w:b/>
          <w:bCs/>
          <w:noProof/>
          <w:sz w:val="96"/>
          <w:szCs w:val="96"/>
          <w:lang w:eastAsia="fr-FR"/>
        </w:rPr>
      </w:pPr>
    </w:p>
    <w:p w:rsidR="00E843D1" w:rsidRDefault="00E843D1" w:rsidP="0081583E">
      <w:pPr>
        <w:jc w:val="center"/>
        <w:rPr>
          <w:rFonts w:asciiTheme="majorBidi" w:hAnsiTheme="majorBidi" w:cstheme="majorBidi"/>
          <w:sz w:val="96"/>
          <w:szCs w:val="96"/>
        </w:rPr>
        <w:sectPr w:rsidR="00E843D1" w:rsidSect="00277C4F">
          <w:headerReference w:type="default" r:id="rId13"/>
          <w:pgSz w:w="11906" w:h="16838"/>
          <w:pgMar w:top="1417" w:right="1417" w:bottom="1417" w:left="1417" w:header="708" w:footer="708" w:gutter="0"/>
          <w:cols w:space="708"/>
          <w:docGrid w:linePitch="360"/>
        </w:sectPr>
      </w:pPr>
    </w:p>
    <w:p w:rsidR="008F7152" w:rsidRPr="004C3ED1" w:rsidRDefault="0081583E" w:rsidP="0081583E">
      <w:pPr>
        <w:jc w:val="center"/>
        <w:rPr>
          <w:rFonts w:asciiTheme="majorBidi" w:hAnsiTheme="majorBidi" w:cstheme="majorBidi"/>
        </w:rPr>
      </w:pPr>
      <w:r w:rsidRPr="004C3ED1">
        <w:rPr>
          <w:rFonts w:asciiTheme="majorBidi" w:hAnsiTheme="majorBidi" w:cstheme="majorBidi"/>
          <w:sz w:val="96"/>
          <w:szCs w:val="96"/>
        </w:rPr>
        <w:lastRenderedPageBreak/>
        <w:t>L</w:t>
      </w:r>
      <w:r w:rsidRPr="004C3ED1">
        <w:rPr>
          <w:rFonts w:asciiTheme="majorBidi" w:hAnsiTheme="majorBidi" w:cstheme="majorBidi"/>
          <w:sz w:val="56"/>
          <w:szCs w:val="56"/>
        </w:rPr>
        <w:t>iste des figures :</w:t>
      </w:r>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r w:rsidRPr="00DA25B2">
        <w:rPr>
          <w:rFonts w:asciiTheme="majorBidi" w:hAnsiTheme="majorBidi" w:cstheme="majorBidi"/>
          <w:color w:val="000000" w:themeColor="text1"/>
        </w:rPr>
        <w:fldChar w:fldCharType="begin"/>
      </w:r>
      <w:r w:rsidR="00910696" w:rsidRPr="00DA25B2">
        <w:rPr>
          <w:rFonts w:asciiTheme="majorBidi" w:hAnsiTheme="majorBidi" w:cstheme="majorBidi"/>
          <w:color w:val="000000" w:themeColor="text1"/>
        </w:rPr>
        <w:instrText xml:space="preserve"> TOC \h \z \c "Figure" </w:instrText>
      </w:r>
      <w:r w:rsidRPr="00DA25B2">
        <w:rPr>
          <w:rFonts w:asciiTheme="majorBidi" w:hAnsiTheme="majorBidi" w:cstheme="majorBidi"/>
          <w:color w:val="000000" w:themeColor="text1"/>
        </w:rPr>
        <w:fldChar w:fldCharType="separate"/>
      </w:r>
      <w:hyperlink r:id="rId14" w:anchor="_Toc198141437" w:history="1">
        <w:r w:rsidR="00DA25B2" w:rsidRPr="00DA25B2">
          <w:rPr>
            <w:rStyle w:val="Lienhypertexte"/>
            <w:rFonts w:asciiTheme="majorBidi" w:hAnsiTheme="majorBidi" w:cstheme="majorBidi"/>
            <w:noProof/>
          </w:rPr>
          <w:t>Figure I.1: Moteur électromagnétique de joseph HENRY : 1831.</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_Toc198141437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15" w:anchor="_Toc198141438" w:history="1">
        <w:r w:rsidR="00DA25B2" w:rsidRPr="00DA25B2">
          <w:rPr>
            <w:rStyle w:val="Lienhypertexte"/>
            <w:rFonts w:asciiTheme="majorBidi" w:hAnsiTheme="majorBidi" w:cstheme="majorBidi"/>
            <w:noProof/>
          </w:rPr>
          <w:t>Figure I.2 : Moteurs de Charles G.page (années 1835 à 1840).</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_Toc198141438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16" w:anchor="_Toc198141439" w:history="1">
        <w:r w:rsidR="00DA25B2" w:rsidRPr="00DA25B2">
          <w:rPr>
            <w:rStyle w:val="Lienhypertexte"/>
            <w:rFonts w:asciiTheme="majorBidi" w:hAnsiTheme="majorBidi" w:cstheme="majorBidi"/>
            <w:noProof/>
          </w:rPr>
          <w:t>Figure I.3 : Moteur de GAIFFE (1840 environ).</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_Toc198141439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17" w:anchor="_Toc198141440" w:history="1">
        <w:r w:rsidR="00DA25B2" w:rsidRPr="00DA25B2">
          <w:rPr>
            <w:rStyle w:val="Lienhypertexte"/>
            <w:rFonts w:asciiTheme="majorBidi" w:hAnsiTheme="majorBidi" w:cstheme="majorBidi"/>
            <w:noProof/>
          </w:rPr>
          <w:t>Figure I.4 : Moteur de DAVIDSON ou PATTERSON (1842).</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18" w:anchor="_Toc198141441" w:history="1">
        <w:r w:rsidR="00DA25B2" w:rsidRPr="00DA25B2">
          <w:rPr>
            <w:rStyle w:val="Lienhypertexte"/>
            <w:rFonts w:asciiTheme="majorBidi" w:hAnsiTheme="majorBidi" w:cstheme="majorBidi"/>
            <w:noProof/>
          </w:rPr>
          <w:t>Figure I.5 : Moteur pas a pas (32 dents rotoriques) breveté par C.L.</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19" w:anchor="_Toc198141442" w:history="1">
        <w:r w:rsidR="00DA25B2" w:rsidRPr="00DA25B2">
          <w:rPr>
            <w:rStyle w:val="Lienhypertexte"/>
            <w:rFonts w:asciiTheme="majorBidi" w:hAnsiTheme="majorBidi" w:cstheme="majorBidi"/>
            <w:noProof/>
          </w:rPr>
          <w:t>Figure I.6 : Moteur à réluctance variable à double saillance (années 1920).</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11</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0" w:anchor="_Toc198141443" w:history="1">
        <w:r w:rsidR="00DA25B2" w:rsidRPr="00DA25B2">
          <w:rPr>
            <w:rStyle w:val="Lienhypertexte"/>
            <w:rFonts w:asciiTheme="majorBidi" w:hAnsiTheme="majorBidi" w:cstheme="majorBidi"/>
            <w:noProof/>
          </w:rPr>
          <w:t>Figure I.7 : Empilage des tôles du circuit magnétiques et la répartition du bobinage d’une phase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1" w:anchor="_Toc198141444" w:history="1">
        <w:r w:rsidR="00BB61AB">
          <w:rPr>
            <w:rStyle w:val="Lienhypertexte"/>
            <w:rFonts w:asciiTheme="majorBidi" w:hAnsiTheme="majorBidi" w:cstheme="majorBidi"/>
            <w:noProof/>
          </w:rPr>
          <w:t>Figure I.8</w:t>
        </w:r>
        <w:r w:rsidR="00DA25B2" w:rsidRPr="00DA25B2">
          <w:rPr>
            <w:rStyle w:val="Lienhypertexte"/>
            <w:rFonts w:asciiTheme="majorBidi" w:hAnsiTheme="majorBidi" w:cstheme="majorBidi"/>
            <w:noProof/>
          </w:rPr>
          <w:t xml:space="preserve"> : Configuration de la MRV selon le nombre de dents par phase.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2" w:anchor="_Toc198141445" w:history="1">
        <w:r w:rsidR="00DA25B2" w:rsidRPr="00DA25B2">
          <w:rPr>
            <w:rStyle w:val="Lienhypertexte"/>
            <w:rFonts w:asciiTheme="majorBidi" w:hAnsiTheme="majorBidi" w:cstheme="majorBidi"/>
            <w:noProof/>
          </w:rPr>
          <w:t>Figure I.9 : MRV à</w:t>
        </w:r>
        <w:r w:rsidR="00DA25B2">
          <w:rPr>
            <w:rStyle w:val="Lienhypertexte"/>
            <w:rFonts w:asciiTheme="majorBidi" w:hAnsiTheme="majorBidi" w:cstheme="majorBidi"/>
            <w:noProof/>
          </w:rPr>
          <w:t xml:space="preserve"> pôles satatoriques dentés.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3" w:anchor="_Toc198141446" w:history="1">
        <w:r w:rsidR="00DA25B2" w:rsidRPr="00DA25B2">
          <w:rPr>
            <w:rStyle w:val="Lienhypertexte"/>
            <w:rFonts w:asciiTheme="majorBidi" w:hAnsiTheme="majorBidi" w:cstheme="majorBidi"/>
            <w:noProof/>
          </w:rPr>
          <w:t>Figure I.10 : Moteur linéaire à réluctance variable.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_Toc198141446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4" w:anchor="_Toc198141447" w:history="1">
        <w:r w:rsidR="00DA25B2" w:rsidRPr="00DA25B2">
          <w:rPr>
            <w:rStyle w:val="Lienhypertexte"/>
            <w:rFonts w:asciiTheme="majorBidi" w:hAnsiTheme="majorBidi" w:cstheme="majorBidi"/>
            <w:noProof/>
          </w:rPr>
          <w:t>Figure I.11 : DSPMM (MRV polarisé).</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15</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5" w:anchor="_Toc198141448" w:history="1">
        <w:r w:rsidR="00DA25B2" w:rsidRPr="00DA25B2">
          <w:rPr>
            <w:rStyle w:val="Lienhypertexte"/>
            <w:rFonts w:asciiTheme="majorBidi" w:hAnsiTheme="majorBidi" w:cstheme="majorBidi"/>
            <w:noProof/>
          </w:rPr>
          <w:t>Figure I.12 : MRV plots aimantés.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15</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6" w:anchor="_Toc198141449" w:history="1">
        <w:r w:rsidR="00DA25B2" w:rsidRPr="00DA25B2">
          <w:rPr>
            <w:rStyle w:val="Lienhypertexte"/>
            <w:rFonts w:asciiTheme="majorBidi" w:hAnsiTheme="majorBidi" w:cstheme="majorBidi"/>
            <w:noProof/>
          </w:rPr>
          <w:t>Figure I.13 : MRV fonctionne par l’effet du vernier.</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_Toc198141449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7" w:anchor="_Toc198141450" w:history="1">
        <w:r w:rsidR="00DA25B2" w:rsidRPr="00DA25B2">
          <w:rPr>
            <w:rStyle w:val="Lienhypertexte"/>
            <w:rFonts w:asciiTheme="majorBidi" w:hAnsiTheme="majorBidi" w:cstheme="majorBidi"/>
            <w:noProof/>
          </w:rPr>
          <w:t>Figure I.14 : Les différentes Positions du rotor relatives aux deux réluctances extrêmes.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8" w:anchor="_Toc198141451" w:history="1">
        <w:r w:rsidR="00DA25B2" w:rsidRPr="00DA25B2">
          <w:rPr>
            <w:rStyle w:val="Lienhypertexte"/>
            <w:rFonts w:asciiTheme="majorBidi" w:hAnsiTheme="majorBidi" w:cstheme="majorBidi"/>
            <w:noProof/>
          </w:rPr>
          <w:t xml:space="preserve">Figure I.15 : Machine à réluctance variable </w:t>
        </w:r>
        <w:r w:rsidR="00DA25B2">
          <w:rPr>
            <w:rStyle w:val="Lienhypertexte"/>
            <w:rFonts w:asciiTheme="majorBidi" w:hAnsiTheme="majorBidi" w:cstheme="majorBidi"/>
            <w:noProof/>
          </w:rPr>
          <w:t>: Attraction sur une phase.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29" w:anchor="_Toc198141452" w:history="1">
        <w:r w:rsidR="00DA25B2" w:rsidRPr="00DA25B2">
          <w:rPr>
            <w:rStyle w:val="Lienhypertexte"/>
            <w:rFonts w:asciiTheme="majorBidi" w:hAnsiTheme="majorBidi" w:cstheme="majorBidi"/>
            <w:noProof/>
          </w:rPr>
          <w:t>Figure I.16 : Les étapes</w:t>
        </w:r>
        <w:r w:rsidR="00DA25B2">
          <w:rPr>
            <w:rStyle w:val="Lienhypertexte"/>
            <w:rFonts w:asciiTheme="majorBidi" w:hAnsiTheme="majorBidi" w:cstheme="majorBidi"/>
            <w:noProof/>
          </w:rPr>
          <w:t xml:space="preserve"> de rotation  d’une MRV 6/4.</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18</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0" w:anchor="_Toc198141453" w:history="1">
        <w:r w:rsidR="00DA25B2" w:rsidRPr="00DA25B2">
          <w:rPr>
            <w:rStyle w:val="Lienhypertexte"/>
            <w:rFonts w:asciiTheme="majorBidi" w:hAnsiTheme="majorBidi" w:cstheme="majorBidi"/>
            <w:noProof/>
          </w:rPr>
          <w:t xml:space="preserve">Figure I.17 : Approvisionnement par </w:t>
        </w:r>
        <w:r w:rsidR="00DA25B2">
          <w:rPr>
            <w:rStyle w:val="Lienhypertexte"/>
            <w:rFonts w:asciiTheme="majorBidi" w:hAnsiTheme="majorBidi" w:cstheme="majorBidi"/>
            <w:noProof/>
          </w:rPr>
          <w:t>un courant unidirectionnel.</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19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1" w:anchor="_Toc198141454" w:history="1">
        <w:r w:rsidR="00DA25B2" w:rsidRPr="00DA25B2">
          <w:rPr>
            <w:rStyle w:val="Lienhypertexte"/>
            <w:rFonts w:asciiTheme="majorBidi" w:hAnsiTheme="majorBidi" w:cstheme="majorBidi"/>
            <w:noProof/>
          </w:rPr>
          <w:t>Figure I.18 : Approvisionnement par</w:t>
        </w:r>
        <w:r w:rsidR="00DA25B2">
          <w:rPr>
            <w:rStyle w:val="Lienhypertexte"/>
            <w:rFonts w:asciiTheme="majorBidi" w:hAnsiTheme="majorBidi" w:cstheme="majorBidi"/>
            <w:noProof/>
          </w:rPr>
          <w:t xml:space="preserve"> un courant bidirectionnel.</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2" w:anchor="_Toc198141455" w:history="1">
        <w:r w:rsidR="00DA25B2" w:rsidRPr="00DA25B2">
          <w:rPr>
            <w:rStyle w:val="Lienhypertexte"/>
            <w:rFonts w:asciiTheme="majorBidi" w:hAnsiTheme="majorBidi" w:cstheme="majorBidi"/>
            <w:noProof/>
          </w:rPr>
          <w:t>Figure I.19 : Solénoïde et sa caractéristique.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21</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3" w:anchor="_Toc198141456" w:history="1">
        <w:r w:rsidR="00DA25B2" w:rsidRPr="00DA25B2">
          <w:rPr>
            <w:rStyle w:val="Lienhypertexte"/>
            <w:rFonts w:asciiTheme="majorBidi" w:hAnsiTheme="majorBidi" w:cstheme="majorBidi"/>
            <w:noProof/>
          </w:rPr>
          <w:t>Figure I.20 Graphe d’énergie et Co-énergie.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_Toc198141456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4" w:anchor="_Toc198141457" w:history="1">
        <w:r w:rsidR="00DA25B2" w:rsidRPr="00DA25B2">
          <w:rPr>
            <w:rStyle w:val="Lienhypertexte"/>
            <w:rFonts w:asciiTheme="majorBidi" w:hAnsiTheme="majorBidi" w:cstheme="majorBidi"/>
            <w:noProof/>
          </w:rPr>
          <w:t>Figure I.21 : Convertisseur en demi-pont pour un moteur à trois phases.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5" w:anchor="_Toc198141458" w:history="1">
        <w:r w:rsidR="00DA25B2" w:rsidRPr="00DA25B2">
          <w:rPr>
            <w:rStyle w:val="Lienhypertexte"/>
            <w:rFonts w:asciiTheme="majorBidi" w:hAnsiTheme="majorBidi" w:cstheme="majorBidi"/>
            <w:noProof/>
          </w:rPr>
          <w:t>Figure I.22 : Convertisseur avec un interrupteur commun pour un moteur à trois phases.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25</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6" w:anchor="_Toc198141459" w:history="1">
        <w:r w:rsidR="00DA25B2" w:rsidRPr="00DA25B2">
          <w:rPr>
            <w:rStyle w:val="Lienhypertexte"/>
            <w:rFonts w:asciiTheme="majorBidi" w:hAnsiTheme="majorBidi" w:cstheme="majorBidi"/>
            <w:noProof/>
          </w:rPr>
          <w:t>Figure I.23 : Convertisseur avec interrupteurs partagés entre deux phases pour un moteur à quatre phases.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_Toc198141459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7" w:anchor="_Toc198141460" w:history="1">
        <w:r w:rsidR="00DA25B2" w:rsidRPr="00DA25B2">
          <w:rPr>
            <w:rStyle w:val="Lienhypertexte"/>
            <w:rFonts w:asciiTheme="majorBidi" w:hAnsiTheme="majorBidi" w:cstheme="majorBidi"/>
            <w:noProof/>
          </w:rPr>
          <w:t>Figure I.24 : Voiture électrique.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8" w:anchor="_Toc198141461" w:history="1">
        <w:r w:rsidR="00DA25B2" w:rsidRPr="00DA25B2">
          <w:rPr>
            <w:rStyle w:val="Lienhypertexte"/>
            <w:rFonts w:asciiTheme="majorBidi" w:hAnsiTheme="majorBidi" w:cstheme="majorBidi"/>
            <w:noProof/>
          </w:rPr>
          <w:t>Figure I.25 : Tramways.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29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39" w:anchor="_Toc198141462" w:history="1">
        <w:r w:rsidR="00DA25B2" w:rsidRPr="00DA25B2">
          <w:rPr>
            <w:rStyle w:val="Lienhypertexte"/>
            <w:rFonts w:asciiTheme="majorBidi" w:hAnsiTheme="majorBidi" w:cstheme="majorBidi"/>
            <w:noProof/>
          </w:rPr>
          <w:t>Figure I.26 : Bras robotique et Robots.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0" w:anchor="_Toc198141463" w:history="1">
        <w:r w:rsidR="00DA25B2" w:rsidRPr="00DA25B2">
          <w:rPr>
            <w:rStyle w:val="Lienhypertexte"/>
            <w:rFonts w:asciiTheme="majorBidi" w:hAnsiTheme="majorBidi" w:cstheme="majorBidi"/>
            <w:noProof/>
          </w:rPr>
          <w:t>Figure I.27 : Imprimante 3D industrielle.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1" w:anchor="_Toc198141464" w:history="1">
        <w:r w:rsidR="00DA25B2" w:rsidRPr="00DA25B2">
          <w:rPr>
            <w:rStyle w:val="Lienhypertexte"/>
            <w:rFonts w:asciiTheme="majorBidi" w:hAnsiTheme="majorBidi" w:cstheme="majorBidi"/>
            <w:noProof/>
          </w:rPr>
          <w:t>Figure I.28 : Les éoliennes.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31</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2" w:anchor="_Toc198141465" w:history="1">
        <w:r w:rsidR="00DA25B2" w:rsidRPr="00DA25B2">
          <w:rPr>
            <w:rStyle w:val="Lienhypertexte"/>
            <w:rFonts w:asciiTheme="majorBidi" w:hAnsiTheme="majorBidi" w:cstheme="majorBidi"/>
            <w:noProof/>
          </w:rPr>
          <w:t>Figure I.29 : Pompe et compresseur.</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31</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3" w:anchor="_Toc198141466" w:history="1">
        <w:r w:rsidR="00DA25B2" w:rsidRPr="00DA25B2">
          <w:rPr>
            <w:rStyle w:val="Lienhypertexte"/>
            <w:rFonts w:asciiTheme="majorBidi" w:hAnsiTheme="majorBidi" w:cstheme="majorBidi"/>
            <w:noProof/>
          </w:rPr>
          <w:t>Figure I.30 : Des équipements électroménagers.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_Toc198141466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32</w:t>
        </w:r>
        <w:r w:rsidRPr="00DA25B2">
          <w:rPr>
            <w:rFonts w:asciiTheme="majorBidi" w:hAnsiTheme="majorBidi" w:cstheme="majorBidi"/>
            <w:noProof/>
            <w:webHidden/>
          </w:rPr>
          <w:fldChar w:fldCharType="end"/>
        </w:r>
      </w:hyperlink>
    </w:p>
    <w:p w:rsidR="00910696" w:rsidRPr="00DA25B2" w:rsidRDefault="008F1788" w:rsidP="00DA25B2">
      <w:pPr>
        <w:shd w:val="clear" w:color="auto" w:fill="FFFFFF"/>
        <w:spacing w:after="0" w:line="360" w:lineRule="auto"/>
        <w:jc w:val="both"/>
        <w:rPr>
          <w:rFonts w:asciiTheme="majorBidi" w:hAnsiTheme="majorBidi" w:cstheme="majorBidi"/>
          <w:color w:val="000000" w:themeColor="text1"/>
        </w:rPr>
      </w:pPr>
      <w:r w:rsidRPr="00DA25B2">
        <w:rPr>
          <w:rFonts w:asciiTheme="majorBidi" w:hAnsiTheme="majorBidi" w:cstheme="majorBidi"/>
          <w:color w:val="000000" w:themeColor="text1"/>
        </w:rPr>
        <w:fldChar w:fldCharType="end"/>
      </w:r>
    </w:p>
    <w:p w:rsidR="00CC4A42" w:rsidRPr="00DA25B2" w:rsidRDefault="00CC4A42" w:rsidP="00DA25B2">
      <w:pPr>
        <w:shd w:val="clear" w:color="auto" w:fill="FFFFFF"/>
        <w:spacing w:after="0" w:line="360" w:lineRule="auto"/>
        <w:jc w:val="both"/>
        <w:rPr>
          <w:rFonts w:asciiTheme="majorBidi" w:hAnsiTheme="majorBidi" w:cstheme="majorBidi"/>
          <w:color w:val="000000" w:themeColor="text1"/>
        </w:rPr>
      </w:pPr>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r w:rsidRPr="00DA25B2">
        <w:rPr>
          <w:rFonts w:asciiTheme="majorBidi" w:hAnsiTheme="majorBidi" w:cstheme="majorBidi"/>
          <w:color w:val="000000" w:themeColor="text1"/>
        </w:rPr>
        <w:lastRenderedPageBreak/>
        <w:fldChar w:fldCharType="begin"/>
      </w:r>
      <w:r w:rsidR="00CD006A" w:rsidRPr="00DA25B2">
        <w:rPr>
          <w:rFonts w:asciiTheme="majorBidi" w:hAnsiTheme="majorBidi" w:cstheme="majorBidi"/>
          <w:color w:val="000000" w:themeColor="text1"/>
        </w:rPr>
        <w:instrText xml:space="preserve"> TOC \h \z \c "Figure II." </w:instrText>
      </w:r>
      <w:r w:rsidRPr="00DA25B2">
        <w:rPr>
          <w:rFonts w:asciiTheme="majorBidi" w:hAnsiTheme="majorBidi" w:cstheme="majorBidi"/>
          <w:color w:val="000000" w:themeColor="text1"/>
        </w:rPr>
        <w:fldChar w:fldCharType="separate"/>
      </w:r>
      <w:hyperlink r:id="rId44" w:anchor="_Toc198141467" w:history="1">
        <w:r w:rsidR="00DA25B2" w:rsidRPr="00DA25B2">
          <w:rPr>
            <w:rStyle w:val="Lienhypertexte"/>
            <w:rFonts w:asciiTheme="majorBidi" w:hAnsiTheme="majorBidi" w:cstheme="majorBidi"/>
            <w:noProof/>
          </w:rPr>
          <w:t>Figure II. 1 : Les pertes dans les machines électrique.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36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5" w:anchor="_Toc198141468" w:history="1">
        <w:r w:rsidR="00DA25B2" w:rsidRPr="00DA25B2">
          <w:rPr>
            <w:rStyle w:val="Lienhypertexte"/>
            <w:rFonts w:asciiTheme="majorBidi" w:hAnsiTheme="majorBidi" w:cstheme="majorBidi"/>
            <w:noProof/>
          </w:rPr>
          <w:t>Figure II. 2 : Les pertes par hystérésis.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41</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6" w:anchor="_Toc198141469" w:history="1">
        <w:r w:rsidR="00DA25B2" w:rsidRPr="00DA25B2">
          <w:rPr>
            <w:rStyle w:val="Lienhypertexte"/>
            <w:rFonts w:asciiTheme="majorBidi" w:hAnsiTheme="majorBidi" w:cstheme="majorBidi"/>
            <w:noProof/>
          </w:rPr>
          <w:t>Figure II. 3 : Puissance dissipée du moteur.</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_Toc198141469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43</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hAnsiTheme="majorBidi" w:cstheme="majorBidi"/>
          <w:noProof/>
        </w:rPr>
      </w:pPr>
      <w:r w:rsidRPr="00DA25B2">
        <w:rPr>
          <w:rFonts w:asciiTheme="majorBidi" w:hAnsiTheme="majorBidi" w:cstheme="majorBidi"/>
          <w:color w:val="000000" w:themeColor="text1"/>
        </w:rPr>
        <w:fldChar w:fldCharType="end"/>
      </w:r>
      <w:r w:rsidRPr="00DA25B2">
        <w:rPr>
          <w:rFonts w:asciiTheme="majorBidi" w:hAnsiTheme="majorBidi" w:cstheme="majorBidi"/>
          <w:color w:val="000000" w:themeColor="text1"/>
        </w:rPr>
        <w:fldChar w:fldCharType="begin"/>
      </w:r>
      <w:r w:rsidR="00BC7097" w:rsidRPr="00DA25B2">
        <w:rPr>
          <w:rFonts w:asciiTheme="majorBidi" w:hAnsiTheme="majorBidi" w:cstheme="majorBidi"/>
          <w:color w:val="000000" w:themeColor="text1"/>
        </w:rPr>
        <w:instrText xml:space="preserve"> TOC \h \z \c "Figure III." </w:instrText>
      </w:r>
      <w:r w:rsidRPr="00DA25B2">
        <w:rPr>
          <w:rFonts w:asciiTheme="majorBidi" w:hAnsiTheme="majorBidi" w:cstheme="majorBidi"/>
          <w:color w:val="000000" w:themeColor="text1"/>
        </w:rPr>
        <w:fldChar w:fldCharType="separate"/>
      </w:r>
      <w:hyperlink r:id="rId47" w:anchor="_Toc198141470" w:history="1">
        <w:r w:rsidR="00DA25B2" w:rsidRPr="00DA25B2">
          <w:rPr>
            <w:rStyle w:val="Lienhypertexte"/>
            <w:rFonts w:asciiTheme="majorBidi" w:hAnsiTheme="majorBidi" w:cstheme="majorBidi"/>
            <w:noProof/>
          </w:rPr>
          <w:t>Figure III. 1 : Transferts de chaleur pour</w:t>
        </w:r>
        <w:r w:rsidR="00DA25B2">
          <w:rPr>
            <w:rStyle w:val="Lienhypertexte"/>
            <w:rFonts w:asciiTheme="majorBidi" w:hAnsiTheme="majorBidi" w:cstheme="majorBidi"/>
            <w:noProof/>
          </w:rPr>
          <w:t xml:space="preserve"> une coupe axiale d’une MRV</w:t>
        </w:r>
        <w:r w:rsidR="00DA25B2" w:rsidRPr="00DA25B2">
          <w:rPr>
            <w:rStyle w:val="Lienhypertexte"/>
            <w:rFonts w:asciiTheme="majorBidi" w:hAnsiTheme="majorBidi" w:cstheme="majorBidi"/>
            <w:noProof/>
          </w:rPr>
          <w:t>.</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47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8" w:anchor="_Toc198141471" w:history="1">
        <w:r w:rsidR="00DA25B2" w:rsidRPr="00DA25B2">
          <w:rPr>
            <w:rStyle w:val="Lienhypertexte"/>
            <w:rFonts w:asciiTheme="majorBidi" w:hAnsiTheme="majorBidi" w:cstheme="majorBidi"/>
            <w:noProof/>
          </w:rPr>
          <w:t>Figure III. 2 : Schéma du transfer</w:t>
        </w:r>
        <w:r w:rsidR="00DA25B2">
          <w:rPr>
            <w:rStyle w:val="Lienhypertexte"/>
            <w:rFonts w:asciiTheme="majorBidi" w:hAnsiTheme="majorBidi" w:cstheme="majorBidi"/>
            <w:noProof/>
          </w:rPr>
          <w:t xml:space="preserve">t de chaleur par conduction </w:t>
        </w:r>
        <w:r w:rsidR="00DA25B2" w:rsidRPr="00DA25B2">
          <w:rPr>
            <w:rStyle w:val="Lienhypertexte"/>
            <w:rFonts w:asciiTheme="majorBidi" w:hAnsiTheme="majorBidi" w:cstheme="majorBidi"/>
            <w:noProof/>
          </w:rPr>
          <w:t>.</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47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49" w:anchor="_Toc198141472" w:history="1">
        <w:r w:rsidR="00DA25B2" w:rsidRPr="00DA25B2">
          <w:rPr>
            <w:rStyle w:val="Lienhypertexte"/>
            <w:rFonts w:asciiTheme="majorBidi" w:hAnsiTheme="majorBidi" w:cstheme="majorBidi"/>
            <w:noProof/>
          </w:rPr>
          <w:t>Figure III. 3 : Conductivité thermique équivalente pour différentes configurations.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50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0" w:anchor="_Toc198141473" w:history="1">
        <w:r w:rsidR="00DA25B2" w:rsidRPr="00DA25B2">
          <w:rPr>
            <w:rStyle w:val="Lienhypertexte"/>
            <w:rFonts w:asciiTheme="majorBidi" w:hAnsiTheme="majorBidi" w:cstheme="majorBidi"/>
            <w:noProof/>
          </w:rPr>
          <w:t>Figure III. 4 : Schéma du transfert de chaleur convectif.</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52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1" w:anchor="_Toc198141474" w:history="1">
        <w:r w:rsidR="00DA25B2" w:rsidRPr="00DA25B2">
          <w:rPr>
            <w:rStyle w:val="Lienhypertexte"/>
            <w:rFonts w:asciiTheme="majorBidi" w:hAnsiTheme="majorBidi" w:cstheme="majorBidi"/>
            <w:noProof/>
          </w:rPr>
          <w:t>Figure III. 5 : Mécanisme de la con</w:t>
        </w:r>
        <w:r w:rsidR="00DA25B2">
          <w:rPr>
            <w:rStyle w:val="Lienhypertexte"/>
            <w:rFonts w:asciiTheme="majorBidi" w:hAnsiTheme="majorBidi" w:cstheme="majorBidi"/>
            <w:noProof/>
          </w:rPr>
          <w:t>vection au sein d'un fluide</w:t>
        </w:r>
        <w:r w:rsidR="00DA25B2" w:rsidRPr="00DA25B2">
          <w:rPr>
            <w:rStyle w:val="Lienhypertexte"/>
            <w:rFonts w:asciiTheme="majorBidi" w:hAnsiTheme="majorBidi" w:cstheme="majorBidi"/>
            <w:noProof/>
          </w:rPr>
          <w:t>.</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54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2" w:anchor="_Toc198141475" w:history="1">
        <w:r w:rsidR="00DA25B2" w:rsidRPr="00DA25B2">
          <w:rPr>
            <w:rStyle w:val="Lienhypertexte"/>
            <w:rFonts w:asciiTheme="majorBidi" w:hAnsiTheme="majorBidi" w:cstheme="majorBidi"/>
            <w:noProof/>
          </w:rPr>
          <w:t>Figure III. 6 : Limites des</w:t>
        </w:r>
        <w:r w:rsidR="00DA25B2">
          <w:rPr>
            <w:rStyle w:val="Lienhypertexte"/>
            <w:rFonts w:asciiTheme="majorBidi" w:hAnsiTheme="majorBidi" w:cstheme="majorBidi"/>
            <w:noProof/>
          </w:rPr>
          <w:t xml:space="preserve"> différents états du fluide</w:t>
        </w:r>
        <w:r w:rsidR="00DA25B2" w:rsidRPr="00DA25B2">
          <w:rPr>
            <w:rStyle w:val="Lienhypertexte"/>
            <w:rFonts w:asciiTheme="majorBidi" w:hAnsiTheme="majorBidi" w:cstheme="majorBidi"/>
            <w:noProof/>
          </w:rPr>
          <w:t>.</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56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3" w:anchor="_Toc198141476" w:history="1">
        <w:r w:rsidR="00DA25B2" w:rsidRPr="00DA25B2">
          <w:rPr>
            <w:rStyle w:val="Lienhypertexte"/>
            <w:rFonts w:asciiTheme="majorBidi" w:hAnsiTheme="majorBidi" w:cstheme="majorBidi"/>
            <w:noProof/>
          </w:rPr>
          <w:t>Figure III. 7 : Schéma du transfert de chaleur radiatif.</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_Toc198141476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59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4" w:anchor="_Toc198141477" w:history="1">
        <w:r w:rsidR="00DA25B2" w:rsidRPr="00DA25B2">
          <w:rPr>
            <w:rStyle w:val="Lienhypertexte"/>
            <w:rFonts w:asciiTheme="majorBidi" w:hAnsiTheme="majorBidi" w:cstheme="majorBidi"/>
            <w:noProof/>
          </w:rPr>
          <w:t>Figure III. 8 : Schéma électrique équivalent du flux radiatif échangé entre deux surfaces.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60</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5" w:anchor="_Toc198141478" w:history="1">
        <w:r w:rsidR="00DA25B2" w:rsidRPr="00DA25B2">
          <w:rPr>
            <w:rStyle w:val="Lienhypertexte"/>
            <w:rFonts w:asciiTheme="majorBidi" w:hAnsiTheme="majorBidi" w:cstheme="majorBidi"/>
            <w:noProof/>
          </w:rPr>
          <w:t>Figure III. 9 : Conductances thermiques d’un nœud i dans un volume Vi.</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64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6" w:anchor="_Toc198141479" w:history="1">
        <w:r w:rsidR="00DA25B2" w:rsidRPr="00DA25B2">
          <w:rPr>
            <w:rStyle w:val="Lienhypertexte"/>
            <w:rFonts w:asciiTheme="majorBidi" w:hAnsiTheme="majorBidi" w:cstheme="majorBidi"/>
            <w:noProof/>
          </w:rPr>
          <w:t>Figure III. 10 : Conductance de conduction axiale.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_Toc198141479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66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7" w:anchor="_Toc198141480" w:history="1">
        <w:r w:rsidR="00DA25B2" w:rsidRPr="00DA25B2">
          <w:rPr>
            <w:rStyle w:val="Lienhypertexte"/>
            <w:rFonts w:asciiTheme="majorBidi" w:hAnsiTheme="majorBidi" w:cstheme="majorBidi"/>
            <w:noProof/>
          </w:rPr>
          <w:t>Figure III. 11 : Conductance de conduction radiale.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66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58" w:anchor="_Toc198141481" w:history="1">
        <w:r w:rsidR="00DA25B2" w:rsidRPr="00DA25B2">
          <w:rPr>
            <w:rStyle w:val="Lienhypertexte"/>
            <w:rFonts w:asciiTheme="majorBidi" w:hAnsiTheme="majorBidi" w:cstheme="majorBidi"/>
            <w:noProof/>
          </w:rPr>
          <w:t>Figure III. 12 : Modules de calcul par éléments finis.</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69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hAnsiTheme="majorBidi" w:cstheme="majorBidi"/>
          <w:noProof/>
        </w:rPr>
      </w:pPr>
      <w:r w:rsidRPr="00DA25B2">
        <w:rPr>
          <w:rFonts w:asciiTheme="majorBidi" w:hAnsiTheme="majorBidi" w:cstheme="majorBidi"/>
          <w:color w:val="000000" w:themeColor="text1"/>
        </w:rPr>
        <w:fldChar w:fldCharType="end"/>
      </w:r>
      <w:r w:rsidRPr="00DA25B2">
        <w:rPr>
          <w:rFonts w:asciiTheme="majorBidi" w:hAnsiTheme="majorBidi" w:cstheme="majorBidi"/>
          <w:color w:val="000000" w:themeColor="text1"/>
        </w:rPr>
        <w:fldChar w:fldCharType="begin"/>
      </w:r>
      <w:r w:rsidR="00CC4A42" w:rsidRPr="00DA25B2">
        <w:rPr>
          <w:rFonts w:asciiTheme="majorBidi" w:hAnsiTheme="majorBidi" w:cstheme="majorBidi"/>
          <w:color w:val="000000" w:themeColor="text1"/>
        </w:rPr>
        <w:instrText xml:space="preserve"> TOC \h \z \c "Figure IV." </w:instrText>
      </w:r>
      <w:r w:rsidRPr="00DA25B2">
        <w:rPr>
          <w:rFonts w:asciiTheme="majorBidi" w:hAnsiTheme="majorBidi" w:cstheme="majorBidi"/>
          <w:color w:val="000000" w:themeColor="text1"/>
        </w:rPr>
        <w:fldChar w:fldCharType="separate"/>
      </w:r>
      <w:hyperlink r:id="rId59" w:anchor="_Toc198141482" w:history="1">
        <w:r w:rsidR="00DA25B2" w:rsidRPr="00DA25B2">
          <w:rPr>
            <w:rStyle w:val="Lienhypertexte"/>
            <w:rFonts w:asciiTheme="majorBidi" w:hAnsiTheme="majorBidi" w:cstheme="majorBidi"/>
            <w:noProof/>
          </w:rPr>
          <w:t>Figure IV. 1 : Le mailleur automatique de FEMM, triangle.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74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0" w:anchor="_Toc198141483" w:history="1">
        <w:r w:rsidR="00DA25B2" w:rsidRPr="00DA25B2">
          <w:rPr>
            <w:rStyle w:val="Lienhypertexte"/>
            <w:rFonts w:asciiTheme="majorBidi" w:hAnsiTheme="majorBidi" w:cstheme="majorBidi"/>
            <w:noProof/>
          </w:rPr>
          <w:t>Figure IV. 2 : Fenêtre pour ajouter des matériaux.</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75</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1" w:anchor="_Toc198141484" w:history="1">
        <w:r w:rsidR="00DA25B2" w:rsidRPr="00DA25B2">
          <w:rPr>
            <w:rStyle w:val="Lienhypertexte"/>
            <w:rFonts w:asciiTheme="majorBidi" w:hAnsiTheme="majorBidi" w:cstheme="majorBidi"/>
            <w:noProof/>
          </w:rPr>
          <w:t>Figure IV. 3 : L’interface du logiciel FEMM 4.2.</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77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485" w:history="1">
        <w:r w:rsidR="00DA25B2" w:rsidRPr="00DA25B2">
          <w:rPr>
            <w:rStyle w:val="Lienhypertexte"/>
            <w:rFonts w:asciiTheme="majorBidi" w:hAnsiTheme="majorBidi" w:cstheme="majorBidi"/>
            <w:noProof/>
          </w:rPr>
          <w:t>Figure IV. 4 : Organigramme d’Étap</w:t>
        </w:r>
        <w:r w:rsidR="00DA25B2">
          <w:rPr>
            <w:rStyle w:val="Lienhypertexte"/>
            <w:rFonts w:asciiTheme="majorBidi" w:hAnsiTheme="majorBidi" w:cstheme="majorBidi"/>
            <w:noProof/>
          </w:rPr>
          <w:t>es de résolution avec FEMM.</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77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2" w:anchor="_Toc198141486" w:history="1">
        <w:r w:rsidR="00DA25B2" w:rsidRPr="00DA25B2">
          <w:rPr>
            <w:rStyle w:val="Lienhypertexte"/>
            <w:rFonts w:asciiTheme="majorBidi" w:hAnsiTheme="majorBidi" w:cstheme="majorBidi"/>
            <w:noProof/>
          </w:rPr>
          <w:t>Figure IV. 5 : Diagramme représentatif du choix de la classe d’isolation.</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_Toc198141486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84</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3" w:anchor="_Toc198141487" w:history="1">
        <w:r w:rsidR="00DA25B2" w:rsidRPr="00DA25B2">
          <w:rPr>
            <w:rStyle w:val="Lienhypertexte"/>
            <w:rFonts w:asciiTheme="majorBidi" w:hAnsiTheme="majorBidi" w:cstheme="majorBidi"/>
            <w:noProof/>
          </w:rPr>
          <w:t xml:space="preserve">Figure IV. </w:t>
        </w:r>
        <w:r w:rsidR="00DA25B2">
          <w:rPr>
            <w:rStyle w:val="Lienhypertexte"/>
            <w:rFonts w:asciiTheme="majorBidi" w:hAnsiTheme="majorBidi" w:cstheme="majorBidi"/>
            <w:noProof/>
          </w:rPr>
          <w:t>6 : Géométrie de la MRV6/4.</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_Toc198141487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85</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4" w:anchor="_Toc198141488" w:history="1">
        <w:r w:rsidR="00DA25B2" w:rsidRPr="00DA25B2">
          <w:rPr>
            <w:rStyle w:val="Lienhypertexte"/>
            <w:rFonts w:asciiTheme="majorBidi" w:hAnsiTheme="majorBidi" w:cstheme="majorBidi"/>
            <w:noProof/>
          </w:rPr>
          <w:t xml:space="preserve">Figure IV. 7 : Définition des paramètres </w:t>
        </w:r>
        <w:r w:rsidR="00DA25B2">
          <w:rPr>
            <w:rStyle w:val="Lienhypertexte"/>
            <w:rFonts w:asciiTheme="majorBidi" w:hAnsiTheme="majorBidi" w:cstheme="majorBidi"/>
            <w:noProof/>
          </w:rPr>
          <w:t>dimensionnels du prototype.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_Toc198141488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86</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5" w:anchor="_Toc198141489" w:history="1">
        <w:r w:rsidR="00DA25B2" w:rsidRPr="00DA25B2">
          <w:rPr>
            <w:rStyle w:val="Lienhypertexte"/>
            <w:rFonts w:asciiTheme="majorBidi" w:hAnsiTheme="majorBidi" w:cstheme="majorBidi"/>
            <w:noProof/>
          </w:rPr>
          <w:t>Figure IV. 8 : Vue en coupe d'une machine à reluctance variable type 6/4.</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_Toc198141489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87</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6" w:anchor="_Toc198141490" w:history="1">
        <w:r w:rsidR="00DA25B2" w:rsidRPr="00DA25B2">
          <w:rPr>
            <w:rStyle w:val="Lienhypertexte"/>
            <w:rFonts w:asciiTheme="majorBidi" w:hAnsiTheme="majorBidi" w:cstheme="majorBidi"/>
            <w:noProof/>
          </w:rPr>
          <w:t>Figure IV. 9 : Vue en coupe d'une Découpage en élément finis dans MRV type 6/4.</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_Toc198141490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88</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7" w:anchor="_Toc198141491" w:history="1">
        <w:r w:rsidR="00DA25B2" w:rsidRPr="00DA25B2">
          <w:rPr>
            <w:rStyle w:val="Lienhypertexte"/>
            <w:rFonts w:asciiTheme="majorBidi" w:hAnsiTheme="majorBidi" w:cstheme="majorBidi"/>
            <w:noProof/>
          </w:rPr>
          <w:t>Figure IV. 10 : La propagation de la température dans une MRV (sans isolation).</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_Toc198141491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89</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8" w:anchor="_Toc198141492" w:history="1">
        <w:r w:rsidR="00DA25B2" w:rsidRPr="00DA25B2">
          <w:rPr>
            <w:rStyle w:val="Lienhypertexte"/>
            <w:rFonts w:asciiTheme="majorBidi" w:hAnsiTheme="majorBidi" w:cstheme="majorBidi"/>
            <w:noProof/>
          </w:rPr>
          <w:t>Figure IV. 11 : Section transversale de la MRV avec bobinages isolé (plâtre).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_Toc198141492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69" w:anchor="_Toc198141493" w:history="1">
        <w:r w:rsidR="00DA25B2" w:rsidRPr="00DA25B2">
          <w:rPr>
            <w:rStyle w:val="Lienhypertexte"/>
            <w:rFonts w:asciiTheme="majorBidi" w:hAnsiTheme="majorBidi" w:cstheme="majorBidi"/>
            <w:noProof/>
          </w:rPr>
          <w:t>Figure IV. 12 : La propagation de la température dans une MRV avec isolation (plâtre).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_Toc198141493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92</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70" w:anchor="_Toc198141494" w:history="1">
        <w:r w:rsidR="00DA25B2" w:rsidRPr="00DA25B2">
          <w:rPr>
            <w:rStyle w:val="Lienhypertexte"/>
            <w:rFonts w:asciiTheme="majorBidi" w:hAnsiTheme="majorBidi" w:cstheme="majorBidi"/>
            <w:noProof/>
          </w:rPr>
          <w:t>Figure IV. 13 : Section transversale de la MRV avec bobinages isolé (polystyrène).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_Toc198141494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93</w:t>
        </w:r>
        <w:r w:rsidRPr="00DA25B2">
          <w:rPr>
            <w:rFonts w:asciiTheme="majorBidi" w:hAnsiTheme="majorBidi" w:cstheme="majorBidi"/>
            <w:noProof/>
            <w:webHidden/>
          </w:rPr>
          <w:fldChar w:fldCharType="end"/>
        </w:r>
      </w:hyperlink>
    </w:p>
    <w:p w:rsidR="00DA25B2" w:rsidRPr="00DA25B2" w:rsidRDefault="008F1788" w:rsidP="00DA25B2">
      <w:pPr>
        <w:pStyle w:val="Tabledesillustrations"/>
        <w:tabs>
          <w:tab w:val="right" w:leader="dot" w:pos="9062"/>
        </w:tabs>
        <w:spacing w:line="360" w:lineRule="auto"/>
        <w:rPr>
          <w:rFonts w:asciiTheme="majorBidi" w:eastAsiaTheme="minorEastAsia" w:hAnsiTheme="majorBidi" w:cstheme="majorBidi"/>
          <w:noProof/>
          <w:lang w:eastAsia="fr-FR"/>
        </w:rPr>
      </w:pPr>
      <w:hyperlink r:id="rId71" w:anchor="_Toc198141495" w:history="1">
        <w:r w:rsidR="00DA25B2" w:rsidRPr="00DA25B2">
          <w:rPr>
            <w:rStyle w:val="Lienhypertexte"/>
            <w:rFonts w:asciiTheme="majorBidi" w:hAnsiTheme="majorBidi" w:cstheme="majorBidi"/>
            <w:noProof/>
          </w:rPr>
          <w:t>Figure IV. 14 : La propagation de la température dans une MRV avec isolation (polystyrène).</w:t>
        </w:r>
        <w:r w:rsidR="00DA25B2" w:rsidRPr="00DA25B2">
          <w:rPr>
            <w:rFonts w:asciiTheme="majorBidi" w:hAnsiTheme="majorBidi" w:cstheme="majorBidi"/>
            <w:noProof/>
            <w:webHidden/>
          </w:rPr>
          <w:tab/>
        </w:r>
        <w:r w:rsidRPr="00DA25B2">
          <w:rPr>
            <w:rFonts w:asciiTheme="majorBidi" w:hAnsiTheme="majorBidi" w:cstheme="majorBidi"/>
            <w:noProof/>
            <w:webHidden/>
          </w:rPr>
          <w:fldChar w:fldCharType="begin"/>
        </w:r>
        <w:r w:rsidR="00DA25B2" w:rsidRPr="00DA25B2">
          <w:rPr>
            <w:rFonts w:asciiTheme="majorBidi" w:hAnsiTheme="majorBidi" w:cstheme="majorBidi"/>
            <w:noProof/>
            <w:webHidden/>
          </w:rPr>
          <w:instrText xml:space="preserve"> PAGEREF _Toc198141495 \h </w:instrText>
        </w:r>
        <w:r w:rsidRPr="00DA25B2">
          <w:rPr>
            <w:rFonts w:asciiTheme="majorBidi" w:hAnsiTheme="majorBidi" w:cstheme="majorBidi"/>
            <w:noProof/>
            <w:webHidden/>
          </w:rPr>
        </w:r>
        <w:r w:rsidRPr="00DA25B2">
          <w:rPr>
            <w:rFonts w:asciiTheme="majorBidi" w:hAnsiTheme="majorBidi" w:cstheme="majorBidi"/>
            <w:noProof/>
            <w:webHidden/>
          </w:rPr>
          <w:fldChar w:fldCharType="separate"/>
        </w:r>
        <w:r w:rsidR="00E7258A">
          <w:rPr>
            <w:rFonts w:asciiTheme="majorBidi" w:hAnsiTheme="majorBidi" w:cstheme="majorBidi"/>
            <w:noProof/>
            <w:webHidden/>
          </w:rPr>
          <w:t>94</w:t>
        </w:r>
        <w:r w:rsidRPr="00DA25B2">
          <w:rPr>
            <w:rFonts w:asciiTheme="majorBidi" w:hAnsiTheme="majorBidi" w:cstheme="majorBidi"/>
            <w:noProof/>
            <w:webHidden/>
          </w:rPr>
          <w:fldChar w:fldCharType="end"/>
        </w:r>
      </w:hyperlink>
    </w:p>
    <w:p w:rsidR="00CD006A" w:rsidRDefault="008F1788" w:rsidP="00DA25B2">
      <w:pPr>
        <w:spacing w:line="360" w:lineRule="auto"/>
        <w:jc w:val="both"/>
        <w:rPr>
          <w:rFonts w:asciiTheme="majorBidi" w:hAnsiTheme="majorBidi" w:cstheme="majorBidi"/>
          <w:color w:val="000000" w:themeColor="text1"/>
          <w:sz w:val="24"/>
          <w:szCs w:val="24"/>
        </w:rPr>
      </w:pPr>
      <w:r w:rsidRPr="00DA25B2">
        <w:rPr>
          <w:rFonts w:asciiTheme="majorBidi" w:hAnsiTheme="majorBidi" w:cstheme="majorBidi"/>
          <w:color w:val="000000" w:themeColor="text1"/>
        </w:rPr>
        <w:fldChar w:fldCharType="end"/>
      </w:r>
    </w:p>
    <w:p w:rsidR="00CB72B7" w:rsidRDefault="00CB72B7" w:rsidP="00526B33">
      <w:pPr>
        <w:jc w:val="both"/>
        <w:rPr>
          <w:rFonts w:asciiTheme="majorBidi" w:hAnsiTheme="majorBidi" w:cstheme="majorBidi"/>
          <w:sz w:val="24"/>
          <w:szCs w:val="24"/>
        </w:rPr>
      </w:pPr>
    </w:p>
    <w:p w:rsidR="00630BBE" w:rsidRDefault="00630BBE" w:rsidP="00526B33">
      <w:pPr>
        <w:jc w:val="both"/>
        <w:rPr>
          <w:rFonts w:asciiTheme="majorBidi" w:hAnsiTheme="majorBidi" w:cstheme="majorBidi"/>
          <w:sz w:val="24"/>
          <w:szCs w:val="24"/>
        </w:rPr>
      </w:pPr>
    </w:p>
    <w:p w:rsidR="00E843D1" w:rsidRDefault="00E843D1" w:rsidP="00E070AE">
      <w:pPr>
        <w:rPr>
          <w:rFonts w:asciiTheme="majorBidi" w:hAnsiTheme="majorBidi" w:cstheme="majorBidi"/>
          <w:sz w:val="96"/>
          <w:szCs w:val="96"/>
        </w:rPr>
        <w:sectPr w:rsidR="00E843D1" w:rsidSect="00277C4F">
          <w:headerReference w:type="default" r:id="rId72"/>
          <w:pgSz w:w="11906" w:h="16838"/>
          <w:pgMar w:top="1417" w:right="1417" w:bottom="1417" w:left="1417" w:header="708" w:footer="708" w:gutter="0"/>
          <w:cols w:space="708"/>
          <w:docGrid w:linePitch="360"/>
        </w:sectPr>
      </w:pPr>
    </w:p>
    <w:p w:rsidR="00462B3D" w:rsidRPr="004C3ED1" w:rsidRDefault="0081583E" w:rsidP="00462B3D">
      <w:pPr>
        <w:jc w:val="center"/>
        <w:rPr>
          <w:rFonts w:asciiTheme="majorBidi" w:hAnsiTheme="majorBidi" w:cstheme="majorBidi"/>
          <w:sz w:val="56"/>
          <w:szCs w:val="56"/>
        </w:rPr>
      </w:pPr>
      <w:r w:rsidRPr="004C3ED1">
        <w:rPr>
          <w:rFonts w:asciiTheme="majorBidi" w:hAnsiTheme="majorBidi" w:cstheme="majorBidi"/>
          <w:sz w:val="96"/>
          <w:szCs w:val="96"/>
        </w:rPr>
        <w:lastRenderedPageBreak/>
        <w:t>L</w:t>
      </w:r>
      <w:r w:rsidRPr="004C3ED1">
        <w:rPr>
          <w:rFonts w:asciiTheme="majorBidi" w:hAnsiTheme="majorBidi" w:cstheme="majorBidi"/>
          <w:sz w:val="56"/>
          <w:szCs w:val="56"/>
        </w:rPr>
        <w:t>iste des tableaux :</w:t>
      </w:r>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r w:rsidRPr="00FF1679">
        <w:rPr>
          <w:rFonts w:asciiTheme="majorBidi" w:hAnsiTheme="majorBidi" w:cstheme="majorBidi"/>
        </w:rPr>
        <w:fldChar w:fldCharType="begin"/>
      </w:r>
      <w:r w:rsidR="00E070AE" w:rsidRPr="00FF1679">
        <w:rPr>
          <w:rFonts w:asciiTheme="majorBidi" w:hAnsiTheme="majorBidi" w:cstheme="majorBidi"/>
        </w:rPr>
        <w:instrText xml:space="preserve"> TOC \h \z \c "Tableau" </w:instrText>
      </w:r>
      <w:r w:rsidRPr="00FF1679">
        <w:rPr>
          <w:rFonts w:asciiTheme="majorBidi" w:hAnsiTheme="majorBidi" w:cstheme="majorBidi"/>
        </w:rPr>
        <w:fldChar w:fldCharType="separate"/>
      </w:r>
      <w:hyperlink w:anchor="_Toc198141645" w:history="1">
        <w:r w:rsidR="00FF1679" w:rsidRPr="00FF1679">
          <w:rPr>
            <w:rStyle w:val="Lienhypertexte"/>
            <w:rFonts w:asciiTheme="majorBidi" w:hAnsiTheme="majorBidi" w:cstheme="majorBidi"/>
            <w:noProof/>
          </w:rPr>
          <w:t>Tableau III. 1 : Émissivités des matériaux dan</w:t>
        </w:r>
        <w:r w:rsidR="00FF1679">
          <w:rPr>
            <w:rStyle w:val="Lienhypertexte"/>
            <w:rFonts w:asciiTheme="majorBidi" w:hAnsiTheme="majorBidi" w:cstheme="majorBidi"/>
            <w:noProof/>
          </w:rPr>
          <w:t>s les machines électriques.</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_Toc198141645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61</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646" w:history="1">
        <w:r w:rsidR="00FF1679" w:rsidRPr="00FF1679">
          <w:rPr>
            <w:rStyle w:val="Lienhypertexte"/>
            <w:rFonts w:asciiTheme="majorBidi" w:hAnsiTheme="majorBidi" w:cstheme="majorBidi"/>
            <w:noProof/>
          </w:rPr>
          <w:t>Tableau III. 2 : Analogie thermoélectrique.</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_Toc198141646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63</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hAnsiTheme="majorBidi" w:cstheme="majorBidi"/>
          <w:noProof/>
        </w:rPr>
      </w:pPr>
      <w:r w:rsidRPr="00FF1679">
        <w:rPr>
          <w:rFonts w:asciiTheme="majorBidi" w:hAnsiTheme="majorBidi" w:cstheme="majorBidi"/>
        </w:rPr>
        <w:fldChar w:fldCharType="end"/>
      </w:r>
      <w:r w:rsidRPr="00FF1679">
        <w:rPr>
          <w:rFonts w:asciiTheme="majorBidi" w:hAnsiTheme="majorBidi" w:cstheme="majorBidi"/>
        </w:rPr>
        <w:fldChar w:fldCharType="begin"/>
      </w:r>
      <w:r w:rsidR="00462B3D" w:rsidRPr="00FF1679">
        <w:rPr>
          <w:rFonts w:asciiTheme="majorBidi" w:hAnsiTheme="majorBidi" w:cstheme="majorBidi"/>
        </w:rPr>
        <w:instrText xml:space="preserve"> TOC \h \z \c "Tableau IV." </w:instrText>
      </w:r>
      <w:r w:rsidRPr="00FF1679">
        <w:rPr>
          <w:rFonts w:asciiTheme="majorBidi" w:hAnsiTheme="majorBidi" w:cstheme="majorBidi"/>
        </w:rPr>
        <w:fldChar w:fldCharType="separate"/>
      </w:r>
      <w:hyperlink w:anchor="_Toc198141647" w:history="1">
        <w:r w:rsidR="00FF1679" w:rsidRPr="00FF1679">
          <w:rPr>
            <w:rStyle w:val="Lienhypertexte"/>
            <w:rFonts w:asciiTheme="majorBidi" w:hAnsiTheme="majorBidi" w:cstheme="majorBidi"/>
            <w:noProof/>
          </w:rPr>
          <w:t>Tableau I</w:t>
        </w:r>
        <w:r w:rsidR="00FF1679">
          <w:rPr>
            <w:rStyle w:val="Lienhypertexte"/>
            <w:rFonts w:asciiTheme="majorBidi" w:hAnsiTheme="majorBidi" w:cstheme="majorBidi"/>
            <w:noProof/>
          </w:rPr>
          <w:t>V. 1 : Classe des isolants.</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_Toc198141647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83</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648" w:history="1">
        <w:r w:rsidR="00FF1679" w:rsidRPr="00FF1679">
          <w:rPr>
            <w:rStyle w:val="Lienhypertexte"/>
            <w:rFonts w:asciiTheme="majorBidi" w:hAnsiTheme="majorBidi" w:cstheme="majorBidi"/>
            <w:noProof/>
          </w:rPr>
          <w:t>Tableau IV. 2 : Les paramètres géométriques de la machine.</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_Toc198141648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86</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649" w:history="1">
        <w:r w:rsidR="00FF1679" w:rsidRPr="00FF1679">
          <w:rPr>
            <w:rStyle w:val="Lienhypertexte"/>
            <w:rFonts w:asciiTheme="majorBidi" w:hAnsiTheme="majorBidi" w:cstheme="majorBidi"/>
            <w:noProof/>
          </w:rPr>
          <w:t>Tableau IV. 3 : l’évolution de la température moyenne en régime permanent (sans isolant).</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_Toc198141649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90</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650" w:history="1">
        <w:r w:rsidR="00FF1679" w:rsidRPr="00FF1679">
          <w:rPr>
            <w:rStyle w:val="Lienhypertexte"/>
            <w:rFonts w:asciiTheme="majorBidi" w:hAnsiTheme="majorBidi" w:cstheme="majorBidi"/>
            <w:noProof/>
          </w:rPr>
          <w:t>Tableau IV. 4 : l’évolution de la température moyenne en régime permanent (avec plâtre).</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_Toc198141650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93</w:t>
        </w:r>
        <w:r w:rsidRPr="00FF1679">
          <w:rPr>
            <w:rFonts w:asciiTheme="majorBidi" w:hAnsiTheme="majorBidi" w:cstheme="majorBidi"/>
            <w:noProof/>
            <w:webHidden/>
          </w:rPr>
          <w:fldChar w:fldCharType="end"/>
        </w:r>
      </w:hyperlink>
    </w:p>
    <w:p w:rsidR="00FF1679" w:rsidRPr="00FF1679" w:rsidRDefault="008F1788" w:rsidP="00FF1679">
      <w:pPr>
        <w:pStyle w:val="Tabledesillustrations"/>
        <w:tabs>
          <w:tab w:val="right" w:leader="dot" w:pos="9062"/>
        </w:tabs>
        <w:spacing w:line="360" w:lineRule="auto"/>
        <w:rPr>
          <w:rFonts w:asciiTheme="majorBidi" w:eastAsiaTheme="minorEastAsia" w:hAnsiTheme="majorBidi" w:cstheme="majorBidi"/>
          <w:noProof/>
          <w:lang w:eastAsia="fr-FR"/>
        </w:rPr>
      </w:pPr>
      <w:hyperlink w:anchor="_Toc198141651" w:history="1">
        <w:r w:rsidR="00FF1679" w:rsidRPr="00FF1679">
          <w:rPr>
            <w:rStyle w:val="Lienhypertexte"/>
            <w:rFonts w:asciiTheme="majorBidi" w:hAnsiTheme="majorBidi" w:cstheme="majorBidi"/>
            <w:noProof/>
          </w:rPr>
          <w:t>Tableau IV. 5 : l’évolution de la température moyenne en régime permanent (avec polystyrène).</w:t>
        </w:r>
        <w:r w:rsidR="00FF1679" w:rsidRPr="00FF1679">
          <w:rPr>
            <w:rFonts w:asciiTheme="majorBidi" w:hAnsiTheme="majorBidi" w:cstheme="majorBidi"/>
            <w:noProof/>
            <w:webHidden/>
          </w:rPr>
          <w:tab/>
        </w:r>
        <w:r w:rsidRPr="00FF1679">
          <w:rPr>
            <w:rFonts w:asciiTheme="majorBidi" w:hAnsiTheme="majorBidi" w:cstheme="majorBidi"/>
            <w:noProof/>
            <w:webHidden/>
          </w:rPr>
          <w:fldChar w:fldCharType="begin"/>
        </w:r>
        <w:r w:rsidR="00FF1679" w:rsidRPr="00FF1679">
          <w:rPr>
            <w:rFonts w:asciiTheme="majorBidi" w:hAnsiTheme="majorBidi" w:cstheme="majorBidi"/>
            <w:noProof/>
            <w:webHidden/>
          </w:rPr>
          <w:instrText xml:space="preserve"> PAGEREF _Toc198141651 \h </w:instrText>
        </w:r>
        <w:r w:rsidRPr="00FF1679">
          <w:rPr>
            <w:rFonts w:asciiTheme="majorBidi" w:hAnsiTheme="majorBidi" w:cstheme="majorBidi"/>
            <w:noProof/>
            <w:webHidden/>
          </w:rPr>
        </w:r>
        <w:r w:rsidRPr="00FF1679">
          <w:rPr>
            <w:rFonts w:asciiTheme="majorBidi" w:hAnsiTheme="majorBidi" w:cstheme="majorBidi"/>
            <w:noProof/>
            <w:webHidden/>
          </w:rPr>
          <w:fldChar w:fldCharType="separate"/>
        </w:r>
        <w:r w:rsidR="00E7258A">
          <w:rPr>
            <w:rFonts w:asciiTheme="majorBidi" w:hAnsiTheme="majorBidi" w:cstheme="majorBidi"/>
            <w:noProof/>
            <w:webHidden/>
          </w:rPr>
          <w:t>94</w:t>
        </w:r>
        <w:r w:rsidRPr="00FF1679">
          <w:rPr>
            <w:rFonts w:asciiTheme="majorBidi" w:hAnsiTheme="majorBidi" w:cstheme="majorBidi"/>
            <w:noProof/>
            <w:webHidden/>
          </w:rPr>
          <w:fldChar w:fldCharType="end"/>
        </w:r>
      </w:hyperlink>
    </w:p>
    <w:p w:rsidR="00E070AE" w:rsidRDefault="008F1788" w:rsidP="00FF1679">
      <w:pPr>
        <w:spacing w:line="360" w:lineRule="auto"/>
        <w:jc w:val="both"/>
        <w:rPr>
          <w:rFonts w:asciiTheme="majorBidi" w:hAnsiTheme="majorBidi" w:cstheme="majorBidi"/>
          <w:sz w:val="24"/>
          <w:szCs w:val="24"/>
        </w:rPr>
      </w:pPr>
      <w:r w:rsidRPr="00FF1679">
        <w:rPr>
          <w:rFonts w:asciiTheme="majorBidi" w:hAnsiTheme="majorBidi" w:cstheme="majorBidi"/>
        </w:rPr>
        <w:fldChar w:fldCharType="end"/>
      </w:r>
    </w:p>
    <w:p w:rsidR="00EF05AC" w:rsidRDefault="00EF05AC" w:rsidP="00C6037E"/>
    <w:p w:rsidR="00776CA9" w:rsidRDefault="00776CA9" w:rsidP="00C6037E"/>
    <w:p w:rsidR="00630BBE" w:rsidRDefault="00630BBE" w:rsidP="00C6037E"/>
    <w:p w:rsidR="00630BBE" w:rsidRDefault="00630BBE" w:rsidP="00C6037E"/>
    <w:p w:rsidR="00630BBE" w:rsidRDefault="00630BBE" w:rsidP="00C6037E"/>
    <w:p w:rsidR="00630BBE" w:rsidRDefault="00630BBE" w:rsidP="00C6037E"/>
    <w:p w:rsidR="00630BBE" w:rsidRDefault="00630BBE" w:rsidP="00C6037E"/>
    <w:p w:rsidR="00630BBE" w:rsidRDefault="00630BBE" w:rsidP="00C6037E"/>
    <w:p w:rsidR="00630BBE" w:rsidRDefault="00630BBE" w:rsidP="00C6037E"/>
    <w:p w:rsidR="00630BBE" w:rsidRDefault="00630BBE" w:rsidP="00C6037E"/>
    <w:p w:rsidR="00CB72B7" w:rsidRDefault="00CB72B7" w:rsidP="00C6037E"/>
    <w:p w:rsidR="00630BBE" w:rsidRDefault="00630BBE" w:rsidP="00C6037E"/>
    <w:p w:rsidR="00630BBE" w:rsidRDefault="00630BBE" w:rsidP="00C6037E"/>
    <w:p w:rsidR="00075BCD" w:rsidRDefault="00075BCD" w:rsidP="00C6037E"/>
    <w:p w:rsidR="00075BCD" w:rsidRDefault="00075BCD" w:rsidP="00C6037E"/>
    <w:p w:rsidR="00630BBE" w:rsidRDefault="00630BBE" w:rsidP="00C6037E"/>
    <w:p w:rsidR="00630BBE" w:rsidRDefault="00630BBE" w:rsidP="00C6037E"/>
    <w:p w:rsidR="00E843D1" w:rsidRDefault="00E843D1" w:rsidP="00075BCD">
      <w:pPr>
        <w:jc w:val="center"/>
        <w:rPr>
          <w:rFonts w:asciiTheme="majorBidi" w:hAnsiTheme="majorBidi" w:cstheme="majorBidi"/>
          <w:sz w:val="96"/>
          <w:szCs w:val="96"/>
        </w:rPr>
        <w:sectPr w:rsidR="00E843D1" w:rsidSect="00277C4F">
          <w:headerReference w:type="default" r:id="rId73"/>
          <w:pgSz w:w="11906" w:h="16838"/>
          <w:pgMar w:top="1417" w:right="1417" w:bottom="1417" w:left="1417" w:header="708" w:footer="708" w:gutter="0"/>
          <w:cols w:space="708"/>
          <w:docGrid w:linePitch="360"/>
        </w:sectPr>
      </w:pPr>
    </w:p>
    <w:p w:rsidR="00075BCD" w:rsidRPr="004C3ED1" w:rsidRDefault="00630BBE" w:rsidP="00075BCD">
      <w:pPr>
        <w:jc w:val="center"/>
        <w:rPr>
          <w:rFonts w:asciiTheme="majorBidi" w:hAnsiTheme="majorBidi" w:cstheme="majorBidi"/>
          <w:sz w:val="52"/>
          <w:szCs w:val="52"/>
        </w:rPr>
      </w:pPr>
      <w:r w:rsidRPr="004C3ED1">
        <w:rPr>
          <w:rFonts w:asciiTheme="majorBidi" w:hAnsiTheme="majorBidi" w:cstheme="majorBidi"/>
          <w:sz w:val="96"/>
          <w:szCs w:val="96"/>
        </w:rPr>
        <w:lastRenderedPageBreak/>
        <w:t>L</w:t>
      </w:r>
      <w:r w:rsidRPr="004C3ED1">
        <w:rPr>
          <w:rFonts w:asciiTheme="majorBidi" w:hAnsiTheme="majorBidi" w:cstheme="majorBidi"/>
          <w:sz w:val="56"/>
          <w:szCs w:val="56"/>
        </w:rPr>
        <w:t xml:space="preserve">iste des </w:t>
      </w:r>
      <w:r w:rsidR="00075BCD" w:rsidRPr="004C3ED1">
        <w:rPr>
          <w:rFonts w:asciiTheme="majorBidi" w:hAnsiTheme="majorBidi" w:cstheme="majorBidi"/>
          <w:sz w:val="56"/>
          <w:szCs w:val="56"/>
        </w:rPr>
        <w:t xml:space="preserve">abréviations et </w:t>
      </w:r>
      <w:r w:rsidRPr="004C3ED1">
        <w:rPr>
          <w:rFonts w:asciiTheme="majorBidi" w:hAnsiTheme="majorBidi" w:cstheme="majorBidi"/>
          <w:sz w:val="56"/>
          <w:szCs w:val="56"/>
        </w:rPr>
        <w:t>symboles</w:t>
      </w:r>
      <w:r w:rsidRPr="004C3ED1">
        <w:rPr>
          <w:rFonts w:asciiTheme="majorBidi" w:hAnsiTheme="majorBidi" w:cstheme="majorBidi"/>
          <w:sz w:val="52"/>
          <w:szCs w:val="52"/>
        </w:rPr>
        <w:t xml:space="preserve"> :</w:t>
      </w:r>
    </w:p>
    <w:p w:rsidR="00630BBE" w:rsidRPr="00996BB0" w:rsidRDefault="00630BBE" w:rsidP="00D76795">
      <w:pPr>
        <w:spacing w:after="0"/>
        <w:jc w:val="both"/>
        <w:rPr>
          <w:rFonts w:asciiTheme="majorBidi" w:hAnsiTheme="majorBidi" w:cstheme="majorBidi"/>
          <w:sz w:val="24"/>
          <w:szCs w:val="24"/>
        </w:rPr>
      </w:pPr>
      <w:r w:rsidRPr="00630BBE">
        <w:rPr>
          <w:rFonts w:asciiTheme="majorBidi" w:hAnsiTheme="majorBidi" w:cstheme="majorBidi"/>
          <w:b/>
          <w:bCs/>
          <w:sz w:val="24"/>
          <w:szCs w:val="24"/>
        </w:rPr>
        <w:t>MRV :</w:t>
      </w:r>
      <w:r w:rsidRPr="00996BB0">
        <w:rPr>
          <w:rFonts w:asciiTheme="majorBidi" w:hAnsiTheme="majorBidi" w:cstheme="majorBidi"/>
          <w:sz w:val="24"/>
          <w:szCs w:val="24"/>
        </w:rPr>
        <w:t xml:space="preserve"> machine à réluctance variable.</w:t>
      </w:r>
    </w:p>
    <w:p w:rsidR="00630BBE" w:rsidRPr="00996BB0" w:rsidRDefault="00630BBE" w:rsidP="00D76795">
      <w:pPr>
        <w:spacing w:after="0"/>
        <w:jc w:val="both"/>
        <w:rPr>
          <w:rFonts w:asciiTheme="majorBidi" w:hAnsiTheme="majorBidi" w:cstheme="majorBidi"/>
          <w:sz w:val="24"/>
          <w:szCs w:val="24"/>
        </w:rPr>
      </w:pPr>
      <w:r w:rsidRPr="00630BBE">
        <w:rPr>
          <w:rFonts w:asciiTheme="majorBidi" w:hAnsiTheme="majorBidi" w:cstheme="majorBidi"/>
          <w:b/>
          <w:bCs/>
          <w:sz w:val="24"/>
          <w:szCs w:val="24"/>
        </w:rPr>
        <w:t>SRLM :</w:t>
      </w:r>
      <w:r w:rsidRPr="00996BB0">
        <w:rPr>
          <w:rFonts w:asciiTheme="majorBidi" w:hAnsiTheme="majorBidi" w:cstheme="majorBidi"/>
          <w:sz w:val="24"/>
          <w:szCs w:val="24"/>
        </w:rPr>
        <w:t xml:space="preserve"> Les moteurs linéaires à réluctance commutée.</w:t>
      </w:r>
    </w:p>
    <w:p w:rsidR="00630BBE" w:rsidRPr="00996BB0" w:rsidRDefault="00630BBE" w:rsidP="00D76795">
      <w:pPr>
        <w:spacing w:after="0"/>
        <w:jc w:val="both"/>
        <w:rPr>
          <w:rFonts w:asciiTheme="majorBidi" w:hAnsiTheme="majorBidi" w:cstheme="majorBidi"/>
          <w:noProof/>
          <w:color w:val="000000" w:themeColor="text1"/>
          <w:sz w:val="24"/>
          <w:szCs w:val="24"/>
          <w:lang w:eastAsia="fr-FR"/>
        </w:rPr>
      </w:pPr>
      <w:r w:rsidRPr="00630BBE">
        <w:rPr>
          <w:rFonts w:asciiTheme="majorBidi" w:hAnsiTheme="majorBidi" w:cstheme="majorBidi"/>
          <w:b/>
          <w:bCs/>
          <w:noProof/>
          <w:color w:val="000000" w:themeColor="text1"/>
          <w:sz w:val="24"/>
          <w:szCs w:val="24"/>
          <w:lang w:eastAsia="fr-FR"/>
        </w:rPr>
        <w:t>MRVDS :</w:t>
      </w:r>
      <w:r w:rsidRPr="00996BB0">
        <w:rPr>
          <w:rFonts w:asciiTheme="majorBidi" w:hAnsiTheme="majorBidi" w:cstheme="majorBidi"/>
          <w:noProof/>
          <w:color w:val="000000" w:themeColor="text1"/>
          <w:sz w:val="24"/>
          <w:szCs w:val="24"/>
          <w:lang w:eastAsia="fr-FR"/>
        </w:rPr>
        <w:t xml:space="preserve"> une machine à double saillance avec aimants permanents rotoriques .</w:t>
      </w:r>
    </w:p>
    <w:p w:rsidR="00630BBE" w:rsidRPr="00996BB0" w:rsidRDefault="00630BBE" w:rsidP="00D76795">
      <w:pPr>
        <w:spacing w:after="0"/>
        <w:jc w:val="both"/>
        <w:rPr>
          <w:rFonts w:asciiTheme="majorBidi" w:hAnsiTheme="majorBidi" w:cstheme="majorBidi"/>
          <w:noProof/>
          <w:color w:val="000000" w:themeColor="text1"/>
          <w:sz w:val="24"/>
          <w:szCs w:val="24"/>
          <w:lang w:eastAsia="fr-FR"/>
        </w:rPr>
      </w:pPr>
      <w:r w:rsidRPr="00630BBE">
        <w:rPr>
          <w:rFonts w:asciiTheme="majorBidi" w:hAnsiTheme="majorBidi" w:cstheme="majorBidi"/>
          <w:b/>
          <w:bCs/>
          <w:noProof/>
          <w:color w:val="000000" w:themeColor="text1"/>
          <w:sz w:val="24"/>
          <w:szCs w:val="24"/>
          <w:lang w:eastAsia="fr-FR"/>
        </w:rPr>
        <w:t>DSPMM :</w:t>
      </w:r>
      <w:r w:rsidRPr="00996BB0">
        <w:rPr>
          <w:rFonts w:asciiTheme="majorBidi" w:hAnsiTheme="majorBidi" w:cstheme="majorBidi"/>
          <w:noProof/>
          <w:color w:val="000000" w:themeColor="text1"/>
          <w:sz w:val="24"/>
          <w:szCs w:val="24"/>
          <w:lang w:eastAsia="fr-FR"/>
        </w:rPr>
        <w:t xml:space="preserve"> une machine à double saillance avec aimants permanents statoriques.</w:t>
      </w:r>
    </w:p>
    <w:p w:rsidR="00630BBE" w:rsidRPr="00996BB0" w:rsidRDefault="00630BBE" w:rsidP="00D76795">
      <w:pPr>
        <w:spacing w:after="0"/>
        <w:jc w:val="both"/>
        <w:rPr>
          <w:rFonts w:asciiTheme="majorBidi" w:hAnsiTheme="majorBidi" w:cstheme="majorBidi"/>
          <w:sz w:val="24"/>
          <w:szCs w:val="24"/>
        </w:rPr>
      </w:pPr>
      <w:r w:rsidRPr="00630BBE">
        <w:rPr>
          <w:rFonts w:asciiTheme="majorBidi" w:hAnsiTheme="majorBidi" w:cstheme="majorBidi"/>
          <w:b/>
          <w:bCs/>
          <w:sz w:val="24"/>
          <w:szCs w:val="24"/>
        </w:rPr>
        <w:t>IGBT :</w:t>
      </w:r>
      <w:r w:rsidRPr="00996BB0">
        <w:rPr>
          <w:rFonts w:asciiTheme="majorBidi" w:hAnsiTheme="majorBidi" w:cstheme="majorBidi"/>
          <w:sz w:val="24"/>
          <w:szCs w:val="24"/>
        </w:rPr>
        <w:t xml:space="preserve"> transistor bipolaire à grille isolée.</w:t>
      </w:r>
    </w:p>
    <w:p w:rsidR="00630BBE" w:rsidRDefault="00630BBE" w:rsidP="00D76795">
      <w:pPr>
        <w:spacing w:after="0"/>
        <w:jc w:val="both"/>
        <w:rPr>
          <w:rFonts w:asciiTheme="majorBidi" w:hAnsiTheme="majorBidi" w:cstheme="majorBidi"/>
          <w:sz w:val="24"/>
          <w:szCs w:val="24"/>
        </w:rPr>
      </w:pPr>
      <w:r w:rsidRPr="00630BBE">
        <w:rPr>
          <w:rFonts w:asciiTheme="majorBidi" w:hAnsiTheme="majorBidi" w:cstheme="majorBidi"/>
          <w:b/>
          <w:bCs/>
          <w:sz w:val="24"/>
          <w:szCs w:val="24"/>
        </w:rPr>
        <w:t>TFNV :</w:t>
      </w:r>
      <w:r w:rsidRPr="009E5C89">
        <w:rPr>
          <w:rFonts w:asciiTheme="majorBidi" w:hAnsiTheme="majorBidi" w:cstheme="majorBidi"/>
          <w:sz w:val="24"/>
          <w:szCs w:val="24"/>
        </w:rPr>
        <w:t>les machines Totalement Fermée Non ventilée</w:t>
      </w:r>
      <w:r>
        <w:rPr>
          <w:rFonts w:asciiTheme="majorBidi" w:hAnsiTheme="majorBidi" w:cstheme="majorBidi"/>
          <w:sz w:val="24"/>
          <w:szCs w:val="24"/>
        </w:rPr>
        <w:t>.</w:t>
      </w:r>
    </w:p>
    <w:p w:rsidR="00621E3D" w:rsidRDefault="00621E3D" w:rsidP="00D76795">
      <w:pPr>
        <w:spacing w:after="0"/>
        <w:jc w:val="both"/>
        <w:rPr>
          <w:rFonts w:asciiTheme="majorBidi" w:hAnsiTheme="majorBidi" w:cstheme="majorBidi"/>
          <w:sz w:val="24"/>
          <w:szCs w:val="24"/>
        </w:rPr>
      </w:pPr>
      <w:r>
        <w:rPr>
          <w:rFonts w:asciiTheme="majorBidi" w:hAnsiTheme="majorBidi" w:cstheme="majorBidi"/>
          <w:b/>
          <w:bCs/>
          <w:color w:val="222222"/>
          <w:sz w:val="24"/>
          <w:szCs w:val="24"/>
          <w:shd w:val="clear" w:color="auto" w:fill="FFFFFF"/>
        </w:rPr>
        <w:t>FEM </w:t>
      </w:r>
      <w:r>
        <w:rPr>
          <w:rFonts w:asciiTheme="majorBidi" w:hAnsiTheme="majorBidi" w:cstheme="majorBidi"/>
          <w:color w:val="222222"/>
          <w:sz w:val="24"/>
          <w:szCs w:val="24"/>
          <w:shd w:val="clear" w:color="auto" w:fill="FFFFFF"/>
        </w:rPr>
        <w:t xml:space="preserve">: </w:t>
      </w:r>
      <w:r w:rsidRPr="00621E3D">
        <w:rPr>
          <w:rFonts w:asciiTheme="majorBidi" w:hAnsiTheme="majorBidi" w:cstheme="majorBidi"/>
          <w:sz w:val="24"/>
          <w:szCs w:val="24"/>
        </w:rPr>
        <w:t xml:space="preserve">La méthode des </w:t>
      </w:r>
      <w:r w:rsidR="00336B89">
        <w:rPr>
          <w:rFonts w:asciiTheme="majorBidi" w:hAnsiTheme="majorBidi" w:cstheme="majorBidi"/>
          <w:sz w:val="24"/>
          <w:szCs w:val="24"/>
        </w:rPr>
        <w:t xml:space="preserve">éléments </w:t>
      </w:r>
      <w:r w:rsidR="00336B89" w:rsidRPr="00621E3D">
        <w:rPr>
          <w:rFonts w:asciiTheme="majorBidi" w:hAnsiTheme="majorBidi" w:cstheme="majorBidi"/>
          <w:sz w:val="24"/>
          <w:szCs w:val="24"/>
        </w:rPr>
        <w:t>finis</w:t>
      </w:r>
      <w:r>
        <w:rPr>
          <w:rFonts w:asciiTheme="majorBidi" w:hAnsiTheme="majorBidi" w:cstheme="majorBidi"/>
          <w:sz w:val="24"/>
          <w:szCs w:val="24"/>
        </w:rPr>
        <w:t>.</w:t>
      </w:r>
    </w:p>
    <w:p w:rsidR="00146D99" w:rsidRPr="00621E3D" w:rsidRDefault="00146D99" w:rsidP="00D76795">
      <w:pPr>
        <w:spacing w:after="0"/>
        <w:jc w:val="both"/>
        <w:rPr>
          <w:rFonts w:asciiTheme="majorBidi" w:hAnsiTheme="majorBidi" w:cstheme="majorBidi"/>
          <w:color w:val="222222"/>
          <w:sz w:val="24"/>
          <w:szCs w:val="24"/>
          <w:shd w:val="clear" w:color="auto" w:fill="FFFFFF"/>
        </w:rPr>
      </w:pPr>
      <w:r w:rsidRPr="00146D99">
        <w:rPr>
          <w:rFonts w:asciiTheme="majorBidi" w:hAnsiTheme="majorBidi" w:cstheme="majorBidi"/>
          <w:b/>
          <w:bCs/>
          <w:sz w:val="24"/>
          <w:szCs w:val="24"/>
        </w:rPr>
        <w:t>MFN :</w:t>
      </w:r>
      <w:r>
        <w:rPr>
          <w:rFonts w:asciiTheme="majorBidi" w:hAnsiTheme="majorBidi" w:cstheme="majorBidi"/>
          <w:sz w:val="24"/>
          <w:szCs w:val="24"/>
        </w:rPr>
        <w:t xml:space="preserve"> la mécanique des fluides numériques. </w:t>
      </w:r>
    </w:p>
    <w:p w:rsidR="00621E3D" w:rsidRPr="00621E3D" w:rsidRDefault="00621E3D" w:rsidP="00D76795">
      <w:pPr>
        <w:spacing w:after="0"/>
        <w:jc w:val="both"/>
        <w:rPr>
          <w:rFonts w:asciiTheme="majorBidi" w:hAnsiTheme="majorBidi" w:cstheme="majorBidi"/>
          <w:sz w:val="24"/>
          <w:szCs w:val="24"/>
        </w:rPr>
      </w:pPr>
      <w:r w:rsidRPr="00621E3D">
        <w:rPr>
          <w:rFonts w:asciiTheme="majorBidi" w:hAnsiTheme="majorBidi" w:cstheme="majorBidi"/>
          <w:b/>
          <w:bCs/>
          <w:sz w:val="24"/>
          <w:szCs w:val="24"/>
        </w:rPr>
        <w:t>FDM</w:t>
      </w:r>
      <w:r>
        <w:rPr>
          <w:rFonts w:asciiTheme="majorBidi" w:hAnsiTheme="majorBidi" w:cstheme="majorBidi"/>
          <w:b/>
          <w:bCs/>
          <w:sz w:val="26"/>
          <w:szCs w:val="26"/>
        </w:rPr>
        <w:t> </w:t>
      </w:r>
      <w:r w:rsidRPr="00621E3D">
        <w:rPr>
          <w:rFonts w:asciiTheme="majorBidi" w:hAnsiTheme="majorBidi" w:cstheme="majorBidi"/>
          <w:sz w:val="24"/>
          <w:szCs w:val="24"/>
        </w:rPr>
        <w:t>: La méthode des différences finies</w:t>
      </w:r>
      <w:r>
        <w:rPr>
          <w:rFonts w:asciiTheme="majorBidi" w:hAnsiTheme="majorBidi" w:cstheme="majorBidi"/>
          <w:sz w:val="24"/>
          <w:szCs w:val="24"/>
        </w:rPr>
        <w:t>.</w:t>
      </w:r>
    </w:p>
    <w:p w:rsidR="00630BBE" w:rsidRPr="00630BBE" w:rsidRDefault="00630BBE" w:rsidP="00D76795">
      <w:pPr>
        <w:spacing w:after="0"/>
        <w:rPr>
          <w:rFonts w:asciiTheme="majorBidi" w:hAnsiTheme="majorBidi" w:cstheme="majorBidi"/>
          <w:sz w:val="24"/>
          <w:szCs w:val="24"/>
          <w:lang w:val="en-US"/>
        </w:rPr>
      </w:pPr>
      <w:r w:rsidRPr="00630BBE">
        <w:rPr>
          <w:rFonts w:asciiTheme="majorBidi" w:hAnsiTheme="majorBidi" w:cstheme="majorBidi"/>
          <w:b/>
          <w:bCs/>
          <w:sz w:val="24"/>
          <w:szCs w:val="24"/>
          <w:lang w:val="en-US"/>
        </w:rPr>
        <w:t>FEMM:</w:t>
      </w:r>
      <w:r w:rsidRPr="00630BBE">
        <w:rPr>
          <w:rFonts w:asciiTheme="majorBidi" w:hAnsiTheme="majorBidi" w:cstheme="majorBidi"/>
          <w:sz w:val="24"/>
          <w:szCs w:val="24"/>
          <w:lang w:val="en-US"/>
        </w:rPr>
        <w:t xml:space="preserve"> Finite Element Method Magnetics.</w:t>
      </w:r>
    </w:p>
    <w:p w:rsidR="00630BBE" w:rsidRPr="00277C4F" w:rsidRDefault="00630BBE" w:rsidP="00D76795">
      <w:pPr>
        <w:spacing w:after="0"/>
        <w:rPr>
          <w:rFonts w:asciiTheme="majorBidi" w:hAnsiTheme="majorBidi" w:cstheme="majorBidi"/>
          <w:sz w:val="24"/>
          <w:szCs w:val="24"/>
        </w:rPr>
      </w:pPr>
      <w:r w:rsidRPr="00630BBE">
        <w:rPr>
          <w:rFonts w:asciiTheme="majorBidi" w:hAnsiTheme="majorBidi" w:cstheme="majorBidi"/>
          <w:b/>
          <w:bCs/>
          <w:sz w:val="24"/>
          <w:szCs w:val="24"/>
        </w:rPr>
        <w:t>CEI 85:</w:t>
      </w:r>
      <w:r>
        <w:rPr>
          <w:rFonts w:asciiTheme="majorBidi" w:hAnsiTheme="majorBidi" w:cstheme="majorBidi"/>
          <w:sz w:val="24"/>
          <w:szCs w:val="24"/>
        </w:rPr>
        <w:t xml:space="preserve"> (commission </w:t>
      </w:r>
      <w:r w:rsidRPr="00277C4F">
        <w:rPr>
          <w:rFonts w:asciiTheme="majorBidi" w:hAnsiTheme="majorBidi" w:cstheme="majorBidi"/>
          <w:sz w:val="24"/>
          <w:szCs w:val="24"/>
        </w:rPr>
        <w:t>électrotechnique international) classification thermique des matériaux isolants.</w:t>
      </w:r>
    </w:p>
    <w:p w:rsidR="00630BBE" w:rsidRDefault="00630BBE" w:rsidP="00D76795">
      <w:pPr>
        <w:spacing w:after="0"/>
        <w:rPr>
          <w:rFonts w:asciiTheme="majorBidi" w:hAnsiTheme="majorBidi" w:cstheme="majorBidi"/>
          <w:sz w:val="24"/>
          <w:szCs w:val="24"/>
        </w:rPr>
      </w:pPr>
      <w:r w:rsidRPr="00630BBE">
        <w:rPr>
          <w:rFonts w:asciiTheme="majorBidi" w:hAnsiTheme="majorBidi" w:cstheme="majorBidi"/>
          <w:b/>
          <w:bCs/>
          <w:sz w:val="24"/>
          <w:szCs w:val="24"/>
        </w:rPr>
        <w:t>CAO :</w:t>
      </w:r>
      <w:r>
        <w:rPr>
          <w:rFonts w:asciiTheme="majorBidi" w:hAnsiTheme="majorBidi" w:cstheme="majorBidi"/>
          <w:sz w:val="24"/>
          <w:szCs w:val="24"/>
        </w:rPr>
        <w:t xml:space="preserve"> (conception assistée par ordinateur) est un logiciel informatique utilisé pour concevoir, modéliser, dessiner et documenter des produits des pièces……. Etc.  </w:t>
      </w:r>
    </w:p>
    <w:p w:rsidR="00630BBE" w:rsidRDefault="00630BBE" w:rsidP="00D76795">
      <w:pPr>
        <w:spacing w:after="0"/>
        <w:rPr>
          <w:rFonts w:asciiTheme="majorBidi" w:hAnsiTheme="majorBidi" w:cstheme="majorBidi"/>
          <w:sz w:val="24"/>
          <w:szCs w:val="24"/>
        </w:rPr>
      </w:pPr>
      <w:r w:rsidRPr="00630BBE">
        <w:rPr>
          <w:rFonts w:asciiTheme="majorBidi" w:hAnsiTheme="majorBidi" w:cstheme="majorBidi"/>
          <w:b/>
          <w:bCs/>
          <w:sz w:val="24"/>
          <w:szCs w:val="24"/>
        </w:rPr>
        <w:t>LUA :</w:t>
      </w:r>
      <w:r w:rsidRPr="00820D1E">
        <w:rPr>
          <w:rFonts w:asciiTheme="majorBidi" w:hAnsiTheme="majorBidi" w:cstheme="majorBidi"/>
          <w:sz w:val="24"/>
          <w:szCs w:val="24"/>
        </w:rPr>
        <w:t>Le langage script est intégré dans l’interface de FEMM</w:t>
      </w:r>
      <w:r>
        <w:rPr>
          <w:rFonts w:asciiTheme="majorBidi" w:hAnsiTheme="majorBidi" w:cstheme="majorBidi"/>
          <w:sz w:val="24"/>
          <w:szCs w:val="24"/>
        </w:rPr>
        <w:t>.</w:t>
      </w:r>
    </w:p>
    <w:p w:rsidR="00630BBE" w:rsidRDefault="00630BBE" w:rsidP="00D76795">
      <w:pPr>
        <w:spacing w:after="0"/>
        <w:rPr>
          <w:rFonts w:asciiTheme="majorBidi" w:hAnsiTheme="majorBidi" w:cstheme="majorBidi"/>
          <w:sz w:val="24"/>
          <w:szCs w:val="24"/>
        </w:rPr>
      </w:pPr>
      <w:r w:rsidRPr="00630BBE">
        <w:rPr>
          <w:rFonts w:asciiTheme="majorBidi" w:hAnsiTheme="majorBidi" w:cstheme="majorBidi"/>
          <w:b/>
          <w:bCs/>
          <w:sz w:val="24"/>
          <w:szCs w:val="24"/>
        </w:rPr>
        <w:t>CAD.dxf :</w:t>
      </w:r>
      <w:r>
        <w:rPr>
          <w:rFonts w:asciiTheme="majorBidi" w:hAnsiTheme="majorBidi" w:cstheme="majorBidi"/>
          <w:sz w:val="24"/>
          <w:szCs w:val="24"/>
        </w:rPr>
        <w:t xml:space="preserve"> est un fichier de dessin vectoriel.</w:t>
      </w:r>
    </w:p>
    <w:p w:rsidR="00630BBE" w:rsidRDefault="00630BBE" w:rsidP="00D76795">
      <w:pPr>
        <w:spacing w:after="0"/>
        <w:rPr>
          <w:rFonts w:asciiTheme="majorBidi" w:hAnsiTheme="majorBidi" w:cstheme="majorBidi"/>
          <w:sz w:val="24"/>
          <w:szCs w:val="24"/>
        </w:rPr>
      </w:pPr>
    </w:p>
    <w:p w:rsidR="00630BBE" w:rsidRDefault="00630BBE" w:rsidP="00C6037E"/>
    <w:p w:rsidR="00630BBE" w:rsidRDefault="00630BBE" w:rsidP="00C6037E"/>
    <w:p w:rsidR="00075BCD" w:rsidRDefault="00075BCD" w:rsidP="00C6037E"/>
    <w:p w:rsidR="00630BBE" w:rsidRDefault="00630BBE" w:rsidP="00C6037E"/>
    <w:p w:rsidR="00630BBE" w:rsidRDefault="00630BBE" w:rsidP="00C6037E"/>
    <w:p w:rsidR="00630BBE" w:rsidRDefault="00630BBE" w:rsidP="00630BBE">
      <w:pPr>
        <w:spacing w:after="360" w:line="240" w:lineRule="auto"/>
        <w:rPr>
          <w:rFonts w:ascii="Edwardian Script ITC" w:hAnsi="Edwardian Script ITC" w:cstheme="majorBidi"/>
          <w:noProof/>
          <w:sz w:val="96"/>
          <w:szCs w:val="96"/>
          <w:u w:val="double"/>
          <w:lang w:eastAsia="fr-FR"/>
        </w:rPr>
      </w:pPr>
    </w:p>
    <w:p w:rsidR="00E843D1" w:rsidRDefault="00E843D1" w:rsidP="002A2ED8">
      <w:pPr>
        <w:spacing w:after="0" w:line="360" w:lineRule="auto"/>
        <w:outlineLvl w:val="1"/>
        <w:rPr>
          <w:rFonts w:asciiTheme="majorBidi" w:eastAsia="Times New Roman" w:hAnsiTheme="majorBidi" w:cstheme="majorBidi"/>
          <w:b/>
          <w:bCs/>
          <w:sz w:val="26"/>
          <w:szCs w:val="26"/>
          <w:lang w:eastAsia="fr-FR"/>
        </w:rPr>
        <w:sectPr w:rsidR="00E843D1" w:rsidSect="00277C4F">
          <w:headerReference w:type="default" r:id="rId74"/>
          <w:pgSz w:w="11906" w:h="16838"/>
          <w:pgMar w:top="1417" w:right="1417" w:bottom="1417" w:left="1417" w:header="708" w:footer="708" w:gutter="0"/>
          <w:cols w:space="708"/>
          <w:docGrid w:linePitch="360"/>
        </w:sectPr>
      </w:pPr>
    </w:p>
    <w:p w:rsidR="00630BBE" w:rsidRPr="0062454F" w:rsidRDefault="00812FD3" w:rsidP="002A2ED8">
      <w:pPr>
        <w:spacing w:after="0" w:line="360" w:lineRule="auto"/>
        <w:outlineLvl w:val="1"/>
        <w:rPr>
          <w:rFonts w:asciiTheme="majorBidi" w:eastAsia="Times New Roman" w:hAnsiTheme="majorBidi" w:cstheme="majorBidi"/>
          <w:b/>
          <w:bCs/>
          <w:sz w:val="24"/>
          <w:szCs w:val="24"/>
          <w:lang w:eastAsia="fr-FR"/>
        </w:rPr>
      </w:pPr>
      <w:bookmarkStart w:id="0" w:name="_Toc198579242"/>
      <w:r w:rsidRPr="0062454F">
        <w:rPr>
          <w:rFonts w:asciiTheme="majorBidi" w:eastAsia="Times New Roman" w:hAnsiTheme="majorBidi" w:cstheme="majorBidi"/>
          <w:b/>
          <w:bCs/>
          <w:sz w:val="24"/>
          <w:szCs w:val="24"/>
          <w:lang w:eastAsia="fr-FR"/>
        </w:rPr>
        <w:lastRenderedPageBreak/>
        <w:t>Résumé :</w:t>
      </w:r>
      <w:bookmarkEnd w:id="0"/>
    </w:p>
    <w:p w:rsidR="00630BBE" w:rsidRPr="00547C68" w:rsidRDefault="00630BBE" w:rsidP="00277C4F">
      <w:pPr>
        <w:spacing w:after="0"/>
        <w:jc w:val="both"/>
        <w:rPr>
          <w:rFonts w:ascii="Times New Roman" w:eastAsia="Times New Roman" w:hAnsi="Times New Roman" w:cs="Times New Roman"/>
          <w:sz w:val="24"/>
          <w:szCs w:val="24"/>
          <w:lang w:eastAsia="fr-FR"/>
        </w:rPr>
      </w:pPr>
      <w:r w:rsidRPr="00547C68">
        <w:rPr>
          <w:rFonts w:ascii="Times New Roman" w:eastAsia="Times New Roman" w:hAnsi="Times New Roman" w:cs="Times New Roman"/>
          <w:sz w:val="24"/>
          <w:szCs w:val="24"/>
          <w:lang w:eastAsia="fr-FR"/>
        </w:rPr>
        <w:t xml:space="preserve">Ce mémoire a pour objectif d’analyser en profondeur les phénomènes thermiques dans une machine à réluctance variable (MRV), en vue d’optimiser son rendement, sa fiabilité et sa longévité. Dans un premier temps, une étude approfondie des caractéristiques, des structures et des principes de fonctionnement des MRV est </w:t>
      </w:r>
      <w:r w:rsidR="00E843D1" w:rsidRPr="00547C68">
        <w:rPr>
          <w:rFonts w:ascii="Times New Roman" w:eastAsia="Times New Roman" w:hAnsi="Times New Roman" w:cs="Times New Roman"/>
          <w:sz w:val="24"/>
          <w:szCs w:val="24"/>
          <w:lang w:eastAsia="fr-FR"/>
        </w:rPr>
        <w:t>réalisé</w:t>
      </w:r>
      <w:r w:rsidRPr="00547C68">
        <w:rPr>
          <w:rFonts w:ascii="Times New Roman" w:eastAsia="Times New Roman" w:hAnsi="Times New Roman" w:cs="Times New Roman"/>
          <w:sz w:val="24"/>
          <w:szCs w:val="24"/>
          <w:lang w:eastAsia="fr-FR"/>
        </w:rPr>
        <w:t xml:space="preserve"> afin de mieux cerner le contexte électromécanique de la machine. Ensuite, les différentes</w:t>
      </w:r>
      <w:r w:rsidR="00340369">
        <w:rPr>
          <w:rFonts w:ascii="Times New Roman" w:eastAsia="Times New Roman" w:hAnsi="Times New Roman" w:cs="Times New Roman"/>
          <w:sz w:val="24"/>
          <w:szCs w:val="24"/>
          <w:lang w:eastAsia="fr-FR"/>
        </w:rPr>
        <w:t xml:space="preserve"> sources de pertes thermiques (</w:t>
      </w:r>
      <w:r w:rsidRPr="00547C68">
        <w:rPr>
          <w:rFonts w:ascii="Times New Roman" w:eastAsia="Times New Roman" w:hAnsi="Times New Roman" w:cs="Times New Roman"/>
          <w:sz w:val="24"/>
          <w:szCs w:val="24"/>
          <w:lang w:eastAsia="fr-FR"/>
        </w:rPr>
        <w:t>mécanique</w:t>
      </w:r>
      <w:r w:rsidR="00340369">
        <w:rPr>
          <w:rFonts w:ascii="Times New Roman" w:eastAsia="Times New Roman" w:hAnsi="Times New Roman" w:cs="Times New Roman"/>
          <w:sz w:val="24"/>
          <w:szCs w:val="24"/>
          <w:lang w:eastAsia="fr-FR"/>
        </w:rPr>
        <w:t xml:space="preserve">s, électriques et magnétiques) </w:t>
      </w:r>
      <w:r w:rsidRPr="00547C68">
        <w:rPr>
          <w:rFonts w:ascii="Times New Roman" w:eastAsia="Times New Roman" w:hAnsi="Times New Roman" w:cs="Times New Roman"/>
          <w:sz w:val="24"/>
          <w:szCs w:val="24"/>
          <w:lang w:eastAsia="fr-FR"/>
        </w:rPr>
        <w:t>sont identifiées et quantifiées.</w:t>
      </w:r>
    </w:p>
    <w:p w:rsidR="00630BBE" w:rsidRPr="00547C68" w:rsidRDefault="00630BBE" w:rsidP="00277C4F">
      <w:pPr>
        <w:spacing w:after="0"/>
        <w:jc w:val="both"/>
        <w:rPr>
          <w:rFonts w:ascii="Times New Roman" w:eastAsia="Times New Roman" w:hAnsi="Times New Roman" w:cs="Times New Roman"/>
          <w:sz w:val="24"/>
          <w:szCs w:val="24"/>
          <w:lang w:eastAsia="fr-FR"/>
        </w:rPr>
      </w:pPr>
      <w:r w:rsidRPr="00547C68">
        <w:rPr>
          <w:rFonts w:ascii="Times New Roman" w:eastAsia="Times New Roman" w:hAnsi="Times New Roman" w:cs="Times New Roman"/>
          <w:sz w:val="24"/>
          <w:szCs w:val="24"/>
          <w:lang w:eastAsia="fr-FR"/>
        </w:rPr>
        <w:t>La modélisation des transferts thermiques (conduction, convection et rayonnement) permet d'étudier les mécanismes de propagation de la chaleur à travers les composants internes de la machine. Pour compléter cette étude, des techniques de modélisation thermique sont appliquées, allant des méthodes empiriques aux simulations numériques, notamment à l’aide du logiciel FEMM 4.2. Ces simulations permettent d’évaluer les performances thermiques dans différentes configurations (bobinages isolés ou non), et d’examiner le rôle des matériaux isolants dans le comportement thermique global.</w:t>
      </w:r>
    </w:p>
    <w:p w:rsidR="00630BBE" w:rsidRDefault="00630BBE" w:rsidP="00277C4F">
      <w:pPr>
        <w:jc w:val="both"/>
        <w:rPr>
          <w:rFonts w:ascii="Times New Roman" w:eastAsia="Times New Roman" w:hAnsi="Times New Roman" w:cs="Times New Roman"/>
          <w:sz w:val="24"/>
          <w:szCs w:val="24"/>
          <w:lang w:eastAsia="fr-FR"/>
        </w:rPr>
      </w:pPr>
      <w:r w:rsidRPr="00547C68">
        <w:rPr>
          <w:rFonts w:ascii="Times New Roman" w:eastAsia="Times New Roman" w:hAnsi="Times New Roman" w:cs="Times New Roman"/>
          <w:sz w:val="24"/>
          <w:szCs w:val="24"/>
          <w:lang w:eastAsia="fr-FR"/>
        </w:rPr>
        <w:t>L’ensemble de ce travail vise à proposer une démarche de diagnostic thermique fiable pour les MRV, et à formuler des recommandations de conception thermique ou de choix de matériaux en vue de limiter les élévations de température et d’améliorer la performance globale de la machine.</w:t>
      </w:r>
    </w:p>
    <w:p w:rsidR="006354DA" w:rsidRPr="006354DA" w:rsidRDefault="006354DA" w:rsidP="006354DA">
      <w:pPr>
        <w:spacing w:after="0" w:line="360" w:lineRule="auto"/>
        <w:jc w:val="both"/>
        <w:rPr>
          <w:rFonts w:ascii="Times New Roman" w:eastAsia="Times New Roman" w:hAnsi="Times New Roman" w:cs="Times New Roman"/>
          <w:b/>
          <w:bCs/>
          <w:sz w:val="24"/>
          <w:szCs w:val="24"/>
          <w:lang w:val="en-US" w:eastAsia="fr-FR"/>
        </w:rPr>
      </w:pPr>
      <w:r w:rsidRPr="006354DA">
        <w:rPr>
          <w:rFonts w:ascii="Times New Roman" w:eastAsia="Times New Roman" w:hAnsi="Times New Roman" w:cs="Times New Roman"/>
          <w:b/>
          <w:bCs/>
          <w:sz w:val="24"/>
          <w:szCs w:val="24"/>
          <w:lang w:val="en-US" w:eastAsia="fr-FR"/>
        </w:rPr>
        <w:t xml:space="preserve">Mots </w:t>
      </w:r>
      <w:r w:rsidR="003C1FC9" w:rsidRPr="006354DA">
        <w:rPr>
          <w:rFonts w:ascii="Times New Roman" w:eastAsia="Times New Roman" w:hAnsi="Times New Roman" w:cs="Times New Roman"/>
          <w:b/>
          <w:bCs/>
          <w:sz w:val="24"/>
          <w:szCs w:val="24"/>
          <w:lang w:val="en-US" w:eastAsia="fr-FR"/>
        </w:rPr>
        <w:t>clé</w:t>
      </w:r>
      <w:r w:rsidR="003C1FC9">
        <w:rPr>
          <w:rFonts w:ascii="Times New Roman" w:eastAsia="Times New Roman" w:hAnsi="Times New Roman" w:cs="Times New Roman"/>
          <w:b/>
          <w:bCs/>
          <w:sz w:val="24"/>
          <w:szCs w:val="24"/>
          <w:lang w:val="en-US" w:eastAsia="fr-FR"/>
        </w:rPr>
        <w:t>s:</w:t>
      </w:r>
      <w:r w:rsidRPr="006354DA">
        <w:rPr>
          <w:rFonts w:ascii="Times New Roman" w:eastAsia="Times New Roman" w:hAnsi="Times New Roman" w:cs="Times New Roman"/>
          <w:sz w:val="24"/>
          <w:szCs w:val="24"/>
          <w:lang w:val="en-US" w:eastAsia="fr-FR"/>
        </w:rPr>
        <w:t xml:space="preserve">MRV, </w:t>
      </w:r>
      <w:r w:rsidR="00E13BCC" w:rsidRPr="006354DA">
        <w:rPr>
          <w:rFonts w:ascii="Times New Roman" w:eastAsia="Times New Roman" w:hAnsi="Times New Roman" w:cs="Times New Roman"/>
          <w:sz w:val="24"/>
          <w:szCs w:val="24"/>
          <w:lang w:val="en-US" w:eastAsia="fr-FR"/>
        </w:rPr>
        <w:t>Temperature,</w:t>
      </w:r>
      <w:r w:rsidRPr="006354DA">
        <w:rPr>
          <w:rFonts w:ascii="Times New Roman" w:eastAsia="Times New Roman" w:hAnsi="Times New Roman" w:cs="Times New Roman"/>
          <w:sz w:val="24"/>
          <w:szCs w:val="24"/>
          <w:lang w:val="en-US" w:eastAsia="fr-FR"/>
        </w:rPr>
        <w:t xml:space="preserve"> Transfers </w:t>
      </w:r>
      <w:r w:rsidR="00E13BCC">
        <w:rPr>
          <w:rFonts w:ascii="Times New Roman" w:eastAsia="Times New Roman" w:hAnsi="Times New Roman" w:cs="Times New Roman"/>
          <w:sz w:val="24"/>
          <w:szCs w:val="24"/>
          <w:lang w:val="en-US" w:eastAsia="fr-FR"/>
        </w:rPr>
        <w:t>thermiques</w:t>
      </w:r>
      <w:r>
        <w:rPr>
          <w:rFonts w:ascii="Times New Roman" w:eastAsia="Times New Roman" w:hAnsi="Times New Roman" w:cs="Times New Roman"/>
          <w:sz w:val="24"/>
          <w:szCs w:val="24"/>
          <w:lang w:val="en-US" w:eastAsia="fr-FR"/>
        </w:rPr>
        <w:t>, F</w:t>
      </w:r>
      <w:r w:rsidRPr="006354DA">
        <w:rPr>
          <w:rFonts w:ascii="Times New Roman" w:eastAsia="Times New Roman" w:hAnsi="Times New Roman" w:cs="Times New Roman"/>
          <w:sz w:val="24"/>
          <w:szCs w:val="24"/>
          <w:lang w:val="en-US" w:eastAsia="fr-FR"/>
        </w:rPr>
        <w:t>emm 4.</w:t>
      </w:r>
      <w:r>
        <w:rPr>
          <w:rFonts w:ascii="Times New Roman" w:eastAsia="Times New Roman" w:hAnsi="Times New Roman" w:cs="Times New Roman"/>
          <w:sz w:val="24"/>
          <w:szCs w:val="24"/>
          <w:lang w:val="en-US" w:eastAsia="fr-FR"/>
        </w:rPr>
        <w:t>2.</w:t>
      </w:r>
    </w:p>
    <w:p w:rsidR="00277C4F" w:rsidRPr="006354DA" w:rsidRDefault="00277C4F" w:rsidP="00277C4F">
      <w:pPr>
        <w:spacing w:after="0"/>
        <w:jc w:val="both"/>
        <w:rPr>
          <w:lang w:val="en-US"/>
        </w:rPr>
      </w:pPr>
    </w:p>
    <w:p w:rsidR="00075BCD" w:rsidRPr="004C3ED1" w:rsidRDefault="00075BCD" w:rsidP="002A2ED8">
      <w:pPr>
        <w:spacing w:after="0" w:line="360" w:lineRule="auto"/>
        <w:outlineLvl w:val="1"/>
        <w:rPr>
          <w:rFonts w:asciiTheme="majorBidi" w:eastAsia="Times New Roman" w:hAnsiTheme="majorBidi" w:cstheme="majorBidi"/>
          <w:b/>
          <w:bCs/>
          <w:sz w:val="24"/>
          <w:szCs w:val="24"/>
          <w:lang w:val="en-US" w:eastAsia="fr-FR"/>
        </w:rPr>
      </w:pPr>
      <w:bookmarkStart w:id="1" w:name="_Toc198579243"/>
      <w:r w:rsidRPr="004C3ED1">
        <w:rPr>
          <w:rFonts w:asciiTheme="majorBidi" w:eastAsia="Times New Roman" w:hAnsiTheme="majorBidi" w:cstheme="majorBidi"/>
          <w:b/>
          <w:bCs/>
          <w:sz w:val="24"/>
          <w:szCs w:val="24"/>
          <w:lang w:val="en-US" w:eastAsia="fr-FR"/>
        </w:rPr>
        <w:t>Abstract:</w:t>
      </w:r>
      <w:bookmarkEnd w:id="1"/>
    </w:p>
    <w:p w:rsidR="00290F8F" w:rsidRPr="00146D99" w:rsidRDefault="00290F8F" w:rsidP="00277C4F">
      <w:pPr>
        <w:spacing w:after="0"/>
        <w:jc w:val="both"/>
        <w:rPr>
          <w:rFonts w:ascii="Times New Roman" w:eastAsia="Times New Roman" w:hAnsi="Times New Roman" w:cs="Times New Roman"/>
          <w:sz w:val="24"/>
          <w:szCs w:val="24"/>
          <w:lang w:val="en-US" w:eastAsia="fr-FR"/>
        </w:rPr>
      </w:pPr>
      <w:r w:rsidRPr="00277C4F">
        <w:rPr>
          <w:rFonts w:ascii="Times New Roman" w:eastAsia="Times New Roman" w:hAnsi="Times New Roman" w:cs="Times New Roman"/>
          <w:sz w:val="24"/>
          <w:szCs w:val="24"/>
          <w:lang w:val="en-GB" w:eastAsia="fr-FR"/>
        </w:rPr>
        <w:t xml:space="preserve">The objective of this thesis is to conduct an in-depth analysis of thermal phenomena in a variable reluctance machine (VRM) with a view to optimizing its efficiency, reliability, and longevity. </w:t>
      </w:r>
      <w:r w:rsidRPr="00146D99">
        <w:rPr>
          <w:rFonts w:ascii="Times New Roman" w:eastAsia="Times New Roman" w:hAnsi="Times New Roman" w:cs="Times New Roman"/>
          <w:sz w:val="24"/>
          <w:szCs w:val="24"/>
          <w:lang w:val="en-US" w:eastAsia="fr-FR"/>
        </w:rPr>
        <w:t>First, an in-depth study of the characteristics, structures, and operating principles of VRMs is conducted to better understand the electromechanical context of the machine. Next, the various source</w:t>
      </w:r>
      <w:r w:rsidR="00340369" w:rsidRPr="00146D99">
        <w:rPr>
          <w:rFonts w:ascii="Times New Roman" w:eastAsia="Times New Roman" w:hAnsi="Times New Roman" w:cs="Times New Roman"/>
          <w:sz w:val="24"/>
          <w:szCs w:val="24"/>
          <w:lang w:val="en-US" w:eastAsia="fr-FR"/>
        </w:rPr>
        <w:t>s of thermal losses (</w:t>
      </w:r>
      <w:r w:rsidRPr="00146D99">
        <w:rPr>
          <w:rFonts w:ascii="Times New Roman" w:eastAsia="Times New Roman" w:hAnsi="Times New Roman" w:cs="Times New Roman"/>
          <w:sz w:val="24"/>
          <w:szCs w:val="24"/>
          <w:lang w:val="en-US" w:eastAsia="fr-FR"/>
        </w:rPr>
        <w:t>mecha</w:t>
      </w:r>
      <w:r w:rsidR="00340369" w:rsidRPr="00146D99">
        <w:rPr>
          <w:rFonts w:ascii="Times New Roman" w:eastAsia="Times New Roman" w:hAnsi="Times New Roman" w:cs="Times New Roman"/>
          <w:sz w:val="24"/>
          <w:szCs w:val="24"/>
          <w:lang w:val="en-US" w:eastAsia="fr-FR"/>
        </w:rPr>
        <w:t xml:space="preserve">nical, electrical, and magnetic) </w:t>
      </w:r>
      <w:r w:rsidRPr="00146D99">
        <w:rPr>
          <w:rFonts w:ascii="Times New Roman" w:eastAsia="Times New Roman" w:hAnsi="Times New Roman" w:cs="Times New Roman"/>
          <w:sz w:val="24"/>
          <w:szCs w:val="24"/>
          <w:lang w:val="en-US" w:eastAsia="fr-FR"/>
        </w:rPr>
        <w:t>are identified and quantified.</w:t>
      </w:r>
    </w:p>
    <w:p w:rsidR="00630BBE" w:rsidRPr="00146D99" w:rsidRDefault="00290F8F" w:rsidP="00277C4F">
      <w:pPr>
        <w:jc w:val="both"/>
        <w:rPr>
          <w:rFonts w:ascii="Times New Roman" w:eastAsia="Times New Roman" w:hAnsi="Times New Roman" w:cs="Times New Roman"/>
          <w:sz w:val="24"/>
          <w:szCs w:val="24"/>
          <w:lang w:val="en-US" w:eastAsia="fr-FR"/>
        </w:rPr>
      </w:pPr>
      <w:r w:rsidRPr="0070776A">
        <w:rPr>
          <w:rFonts w:ascii="Times New Roman" w:eastAsia="Times New Roman" w:hAnsi="Times New Roman" w:cs="Times New Roman"/>
          <w:sz w:val="24"/>
          <w:szCs w:val="24"/>
          <w:lang w:val="en-GB" w:eastAsia="fr-FR"/>
        </w:rPr>
        <w:t xml:space="preserve">Heat transfer modeling (conduction, convection, and radiation) allows for the study of heat propagation mechanisms through the machine's internal components. </w:t>
      </w:r>
      <w:r w:rsidRPr="00146D99">
        <w:rPr>
          <w:rFonts w:ascii="Times New Roman" w:eastAsia="Times New Roman" w:hAnsi="Times New Roman" w:cs="Times New Roman"/>
          <w:sz w:val="24"/>
          <w:szCs w:val="24"/>
          <w:lang w:val="en-US" w:eastAsia="fr-FR"/>
        </w:rPr>
        <w:t xml:space="preserve">To complete this study, thermal modeling techniques are applied, ranging from empirical methods to numerical simulations, notably using FEMM 4.2 software. These simulations allow for the evaluation of thermal performance in different configurations (insulated and uninsulated windings) and for the examination of the role of insulating materials in the overall thermal behavior. All of this work aims to propose a reliable thermal diagnostic approach for MRVs, and to formulate recommendations for thermal design or choice of materials with a view to limiting temperature </w:t>
      </w:r>
      <w:r w:rsidRPr="006354DA">
        <w:rPr>
          <w:rFonts w:ascii="Times New Roman" w:eastAsia="Times New Roman" w:hAnsi="Times New Roman" w:cs="Times New Roman"/>
          <w:color w:val="000000" w:themeColor="text1"/>
          <w:sz w:val="24"/>
          <w:szCs w:val="24"/>
          <w:lang w:val="en-US" w:eastAsia="fr-FR"/>
        </w:rPr>
        <w:t>increases and improving the overall performance of the machine.</w:t>
      </w:r>
    </w:p>
    <w:p w:rsidR="00E843D1" w:rsidRPr="006354DA" w:rsidRDefault="006354DA" w:rsidP="006354DA">
      <w:pPr>
        <w:spacing w:after="0" w:line="240" w:lineRule="auto"/>
        <w:rPr>
          <w:rFonts w:asciiTheme="majorBidi" w:hAnsiTheme="majorBidi" w:cstheme="majorBidi"/>
          <w:noProof/>
          <w:sz w:val="24"/>
          <w:szCs w:val="24"/>
          <w:lang w:val="en-US" w:eastAsia="fr-FR"/>
        </w:rPr>
      </w:pPr>
      <w:r w:rsidRPr="006354DA">
        <w:rPr>
          <w:rFonts w:asciiTheme="majorBidi" w:hAnsiTheme="majorBidi" w:cstheme="majorBidi"/>
          <w:b/>
          <w:bCs/>
          <w:noProof/>
          <w:sz w:val="24"/>
          <w:szCs w:val="24"/>
          <w:lang w:val="en-US" w:eastAsia="fr-FR"/>
        </w:rPr>
        <w:t>Keywords:</w:t>
      </w:r>
      <w:r w:rsidRPr="006354DA">
        <w:rPr>
          <w:rFonts w:asciiTheme="majorBidi" w:hAnsiTheme="majorBidi" w:cstheme="majorBidi"/>
          <w:noProof/>
          <w:sz w:val="24"/>
          <w:szCs w:val="24"/>
          <w:lang w:val="en-US" w:eastAsia="fr-FR"/>
        </w:rPr>
        <w:t>MRV, Temperature, Heat transfer, Femm 4.2</w:t>
      </w:r>
      <w:r>
        <w:rPr>
          <w:rFonts w:asciiTheme="majorBidi" w:hAnsiTheme="majorBidi" w:cstheme="majorBidi"/>
          <w:noProof/>
          <w:sz w:val="24"/>
          <w:szCs w:val="24"/>
          <w:lang w:val="en-US" w:eastAsia="fr-FR"/>
        </w:rPr>
        <w:t>.</w:t>
      </w:r>
    </w:p>
    <w:p w:rsidR="006354DA" w:rsidRDefault="006354DA" w:rsidP="006354DA">
      <w:pPr>
        <w:spacing w:after="0" w:line="240" w:lineRule="auto"/>
        <w:rPr>
          <w:rFonts w:ascii="Edwardian Script ITC" w:hAnsi="Edwardian Script ITC" w:cstheme="majorBidi"/>
          <w:noProof/>
          <w:sz w:val="96"/>
          <w:szCs w:val="96"/>
          <w:u w:val="double"/>
          <w:lang w:val="en-US" w:eastAsia="fr-FR"/>
        </w:rPr>
        <w:sectPr w:rsidR="006354DA" w:rsidSect="00277C4F">
          <w:headerReference w:type="default" r:id="rId75"/>
          <w:footerReference w:type="default" r:id="rId76"/>
          <w:pgSz w:w="11906" w:h="16838"/>
          <w:pgMar w:top="1417" w:right="1417" w:bottom="1417" w:left="1417" w:header="708" w:footer="708" w:gutter="0"/>
          <w:pgNumType w:start="1"/>
          <w:cols w:space="708"/>
          <w:docGrid w:linePitch="360"/>
        </w:sectPr>
      </w:pPr>
    </w:p>
    <w:p w:rsidR="003F7A3E" w:rsidRPr="00290F8F" w:rsidRDefault="003F7A3E" w:rsidP="007645DC">
      <w:pPr>
        <w:spacing w:after="360" w:line="240" w:lineRule="auto"/>
        <w:jc w:val="center"/>
        <w:rPr>
          <w:rFonts w:ascii="Edwardian Script ITC" w:hAnsi="Edwardian Script ITC" w:cstheme="majorBidi"/>
          <w:noProof/>
          <w:sz w:val="96"/>
          <w:szCs w:val="96"/>
          <w:u w:val="double"/>
          <w:lang w:val="en-US" w:eastAsia="fr-FR"/>
        </w:rPr>
      </w:pPr>
    </w:p>
    <w:p w:rsidR="00245E16" w:rsidRDefault="00245E16" w:rsidP="00630BBE">
      <w:pPr>
        <w:spacing w:after="360" w:line="240" w:lineRule="auto"/>
        <w:rPr>
          <w:rFonts w:ascii="Edwardian Script ITC" w:hAnsi="Edwardian Script ITC" w:cstheme="majorBidi"/>
          <w:noProof/>
          <w:sz w:val="96"/>
          <w:szCs w:val="96"/>
          <w:u w:val="double"/>
          <w:lang w:val="en-US" w:eastAsia="fr-FR"/>
        </w:rPr>
      </w:pPr>
    </w:p>
    <w:p w:rsidR="00290F8F" w:rsidRDefault="00290F8F" w:rsidP="00630BBE">
      <w:pPr>
        <w:spacing w:after="360" w:line="240" w:lineRule="auto"/>
        <w:rPr>
          <w:rFonts w:ascii="Edwardian Script ITC" w:hAnsi="Edwardian Script ITC" w:cstheme="majorBidi"/>
          <w:noProof/>
          <w:sz w:val="96"/>
          <w:szCs w:val="96"/>
          <w:u w:val="double"/>
          <w:lang w:val="en-US" w:eastAsia="fr-FR"/>
        </w:rPr>
      </w:pPr>
    </w:p>
    <w:p w:rsidR="004C3ED1" w:rsidRPr="00290F8F" w:rsidRDefault="004C3ED1" w:rsidP="00630BBE">
      <w:pPr>
        <w:spacing w:after="360" w:line="240" w:lineRule="auto"/>
        <w:rPr>
          <w:rFonts w:ascii="Edwardian Script ITC" w:hAnsi="Edwardian Script ITC" w:cstheme="majorBidi"/>
          <w:noProof/>
          <w:sz w:val="96"/>
          <w:szCs w:val="96"/>
          <w:u w:val="double"/>
          <w:lang w:val="en-US" w:eastAsia="fr-FR"/>
        </w:rPr>
      </w:pPr>
    </w:p>
    <w:p w:rsidR="004C3A3C" w:rsidRPr="00D76795" w:rsidRDefault="007645DC" w:rsidP="000D6110">
      <w:pPr>
        <w:spacing w:after="360" w:line="240" w:lineRule="auto"/>
        <w:jc w:val="center"/>
        <w:rPr>
          <w:rFonts w:asciiTheme="majorBidi" w:hAnsiTheme="majorBidi" w:cstheme="majorBidi"/>
          <w:i/>
          <w:iCs/>
          <w:noProof/>
          <w:sz w:val="56"/>
          <w:szCs w:val="56"/>
          <w:lang w:eastAsia="fr-FR"/>
        </w:rPr>
      </w:pPr>
      <w:r w:rsidRPr="00D76795">
        <w:rPr>
          <w:rFonts w:asciiTheme="majorBidi" w:hAnsiTheme="majorBidi" w:cstheme="majorBidi"/>
          <w:i/>
          <w:iCs/>
          <w:noProof/>
          <w:sz w:val="56"/>
          <w:szCs w:val="56"/>
          <w:lang w:eastAsia="fr-FR"/>
        </w:rPr>
        <w:t>I</w:t>
      </w:r>
      <w:r w:rsidR="00CE3BE2" w:rsidRPr="00D76795">
        <w:rPr>
          <w:rFonts w:asciiTheme="majorBidi" w:hAnsiTheme="majorBidi" w:cstheme="majorBidi"/>
          <w:i/>
          <w:iCs/>
          <w:noProof/>
          <w:sz w:val="56"/>
          <w:szCs w:val="56"/>
          <w:lang w:eastAsia="fr-FR"/>
        </w:rPr>
        <w:t>ntroduction géné</w:t>
      </w:r>
      <w:r w:rsidR="009C7214" w:rsidRPr="00D76795">
        <w:rPr>
          <w:rFonts w:asciiTheme="majorBidi" w:hAnsiTheme="majorBidi" w:cstheme="majorBidi"/>
          <w:i/>
          <w:iCs/>
          <w:noProof/>
          <w:sz w:val="56"/>
          <w:szCs w:val="56"/>
          <w:lang w:eastAsia="fr-FR"/>
        </w:rPr>
        <w:t>rale</w:t>
      </w:r>
      <w:r w:rsidRPr="00D76795">
        <w:rPr>
          <w:rFonts w:asciiTheme="majorBidi" w:hAnsiTheme="majorBidi" w:cstheme="majorBidi"/>
          <w:i/>
          <w:iCs/>
          <w:noProof/>
          <w:sz w:val="56"/>
          <w:szCs w:val="56"/>
          <w:lang w:eastAsia="fr-FR"/>
        </w:rPr>
        <w:t> </w:t>
      </w:r>
    </w:p>
    <w:p w:rsidR="00630BBE" w:rsidRDefault="00630BBE" w:rsidP="007645DC">
      <w:pPr>
        <w:spacing w:after="360" w:line="240" w:lineRule="auto"/>
        <w:jc w:val="center"/>
        <w:rPr>
          <w:rFonts w:asciiTheme="majorBidi" w:hAnsiTheme="majorBidi" w:cstheme="majorBidi"/>
          <w:noProof/>
          <w:sz w:val="56"/>
          <w:szCs w:val="56"/>
          <w:lang w:eastAsia="fr-FR"/>
        </w:rPr>
      </w:pPr>
    </w:p>
    <w:p w:rsidR="00630BBE" w:rsidRDefault="00630BBE" w:rsidP="007645DC">
      <w:pPr>
        <w:spacing w:after="360" w:line="240" w:lineRule="auto"/>
        <w:jc w:val="center"/>
        <w:rPr>
          <w:rFonts w:asciiTheme="majorBidi" w:hAnsiTheme="majorBidi" w:cstheme="majorBidi"/>
          <w:noProof/>
          <w:sz w:val="56"/>
          <w:szCs w:val="56"/>
          <w:lang w:eastAsia="fr-FR"/>
        </w:rPr>
      </w:pPr>
    </w:p>
    <w:p w:rsidR="00630BBE" w:rsidRDefault="00630BBE" w:rsidP="007645DC">
      <w:pPr>
        <w:spacing w:after="360" w:line="240" w:lineRule="auto"/>
        <w:jc w:val="center"/>
        <w:rPr>
          <w:rFonts w:asciiTheme="majorBidi" w:hAnsiTheme="majorBidi" w:cstheme="majorBidi"/>
          <w:noProof/>
          <w:sz w:val="56"/>
          <w:szCs w:val="56"/>
          <w:lang w:eastAsia="fr-FR"/>
        </w:rPr>
      </w:pPr>
    </w:p>
    <w:p w:rsidR="00630BBE" w:rsidRDefault="00630BBE" w:rsidP="007645DC">
      <w:pPr>
        <w:spacing w:after="360" w:line="240" w:lineRule="auto"/>
        <w:jc w:val="center"/>
        <w:rPr>
          <w:rFonts w:asciiTheme="majorBidi" w:hAnsiTheme="majorBidi" w:cstheme="majorBidi"/>
          <w:noProof/>
          <w:sz w:val="56"/>
          <w:szCs w:val="56"/>
          <w:lang w:eastAsia="fr-FR"/>
        </w:rPr>
      </w:pPr>
    </w:p>
    <w:p w:rsidR="00630BBE" w:rsidRDefault="00630BBE" w:rsidP="007645DC">
      <w:pPr>
        <w:spacing w:after="360" w:line="240" w:lineRule="auto"/>
        <w:jc w:val="center"/>
        <w:rPr>
          <w:rFonts w:asciiTheme="majorBidi" w:hAnsiTheme="majorBidi" w:cstheme="majorBidi"/>
          <w:noProof/>
          <w:sz w:val="56"/>
          <w:szCs w:val="56"/>
          <w:lang w:eastAsia="fr-FR"/>
        </w:rPr>
      </w:pPr>
    </w:p>
    <w:p w:rsidR="00630BBE" w:rsidRPr="00897249" w:rsidRDefault="00630BBE" w:rsidP="00630BBE">
      <w:pPr>
        <w:spacing w:after="360" w:line="240" w:lineRule="auto"/>
        <w:rPr>
          <w:rFonts w:ascii="Brush Script MT" w:hAnsi="Brush Script MT" w:cstheme="majorBidi"/>
          <w:b/>
          <w:bCs/>
          <w:noProof/>
          <w:sz w:val="56"/>
          <w:szCs w:val="56"/>
          <w:u w:val="double"/>
          <w:lang w:eastAsia="fr-FR"/>
        </w:rPr>
      </w:pPr>
    </w:p>
    <w:p w:rsidR="003E7B42" w:rsidRDefault="003E7B42" w:rsidP="005C0FFF">
      <w:pPr>
        <w:spacing w:before="100" w:beforeAutospacing="1" w:after="0" w:line="360" w:lineRule="auto"/>
        <w:jc w:val="both"/>
        <w:rPr>
          <w:rFonts w:ascii="Times New Roman" w:eastAsia="Times New Roman" w:hAnsi="Times New Roman" w:cs="Times New Roman"/>
          <w:sz w:val="24"/>
          <w:szCs w:val="24"/>
          <w:lang w:eastAsia="fr-FR"/>
        </w:rPr>
        <w:sectPr w:rsidR="003E7B42" w:rsidSect="00277C4F">
          <w:headerReference w:type="default" r:id="rId77"/>
          <w:footerReference w:type="default" r:id="rId78"/>
          <w:pgSz w:w="11906" w:h="16838"/>
          <w:pgMar w:top="1417" w:right="1417" w:bottom="1417" w:left="1417" w:header="708" w:footer="708" w:gutter="0"/>
          <w:cols w:space="708"/>
          <w:docGrid w:linePitch="360"/>
        </w:sectPr>
      </w:pPr>
    </w:p>
    <w:p w:rsidR="00897249" w:rsidRPr="00705A45" w:rsidRDefault="00897249" w:rsidP="005C0FFF">
      <w:pPr>
        <w:spacing w:before="100" w:beforeAutospacing="1"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lastRenderedPageBreak/>
        <w:t>La maîtrise des phénomènes thermiques constitue aujourd’hui un enjeu majeur dans la conception et l’optimisation des machines électriques, et en particulier des machines à réluctance variable (MRV). Ces machines, reconnues pour leur robustesse, leur simplicité de fabrication et leur coût compétitif, sont de plus en plus utilisées dans des applications industrielles variées. Toutefois, la performance globale des MRV est fortement tributaire de la gestion thermique, qui conditionne non seulement leur rendement énergétique mais également leur fiabilité et leur longévité. Dans ce contexte, la présente mémoire s’inscrit dans une démarche globale d’analyse des phénomènes thermiques dans une machine à réluctance, en alliant étude théorique, modélisation numérique et simulation pratique.</w:t>
      </w:r>
    </w:p>
    <w:p w:rsidR="00897249" w:rsidRPr="00705A45" w:rsidRDefault="00897249" w:rsidP="005C0FFF">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 xml:space="preserve">Le premier chapitre de cette mémoire offre une présentation exhaustive des machines à réluctance variable. Il retrace l’évolution historique de ces machines, depuis leurs premières expérimentations jusqu’aux développements modernes, en soulignant l’impact des avancées en électronique de puissance et en techniques de commande. L’analyse des différents composants </w:t>
      </w:r>
      <w:r w:rsidR="008834AF" w:rsidRPr="00705A45">
        <w:rPr>
          <w:rFonts w:ascii="Times New Roman" w:eastAsia="Times New Roman" w:hAnsi="Times New Roman" w:cs="Times New Roman"/>
          <w:sz w:val="24"/>
          <w:szCs w:val="24"/>
          <w:lang w:eastAsia="fr-FR"/>
        </w:rPr>
        <w:t>(</w:t>
      </w:r>
      <w:r w:rsidRPr="00705A45">
        <w:rPr>
          <w:rFonts w:ascii="Times New Roman" w:eastAsia="Times New Roman" w:hAnsi="Times New Roman" w:cs="Times New Roman"/>
          <w:sz w:val="24"/>
          <w:szCs w:val="24"/>
          <w:lang w:eastAsia="fr-FR"/>
        </w:rPr>
        <w:t>stator, rotor, circuits magnétiques</w:t>
      </w:r>
      <w:r w:rsidR="008834AF" w:rsidRPr="00705A45">
        <w:rPr>
          <w:rFonts w:ascii="Times New Roman" w:eastAsia="Times New Roman" w:hAnsi="Times New Roman" w:cs="Times New Roman"/>
          <w:sz w:val="24"/>
          <w:szCs w:val="24"/>
          <w:lang w:eastAsia="fr-FR"/>
        </w:rPr>
        <w:t>)</w:t>
      </w:r>
      <w:r w:rsidRPr="00705A45">
        <w:rPr>
          <w:rFonts w:ascii="Times New Roman" w:eastAsia="Times New Roman" w:hAnsi="Times New Roman" w:cs="Times New Roman"/>
          <w:sz w:val="24"/>
          <w:szCs w:val="24"/>
          <w:lang w:eastAsia="fr-FR"/>
        </w:rPr>
        <w:t xml:space="preserve"> ainsi que l’étude des diverses structures (MRV pure, linéaire, hybride et vernie) permet de situer précisément les atouts et les limites de ces machines dans un contexte technologique en constante évolution. De plus, l’examen des modes d’approvisionnement et des différentes topologies de convertisseurs de puissance offre une vision complète des choix techniques et stratégiques influant sur la performance des MRV.</w:t>
      </w:r>
    </w:p>
    <w:p w:rsidR="00897249" w:rsidRPr="00705A45" w:rsidRDefault="00897249" w:rsidP="005C0FFF">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Le deuxième chapitre se consacre aux origines des facteurs thermiques affectant les MRV. La dissipation thermique, inévitable lors de la conversion d’énergie électrique en énergie mécanique, résulte de multiples phénomènes : pertes mécaniques (frottements dans les roulements et interactions aérauliques), pertes électriques (effet Joule dans les conducteurs, encoches et têtes de bobines) et pertes ferromagnétiques (courants de Foucault, hystérésis et autres phénomènes supplémentaires). En introduisant les bases des équations thermiques, ce chapitre établit le cadre théorique permettant de quantifier ces différentes sources de pertes. L’organigramme de la puissance dissipée proposé offre une vue d’ensemble des flux énergétiques et met en exergue les zones critiques où la gestion thermique est primordiale pour éviter la surchauffe et les défaillances prématurées.</w:t>
      </w:r>
    </w:p>
    <w:p w:rsidR="00897249" w:rsidRPr="00705A45" w:rsidRDefault="00897249" w:rsidP="00F67BF2">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Le troisième chapitre approfondit la modélisation des transferts thermiques au sein des MRV. Il détaille les mécanismes de conduction, de</w:t>
      </w:r>
      <w:r w:rsidR="00F67BF2">
        <w:rPr>
          <w:rFonts w:ascii="Times New Roman" w:eastAsia="Times New Roman" w:hAnsi="Times New Roman" w:cs="Times New Roman"/>
          <w:sz w:val="24"/>
          <w:szCs w:val="24"/>
          <w:lang w:eastAsia="fr-FR"/>
        </w:rPr>
        <w:t xml:space="preserve"> convection et de rayonnement, </w:t>
      </w:r>
      <w:r w:rsidR="00F67BF2" w:rsidRPr="00F67BF2">
        <w:rPr>
          <w:rFonts w:asciiTheme="majorBidi" w:hAnsiTheme="majorBidi" w:cstheme="majorBidi"/>
          <w:sz w:val="24"/>
          <w:szCs w:val="24"/>
        </w:rPr>
        <w:t>chacun étant régi par des lois physiques fondamentales telles que la loi de Fourier pour la conduction, ainsi que les équations spécifiques à la convection et au rayonnement thermique</w:t>
      </w:r>
      <w:r w:rsidRPr="00F67BF2">
        <w:rPr>
          <w:rFonts w:asciiTheme="majorBidi" w:eastAsia="Times New Roman" w:hAnsiTheme="majorBidi" w:cstheme="majorBidi"/>
          <w:sz w:val="24"/>
          <w:szCs w:val="24"/>
          <w:lang w:eastAsia="fr-FR"/>
        </w:rPr>
        <w:t xml:space="preserve">. </w:t>
      </w:r>
      <w:r w:rsidRPr="00705A45">
        <w:rPr>
          <w:rFonts w:ascii="Times New Roman" w:eastAsia="Times New Roman" w:hAnsi="Times New Roman" w:cs="Times New Roman"/>
          <w:sz w:val="24"/>
          <w:szCs w:val="24"/>
          <w:lang w:eastAsia="fr-FR"/>
        </w:rPr>
        <w:t xml:space="preserve">La capacité </w:t>
      </w:r>
      <w:r w:rsidRPr="00705A45">
        <w:rPr>
          <w:rFonts w:ascii="Times New Roman" w:eastAsia="Times New Roman" w:hAnsi="Times New Roman" w:cs="Times New Roman"/>
          <w:sz w:val="24"/>
          <w:szCs w:val="24"/>
          <w:lang w:eastAsia="fr-FR"/>
        </w:rPr>
        <w:lastRenderedPageBreak/>
        <w:t>thermique, qui caractérise la réactivité des matériaux face aux variations de température, est également étudiée pour mieux appréhender la dynamique des systèmes en régime transitoire. En complément, diverses techniques de modélisation sont présentées, allant des méthodes empiriques aux approches numériques avancées (éléments finis), permettant de simuler avec précision le comportement thermique des MRV dans des conditions opérationnelles variées.</w:t>
      </w:r>
    </w:p>
    <w:p w:rsidR="00897249" w:rsidRPr="00705A45" w:rsidRDefault="00897249" w:rsidP="005C0FFF">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Enfin, le quatrième chapitre illustre l’application pratique des concepts théoriques et des techniques de modélisation à travers la simulation de la MRV par l</w:t>
      </w:r>
      <w:r>
        <w:rPr>
          <w:rFonts w:ascii="Times New Roman" w:eastAsia="Times New Roman" w:hAnsi="Times New Roman" w:cs="Times New Roman"/>
          <w:sz w:val="24"/>
          <w:szCs w:val="24"/>
          <w:lang w:eastAsia="fr-FR"/>
        </w:rPr>
        <w:t>e logiciel FEMM 4.2. Cet outil,</w:t>
      </w:r>
      <w:r w:rsidRPr="00705A45">
        <w:rPr>
          <w:rFonts w:ascii="Times New Roman" w:eastAsia="Times New Roman" w:hAnsi="Times New Roman" w:cs="Times New Roman"/>
          <w:sz w:val="24"/>
          <w:szCs w:val="24"/>
          <w:lang w:eastAsia="fr-FR"/>
        </w:rPr>
        <w:t xml:space="preserve"> permet de résoudre les problèmes d’écoulement de chaleur et d’analyser de manière détaillée les performances thermiques de la machine étudiée (modèle MRVDS 6/4). La démarche suivie, depuis la définition des propriétés des matériaux isolants jusqu’à la simulation en régime permanent, offre un exemple concret de l’intégration des outils numériques dans la validation des modèles thermiques. Le choix des isolants, déterminé par des critères précis et l’analyse comparative des matériaux disponibles, constitue une étape essentielle pour garantir la fiabilité et la sécurité de la machine.</w:t>
      </w:r>
      <w:r w:rsidR="00B86185">
        <w:rPr>
          <w:rFonts w:ascii="Times New Roman" w:eastAsia="Times New Roman" w:hAnsi="Times New Roman" w:cs="Times New Roman"/>
          <w:sz w:val="24"/>
          <w:szCs w:val="24"/>
          <w:lang w:eastAsia="fr-FR"/>
        </w:rPr>
        <w:t>et on terminera par une conclusion générale et quelques perspectives.</w:t>
      </w:r>
    </w:p>
    <w:p w:rsidR="003F5F79" w:rsidRPr="005763E7" w:rsidRDefault="003F5F79" w:rsidP="00146D99">
      <w:pPr>
        <w:spacing w:after="0" w:line="360" w:lineRule="auto"/>
        <w:jc w:val="both"/>
        <w:rPr>
          <w:rFonts w:ascii="Times New Roman" w:eastAsia="Times New Roman" w:hAnsi="Times New Roman" w:cs="Times New Roman"/>
          <w:color w:val="FF0000"/>
          <w:sz w:val="24"/>
          <w:szCs w:val="24"/>
          <w:lang w:eastAsia="fr-FR"/>
        </w:rPr>
      </w:pPr>
    </w:p>
    <w:p w:rsidR="003F5F79" w:rsidRDefault="003F5F79"/>
    <w:p w:rsidR="004C3A3C" w:rsidRDefault="004C3A3C"/>
    <w:p w:rsidR="004C3A3C" w:rsidRDefault="004C3A3C"/>
    <w:p w:rsidR="004C3A3C" w:rsidRDefault="004C3A3C"/>
    <w:p w:rsidR="004C3A3C" w:rsidRDefault="004C3A3C"/>
    <w:p w:rsidR="004C3A3C" w:rsidRDefault="004C3A3C"/>
    <w:p w:rsidR="004C3A3C" w:rsidRDefault="004C3A3C"/>
    <w:p w:rsidR="004C3A3C" w:rsidRDefault="004C3A3C"/>
    <w:p w:rsidR="004C3A3C" w:rsidRDefault="004C3A3C"/>
    <w:p w:rsidR="004C3A3C" w:rsidRDefault="004C3A3C"/>
    <w:p w:rsidR="004C3A3C" w:rsidRDefault="004C3A3C"/>
    <w:p w:rsidR="00E843D1" w:rsidRDefault="00E843D1">
      <w:pPr>
        <w:sectPr w:rsidR="00E843D1" w:rsidSect="00277C4F">
          <w:headerReference w:type="default" r:id="rId79"/>
          <w:footerReference w:type="default" r:id="rId80"/>
          <w:pgSz w:w="11906" w:h="16838"/>
          <w:pgMar w:top="1417" w:right="1417" w:bottom="1417" w:left="1417" w:header="708" w:footer="708" w:gutter="0"/>
          <w:cols w:space="708"/>
          <w:docGrid w:linePitch="360"/>
        </w:sectPr>
      </w:pPr>
    </w:p>
    <w:p w:rsidR="00A76E04" w:rsidRDefault="00A76E04"/>
    <w:p w:rsidR="00776CA9" w:rsidRDefault="00776CA9"/>
    <w:p w:rsidR="00630BBE" w:rsidRDefault="00630BBE"/>
    <w:p w:rsidR="00630BBE" w:rsidRDefault="00630BBE"/>
    <w:p w:rsidR="00630BBE" w:rsidRDefault="00630BBE"/>
    <w:p w:rsidR="00630BBE" w:rsidRDefault="00630BBE"/>
    <w:p w:rsidR="00630BBE" w:rsidRDefault="00630BBE"/>
    <w:p w:rsidR="00630BBE" w:rsidRDefault="00630BBE"/>
    <w:p w:rsidR="009C7214" w:rsidRDefault="009C7214"/>
    <w:p w:rsidR="00A76E04" w:rsidRPr="00D76795" w:rsidRDefault="00A76E04" w:rsidP="000D6110">
      <w:pPr>
        <w:jc w:val="center"/>
        <w:rPr>
          <w:rFonts w:asciiTheme="majorBidi" w:hAnsiTheme="majorBidi" w:cstheme="majorBidi"/>
          <w:sz w:val="72"/>
          <w:szCs w:val="72"/>
        </w:rPr>
      </w:pPr>
      <w:r w:rsidRPr="00D76795">
        <w:rPr>
          <w:rFonts w:asciiTheme="majorBidi" w:hAnsiTheme="majorBidi" w:cstheme="majorBidi"/>
          <w:sz w:val="72"/>
          <w:szCs w:val="72"/>
        </w:rPr>
        <w:t>Chapitre I</w:t>
      </w:r>
      <w:r w:rsidR="007675A0" w:rsidRPr="00D76795">
        <w:rPr>
          <w:rFonts w:asciiTheme="majorBidi" w:hAnsiTheme="majorBidi" w:cstheme="majorBidi"/>
          <w:sz w:val="72"/>
          <w:szCs w:val="72"/>
        </w:rPr>
        <w:t> </w:t>
      </w:r>
    </w:p>
    <w:p w:rsidR="00A76E04" w:rsidRPr="00D76795" w:rsidRDefault="00CE3BE2" w:rsidP="00D76795">
      <w:pPr>
        <w:spacing w:after="360" w:line="240" w:lineRule="auto"/>
        <w:jc w:val="center"/>
        <w:rPr>
          <w:rFonts w:asciiTheme="majorBidi" w:hAnsiTheme="majorBidi" w:cstheme="majorBidi"/>
          <w:i/>
          <w:iCs/>
          <w:noProof/>
          <w:sz w:val="56"/>
          <w:szCs w:val="56"/>
          <w:lang w:eastAsia="fr-FR"/>
        </w:rPr>
      </w:pPr>
      <w:r w:rsidRPr="00D76795">
        <w:rPr>
          <w:rFonts w:asciiTheme="majorBidi" w:hAnsiTheme="majorBidi" w:cstheme="majorBidi"/>
          <w:i/>
          <w:iCs/>
          <w:noProof/>
          <w:sz w:val="56"/>
          <w:szCs w:val="56"/>
          <w:lang w:eastAsia="fr-FR"/>
        </w:rPr>
        <w:t xml:space="preserve">Généralité sur </w:t>
      </w:r>
      <w:r w:rsidR="00A76E04" w:rsidRPr="00D76795">
        <w:rPr>
          <w:rFonts w:asciiTheme="majorBidi" w:hAnsiTheme="majorBidi" w:cstheme="majorBidi"/>
          <w:i/>
          <w:iCs/>
          <w:noProof/>
          <w:sz w:val="56"/>
          <w:szCs w:val="56"/>
          <w:lang w:eastAsia="fr-FR"/>
        </w:rPr>
        <w:t>les</w:t>
      </w:r>
      <w:r w:rsidR="00E843D1" w:rsidRPr="00D76795">
        <w:rPr>
          <w:rFonts w:asciiTheme="majorBidi" w:hAnsiTheme="majorBidi" w:cstheme="majorBidi"/>
          <w:i/>
          <w:iCs/>
          <w:noProof/>
          <w:sz w:val="56"/>
          <w:szCs w:val="56"/>
          <w:lang w:eastAsia="fr-FR"/>
        </w:rPr>
        <w:t xml:space="preserve"> machines à</w:t>
      </w:r>
      <w:r w:rsidR="00A76E04" w:rsidRPr="00D76795">
        <w:rPr>
          <w:rFonts w:asciiTheme="majorBidi" w:hAnsiTheme="majorBidi" w:cstheme="majorBidi"/>
          <w:i/>
          <w:iCs/>
          <w:noProof/>
          <w:sz w:val="56"/>
          <w:szCs w:val="56"/>
          <w:lang w:eastAsia="fr-FR"/>
        </w:rPr>
        <w:t xml:space="preserve"> réluctance variable</w:t>
      </w:r>
      <w:r w:rsidR="00547C68" w:rsidRPr="00D76795">
        <w:rPr>
          <w:rFonts w:asciiTheme="majorBidi" w:hAnsiTheme="majorBidi" w:cstheme="majorBidi"/>
          <w:i/>
          <w:iCs/>
          <w:noProof/>
          <w:sz w:val="56"/>
          <w:szCs w:val="56"/>
          <w:lang w:eastAsia="fr-FR"/>
        </w:rPr>
        <w:t>.</w:t>
      </w:r>
    </w:p>
    <w:p w:rsidR="00A76E04" w:rsidRPr="00A76E04" w:rsidRDefault="00A76E04" w:rsidP="00A76E04">
      <w:pPr>
        <w:tabs>
          <w:tab w:val="left" w:pos="1920"/>
        </w:tabs>
        <w:rPr>
          <w:rFonts w:asciiTheme="majorBidi" w:hAnsiTheme="majorBidi" w:cstheme="majorBidi"/>
          <w:sz w:val="72"/>
          <w:szCs w:val="72"/>
        </w:rPr>
      </w:pPr>
      <w:r>
        <w:rPr>
          <w:rFonts w:asciiTheme="majorBidi" w:hAnsiTheme="majorBidi" w:cstheme="majorBidi"/>
          <w:sz w:val="72"/>
          <w:szCs w:val="72"/>
        </w:rPr>
        <w:tab/>
      </w:r>
    </w:p>
    <w:p w:rsidR="00A76E04" w:rsidRDefault="00A76E04"/>
    <w:p w:rsidR="007645DC" w:rsidRDefault="007645DC"/>
    <w:p w:rsidR="00A76E04" w:rsidRDefault="00A76E04"/>
    <w:p w:rsidR="00A76E04" w:rsidRDefault="00A76E04"/>
    <w:p w:rsidR="00A76E04" w:rsidRDefault="00A76E04"/>
    <w:p w:rsidR="00A76E04" w:rsidRDefault="00A76E04"/>
    <w:p w:rsidR="00A76E04" w:rsidRDefault="00A76E04"/>
    <w:p w:rsidR="00A76E04" w:rsidRDefault="00A76E04"/>
    <w:p w:rsidR="00246800" w:rsidRDefault="00246800"/>
    <w:p w:rsidR="00776CA9" w:rsidRDefault="00776CA9"/>
    <w:p w:rsidR="00F11AF8" w:rsidRDefault="00F11AF8" w:rsidP="00B55DDC">
      <w:pPr>
        <w:spacing w:after="360" w:line="240" w:lineRule="auto"/>
        <w:rPr>
          <w:rFonts w:asciiTheme="majorBidi" w:hAnsiTheme="majorBidi" w:cstheme="majorBidi"/>
          <w:b/>
          <w:bCs/>
          <w:noProof/>
          <w:sz w:val="28"/>
          <w:szCs w:val="28"/>
          <w:lang w:eastAsia="fr-FR"/>
        </w:rPr>
        <w:sectPr w:rsidR="00F11AF8" w:rsidSect="00277C4F">
          <w:headerReference w:type="default" r:id="rId81"/>
          <w:footerReference w:type="default" r:id="rId82"/>
          <w:pgSz w:w="11906" w:h="16838"/>
          <w:pgMar w:top="1417" w:right="1417" w:bottom="1417" w:left="1417" w:header="708" w:footer="708" w:gutter="0"/>
          <w:cols w:space="708"/>
          <w:docGrid w:linePitch="360"/>
        </w:sectPr>
      </w:pPr>
    </w:p>
    <w:p w:rsidR="002B42FA" w:rsidRDefault="00942C91" w:rsidP="00852CD8">
      <w:pPr>
        <w:pStyle w:val="Titre1"/>
      </w:pPr>
      <w:bookmarkStart w:id="2" w:name="_Toc198579244"/>
      <w:r>
        <w:lastRenderedPageBreak/>
        <w:t>I.1</w:t>
      </w:r>
      <w:r w:rsidR="002B42FA" w:rsidRPr="00A76E04">
        <w:t xml:space="preserve"> Introduction</w:t>
      </w:r>
      <w:r w:rsidR="002B42FA">
        <w:t> </w:t>
      </w:r>
      <w:r w:rsidR="002B42FA" w:rsidRPr="002B42FA">
        <w:t>:</w:t>
      </w:r>
      <w:bookmarkEnd w:id="2"/>
      <w:r w:rsidR="002B42FA" w:rsidRPr="002B42FA">
        <w:t> </w:t>
      </w:r>
    </w:p>
    <w:p w:rsidR="002B42FA" w:rsidRPr="00037E28" w:rsidRDefault="002B42FA" w:rsidP="002B42FA">
      <w:pPr>
        <w:pStyle w:val="NormalWeb"/>
        <w:spacing w:before="0" w:beforeAutospacing="0" w:after="0" w:afterAutospacing="0" w:line="360" w:lineRule="auto"/>
        <w:jc w:val="both"/>
        <w:rPr>
          <w:rFonts w:asciiTheme="majorBidi" w:hAnsiTheme="majorBidi" w:cstheme="majorBidi"/>
        </w:rPr>
      </w:pPr>
      <w:r w:rsidRPr="00037E28">
        <w:rPr>
          <w:rFonts w:asciiTheme="majorBidi" w:hAnsiTheme="majorBidi" w:cstheme="majorBidi"/>
        </w:rPr>
        <w:t>Les machines à réluctance variable (MRV) représentent une famille unique de</w:t>
      </w:r>
      <w:r>
        <w:rPr>
          <w:rFonts w:asciiTheme="majorBidi" w:hAnsiTheme="majorBidi" w:cstheme="majorBidi"/>
        </w:rPr>
        <w:t>s</w:t>
      </w:r>
      <w:r w:rsidRPr="00037E28">
        <w:rPr>
          <w:rFonts w:asciiTheme="majorBidi" w:hAnsiTheme="majorBidi" w:cstheme="majorBidi"/>
        </w:rPr>
        <w:t xml:space="preserve"> machines électriques qui suscitent un intérêt croissant dans les domaines de l’ingénierie et de l’industrie. Leur fonctionnement repose sur un principe simple mais puissant : exploiter la variation de réluctance magnétique pour convertir l'énergie électrique en énergie mécanique. Contrairement aux machines électriques classiques qui utilisent des aimants permanents ou des enroulements dans le rotor, les MRV se distinguent par leur conception robuste, leur structure mécanique simplifiée et leur coût de fabrication réduit.</w:t>
      </w:r>
    </w:p>
    <w:p w:rsidR="002B42FA" w:rsidRPr="00037E28" w:rsidRDefault="002B42FA" w:rsidP="002B42FA">
      <w:pPr>
        <w:pStyle w:val="NormalWeb"/>
        <w:spacing w:before="0" w:beforeAutospacing="0" w:after="0" w:afterAutospacing="0" w:line="360" w:lineRule="auto"/>
        <w:jc w:val="both"/>
        <w:rPr>
          <w:rFonts w:asciiTheme="majorBidi" w:hAnsiTheme="majorBidi" w:cstheme="majorBidi"/>
        </w:rPr>
      </w:pPr>
      <w:r w:rsidRPr="00037E28">
        <w:rPr>
          <w:rFonts w:asciiTheme="majorBidi" w:hAnsiTheme="majorBidi" w:cstheme="majorBidi"/>
        </w:rPr>
        <w:t>Le développement des MRV est indissociable des progrès réalisés dans le domaine de l'électronique de puissance et de la commande numérique. Bien qu'elles aient été introduites il y a plusieurs décennies, ce n'est que récemment qu'elles ont gagné en popularité, notamment grâce à leur utilisation dans des secteurs exigeants tels que l'automobile, les énergies renouvelables et les systèmes automatisés.</w:t>
      </w:r>
    </w:p>
    <w:p w:rsidR="002B42FA" w:rsidRPr="00B55DDC" w:rsidRDefault="002B42FA" w:rsidP="00C66AC9">
      <w:pPr>
        <w:spacing w:after="0" w:line="360" w:lineRule="auto"/>
        <w:jc w:val="both"/>
        <w:rPr>
          <w:rFonts w:ascii="Times New Roman" w:eastAsia="Times New Roman" w:hAnsi="Times New Roman" w:cs="Times New Roman"/>
          <w:sz w:val="24"/>
          <w:szCs w:val="24"/>
          <w:lang w:eastAsia="fr-FR"/>
        </w:rPr>
      </w:pPr>
      <w:r w:rsidRPr="003F637A">
        <w:rPr>
          <w:rFonts w:ascii="Times New Roman" w:eastAsia="Times New Roman" w:hAnsi="Times New Roman" w:cs="Times New Roman"/>
          <w:sz w:val="24"/>
          <w:szCs w:val="24"/>
          <w:lang w:eastAsia="fr-FR"/>
        </w:rPr>
        <w:t>Ce chapitre offre une vue d’ensemble complète de ces systèmes en explorant leur historique, leur évolution et les avancées technologiques qui ont permis leur développement jusqu’à leur forme moderne. Nous y analysons en détail la composition et les différen</w:t>
      </w:r>
      <w:r w:rsidR="00C66AC9">
        <w:rPr>
          <w:rFonts w:ascii="Times New Roman" w:eastAsia="Times New Roman" w:hAnsi="Times New Roman" w:cs="Times New Roman"/>
          <w:sz w:val="24"/>
          <w:szCs w:val="24"/>
          <w:lang w:eastAsia="fr-FR"/>
        </w:rPr>
        <w:t>ts types de structures des MRV</w:t>
      </w:r>
      <w:r w:rsidRPr="003F637A">
        <w:rPr>
          <w:rFonts w:ascii="Times New Roman" w:eastAsia="Times New Roman" w:hAnsi="Times New Roman" w:cs="Times New Roman"/>
          <w:sz w:val="24"/>
          <w:szCs w:val="24"/>
          <w:lang w:eastAsia="fr-FR"/>
        </w:rPr>
        <w:t xml:space="preserve"> qu’il s’agisse de machines purement réluctantes, linéaires, hybride</w:t>
      </w:r>
      <w:r w:rsidR="00C66AC9">
        <w:rPr>
          <w:rFonts w:ascii="Times New Roman" w:eastAsia="Times New Roman" w:hAnsi="Times New Roman" w:cs="Times New Roman"/>
          <w:sz w:val="24"/>
          <w:szCs w:val="24"/>
          <w:lang w:eastAsia="fr-FR"/>
        </w:rPr>
        <w:t xml:space="preserve">s ou dotées de l’effet Vernier </w:t>
      </w:r>
      <w:r w:rsidRPr="003F637A">
        <w:rPr>
          <w:rFonts w:ascii="Times New Roman" w:eastAsia="Times New Roman" w:hAnsi="Times New Roman" w:cs="Times New Roman"/>
          <w:sz w:val="24"/>
          <w:szCs w:val="24"/>
          <w:lang w:eastAsia="fr-FR"/>
        </w:rPr>
        <w:t xml:space="preserve"> afin de mettre en lumière les spéc</w:t>
      </w:r>
      <w:r w:rsidR="00272669">
        <w:rPr>
          <w:rFonts w:ascii="Times New Roman" w:eastAsia="Times New Roman" w:hAnsi="Times New Roman" w:cs="Times New Roman"/>
          <w:sz w:val="24"/>
          <w:szCs w:val="24"/>
          <w:lang w:eastAsia="fr-FR"/>
        </w:rPr>
        <w:t>ificités de chaque architecture</w:t>
      </w:r>
      <w:r w:rsidR="00C66AC9">
        <w:rPr>
          <w:rFonts w:ascii="Times New Roman" w:eastAsia="Times New Roman" w:hAnsi="Times New Roman" w:cs="Times New Roman"/>
          <w:sz w:val="24"/>
          <w:szCs w:val="24"/>
          <w:lang w:eastAsia="fr-FR"/>
        </w:rPr>
        <w:t xml:space="preserve">;ce dernier </w:t>
      </w:r>
      <w:r w:rsidRPr="003F637A">
        <w:rPr>
          <w:rFonts w:ascii="Times New Roman" w:eastAsia="Times New Roman" w:hAnsi="Times New Roman" w:cs="Times New Roman"/>
          <w:sz w:val="24"/>
          <w:szCs w:val="24"/>
          <w:lang w:eastAsia="fr-FR"/>
        </w:rPr>
        <w:t>s’attarde également sur les principes fondamentaux de fonctionnement des MRV, en exposant les divers modes d’approvisionnement (machines non excitées, excitées, à courant unidirectionnel ou alternatif) ainsi que le mécanisme de conversion d’énergie. Par ailleurs, nous présentons une analyse comparative des différentes topologies de convertisseurs de puissance adaptées à ces machines</w:t>
      </w:r>
      <w:r>
        <w:rPr>
          <w:rFonts w:ascii="Times New Roman" w:eastAsia="Times New Roman" w:hAnsi="Times New Roman" w:cs="Times New Roman"/>
          <w:sz w:val="24"/>
          <w:szCs w:val="24"/>
          <w:lang w:eastAsia="fr-FR"/>
        </w:rPr>
        <w:t>.</w:t>
      </w:r>
    </w:p>
    <w:p w:rsidR="002B42FA" w:rsidRPr="00037E28" w:rsidRDefault="002B42FA" w:rsidP="002B42FA">
      <w:pPr>
        <w:pStyle w:val="NormalWeb"/>
        <w:spacing w:before="0" w:beforeAutospacing="0" w:after="0" w:afterAutospacing="0" w:line="360" w:lineRule="auto"/>
        <w:jc w:val="both"/>
        <w:rPr>
          <w:rFonts w:asciiTheme="majorBidi" w:hAnsiTheme="majorBidi" w:cstheme="majorBidi"/>
        </w:rPr>
      </w:pPr>
      <w:r w:rsidRPr="00037E28">
        <w:rPr>
          <w:rFonts w:asciiTheme="majorBidi" w:hAnsiTheme="majorBidi" w:cstheme="majorBidi"/>
        </w:rPr>
        <w:t>Par ailleurs, une attention particulière sera accordée aux domaines d'utilisation des MRV, ainsi qu'à leurs avantages et leurs inconvénients. En dépit de leur robustesse et de leur coût compétitif, ces machines présentent certains défis techniques, tels que les ondulations de couple et les bruits de fonctionnement, qui limitent parfois leur adoption. Ce chapitre mettra également en lumière les solutions actuelles et les perspectives d'amélioration dans ces domaines.</w:t>
      </w:r>
    </w:p>
    <w:p w:rsidR="002B42FA" w:rsidRDefault="002B42FA" w:rsidP="002B42FA">
      <w:pPr>
        <w:pStyle w:val="NormalWeb"/>
        <w:spacing w:before="0" w:beforeAutospacing="0" w:after="0" w:afterAutospacing="0" w:line="360" w:lineRule="auto"/>
        <w:jc w:val="both"/>
        <w:rPr>
          <w:rFonts w:asciiTheme="majorBidi" w:hAnsiTheme="majorBidi" w:cstheme="majorBidi"/>
        </w:rPr>
      </w:pPr>
      <w:r w:rsidRPr="00037E28">
        <w:rPr>
          <w:rFonts w:asciiTheme="majorBidi" w:hAnsiTheme="majorBidi" w:cstheme="majorBidi"/>
        </w:rPr>
        <w:t>Ainsi, cette introduction au monde des MRV permettra de poser les bases nécessaires pour appréhender les nombreuses opportunités offertes par ces machines électriques innovantes et comprendre pourquoi elles représentent une alternative prometteuse dans des environnements industriels modernes.</w:t>
      </w:r>
    </w:p>
    <w:p w:rsidR="002B42FA" w:rsidRDefault="002B42FA" w:rsidP="002B42FA">
      <w:pPr>
        <w:spacing w:line="360" w:lineRule="auto"/>
        <w:jc w:val="both"/>
        <w:rPr>
          <w:rFonts w:ascii="Times New Roman" w:eastAsia="Times New Roman" w:hAnsi="Times New Roman" w:cs="Times New Roman"/>
          <w:sz w:val="24"/>
          <w:szCs w:val="24"/>
          <w:lang w:eastAsia="fr-FR"/>
        </w:rPr>
      </w:pPr>
      <w:r w:rsidRPr="003F637A">
        <w:rPr>
          <w:rFonts w:ascii="Times New Roman" w:eastAsia="Times New Roman" w:hAnsi="Times New Roman" w:cs="Times New Roman"/>
          <w:sz w:val="24"/>
          <w:szCs w:val="24"/>
          <w:lang w:eastAsia="fr-FR"/>
        </w:rPr>
        <w:lastRenderedPageBreak/>
        <w:t>Cette investigation détaillée vise à poser les bases théoriques et pratiques nécessaires pour appréhender l’ensemble des enjeux liés aux MRV, et à démontrer pourquoi ces machines représentent une alternative prometteuse et compétitive dans le paysage industriel actuel.</w:t>
      </w: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line="360" w:lineRule="auto"/>
        <w:jc w:val="both"/>
        <w:rPr>
          <w:rFonts w:ascii="Times New Roman" w:eastAsia="Times New Roman" w:hAnsi="Times New Roman" w:cs="Times New Roman"/>
          <w:sz w:val="24"/>
          <w:szCs w:val="24"/>
          <w:lang w:eastAsia="fr-FR"/>
        </w:rPr>
      </w:pPr>
    </w:p>
    <w:p w:rsidR="002B42FA" w:rsidRPr="00E905A3" w:rsidRDefault="002B42FA" w:rsidP="002B42FA">
      <w:pPr>
        <w:spacing w:line="360" w:lineRule="auto"/>
        <w:jc w:val="both"/>
        <w:rPr>
          <w:rFonts w:ascii="Times New Roman" w:eastAsia="Times New Roman" w:hAnsi="Times New Roman" w:cs="Times New Roman"/>
          <w:sz w:val="24"/>
          <w:szCs w:val="24"/>
          <w:lang w:eastAsia="fr-FR"/>
        </w:rPr>
      </w:pPr>
    </w:p>
    <w:p w:rsidR="002B42FA" w:rsidRPr="002B42FA" w:rsidRDefault="00942C91" w:rsidP="00852CD8">
      <w:pPr>
        <w:pStyle w:val="Titre1"/>
      </w:pPr>
      <w:bookmarkStart w:id="3" w:name="_Toc198579245"/>
      <w:r>
        <w:lastRenderedPageBreak/>
        <w:t>I.2</w:t>
      </w:r>
      <w:r w:rsidR="002B42FA" w:rsidRPr="002B42FA">
        <w:t xml:space="preserve"> L’historiques et l’évolution de la machine à réluctance variable</w:t>
      </w:r>
      <w:r w:rsidR="002B42FA">
        <w:t> :</w:t>
      </w:r>
      <w:bookmarkEnd w:id="3"/>
    </w:p>
    <w:p w:rsidR="002B42FA" w:rsidRPr="00FF159D" w:rsidRDefault="002B42FA" w:rsidP="001A3283">
      <w:pPr>
        <w:spacing w:after="0" w:line="360" w:lineRule="auto"/>
        <w:jc w:val="both"/>
        <w:rPr>
          <w:rFonts w:asciiTheme="majorBidi" w:hAnsiTheme="majorBidi" w:cstheme="majorBidi"/>
          <w:sz w:val="24"/>
          <w:szCs w:val="24"/>
        </w:rPr>
      </w:pPr>
      <w:r w:rsidRPr="00FF159D">
        <w:rPr>
          <w:rFonts w:asciiTheme="majorBidi" w:hAnsiTheme="majorBidi" w:cstheme="majorBidi"/>
          <w:sz w:val="24"/>
          <w:szCs w:val="24"/>
        </w:rPr>
        <w:t>L’histoire des machines électromagnétiques commence véritablement à la fin de l’année 1819, à Copenhague, lorsqu’on observe pour la première fois l’effet d’un courant électrique sur une aiguille aimantée, révélant ainsi une action à distance. Il convient de rappeler que l’Abbé Nollet et Benjamin Franklin avaient déjà noté, environ 80 ans plus tôt, que l’électricité pouvait magnétiser ou démagnétiser des aimants. Toutefois, ils n’avaient pas eu l’occasion de constater le mouvement d’une aiguille de boussole provoqué par une décharge électrique. Malgré cela, les nombreuses expériences menées en Europe et en Amérique au XVIIIe siècle ont jeté les bases de la révolution électrique du siècle suivant.</w:t>
      </w:r>
    </w:p>
    <w:p w:rsidR="002B42FA" w:rsidRPr="00FF159D" w:rsidRDefault="002B42FA" w:rsidP="001A3283">
      <w:pPr>
        <w:spacing w:after="0" w:line="360" w:lineRule="auto"/>
        <w:jc w:val="both"/>
        <w:rPr>
          <w:rFonts w:asciiTheme="majorBidi" w:hAnsiTheme="majorBidi" w:cstheme="majorBidi"/>
          <w:sz w:val="24"/>
          <w:szCs w:val="24"/>
        </w:rPr>
      </w:pPr>
      <w:r w:rsidRPr="00FF159D">
        <w:rPr>
          <w:rFonts w:asciiTheme="majorBidi" w:hAnsiTheme="majorBidi" w:cstheme="majorBidi"/>
          <w:sz w:val="24"/>
          <w:szCs w:val="24"/>
        </w:rPr>
        <w:t>C’est l’expérience du physicien danois Hans Christian oersted, publiée en juillet 1820, qui déclencha un engouement scientifique mondial. Dès septembre de la même année, le Français André-Marie Ampère formule la célèbre « règle du bonhomme d’Ampère ». Puis, en novembre 1820, Dominique François Arago réussit à aimanter un morceau de fer à l’aide d’un solénoïde, une découverte que l’Anglais Humphry Davy réalise également à la même époque. Ainsi naissait le principe de l’électroaimant.</w:t>
      </w:r>
    </w:p>
    <w:p w:rsidR="002B42FA" w:rsidRDefault="002B42FA" w:rsidP="001A3283">
      <w:pPr>
        <w:spacing w:after="0" w:line="360" w:lineRule="auto"/>
        <w:jc w:val="both"/>
        <w:rPr>
          <w:rFonts w:asciiTheme="majorBidi" w:eastAsia="Times New Roman" w:hAnsiTheme="majorBidi" w:cstheme="majorBidi"/>
          <w:color w:val="000000"/>
          <w:spacing w:val="2"/>
          <w:sz w:val="24"/>
          <w:szCs w:val="24"/>
          <w:lang w:eastAsia="fr-FR"/>
        </w:rPr>
      </w:pPr>
      <w:r w:rsidRPr="00FF159D">
        <w:rPr>
          <w:rFonts w:asciiTheme="majorBidi" w:hAnsiTheme="majorBidi" w:cstheme="majorBidi"/>
          <w:sz w:val="24"/>
          <w:szCs w:val="24"/>
        </w:rPr>
        <w:t>En 1831, tous les fondements nécessaires à la conception des moteurs électromagnétiques étaient réunis. Cette année-là, Joseph Henry met au point un électroaimant capable de soulever 50 fois son propre poids lorsqu’il est alimenté par une pile. Il conçoit également un dispositif de laboratoire, considéré comme le précurseur des moteurs à réluctance variable. Ce mécanisme utilisait des oscillations verticales pour connecter alternativement deux bobines aux bornes de deux piles situées de part et d’autre de l’appareil</w:t>
      </w:r>
      <w:r w:rsidRPr="00CF49A2">
        <w:rPr>
          <w:rFonts w:asciiTheme="majorBidi" w:eastAsia="Times New Roman" w:hAnsiTheme="majorBidi" w:cstheme="majorBidi"/>
          <w:color w:val="000000"/>
          <w:spacing w:val="2"/>
          <w:sz w:val="24"/>
          <w:szCs w:val="24"/>
          <w:lang w:eastAsia="fr-FR"/>
        </w:rPr>
        <w:t>.</w:t>
      </w:r>
      <w:r>
        <w:rPr>
          <w:rFonts w:asciiTheme="majorBidi" w:eastAsia="Times New Roman" w:hAnsiTheme="majorBidi" w:cstheme="majorBidi"/>
          <w:color w:val="000000"/>
          <w:spacing w:val="2"/>
          <w:sz w:val="24"/>
          <w:szCs w:val="24"/>
          <w:lang w:eastAsia="fr-FR"/>
        </w:rPr>
        <w:t xml:space="preserve"> [1]</w:t>
      </w:r>
    </w:p>
    <w:p w:rsidR="0039792A" w:rsidRDefault="008F1788" w:rsidP="001A3283">
      <w:pPr>
        <w:spacing w:after="0" w:line="360" w:lineRule="auto"/>
        <w:jc w:val="both"/>
        <w:rPr>
          <w:rFonts w:asciiTheme="majorBidi" w:eastAsia="Times New Roman" w:hAnsiTheme="majorBidi" w:cstheme="majorBidi"/>
          <w:color w:val="000000"/>
          <w:spacing w:val="2"/>
          <w:sz w:val="24"/>
          <w:szCs w:val="24"/>
          <w:lang w:eastAsia="fr-FR"/>
        </w:rPr>
      </w:pPr>
      <w:r w:rsidRPr="008F1788">
        <w:rPr>
          <w:rFonts w:asciiTheme="majorBidi" w:hAnsiTheme="majorBidi" w:cstheme="majorBidi"/>
          <w:noProof/>
          <w:sz w:val="24"/>
          <w:szCs w:val="24"/>
          <w:lang w:eastAsia="fr-FR"/>
        </w:rPr>
        <w:pict>
          <v:group id="_x0000_s1086" style="position:absolute;left:0;text-align:left;margin-left:63pt;margin-top:14.5pt;width:333pt;height:189pt;z-index:251724800" coordorigin="2857,10597" coordsize="6660,3780">
            <v:shape id="_x0000_s1084" type="#_x0000_t202" style="position:absolute;left:3037;top:10597;width:6300;height:3060" stroked="f">
              <v:textbox style="mso-next-textbox:#_x0000_s1084">
                <w:txbxContent>
                  <w:p w:rsidR="00090168" w:rsidRDefault="00090168" w:rsidP="00AF39BB">
                    <w:pPr>
                      <w:jc w:val="center"/>
                    </w:pPr>
                    <w:r w:rsidRPr="0039792A">
                      <w:rPr>
                        <w:noProof/>
                        <w:lang w:eastAsia="fr-FR"/>
                      </w:rPr>
                      <w:drawing>
                        <wp:inline distT="0" distB="0" distL="0" distR="0">
                          <wp:extent cx="3381375" cy="1609725"/>
                          <wp:effectExtent l="1905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srcRect/>
                                  <a:stretch>
                                    <a:fillRect/>
                                  </a:stretch>
                                </pic:blipFill>
                                <pic:spPr bwMode="auto">
                                  <a:xfrm>
                                    <a:off x="0" y="0"/>
                                    <a:ext cx="3386278" cy="1612059"/>
                                  </a:xfrm>
                                  <a:prstGeom prst="rect">
                                    <a:avLst/>
                                  </a:prstGeom>
                                  <a:noFill/>
                                  <a:ln w="9525">
                                    <a:noFill/>
                                    <a:miter lim="800000"/>
                                    <a:headEnd/>
                                    <a:tailEnd/>
                                  </a:ln>
                                </pic:spPr>
                              </pic:pic>
                            </a:graphicData>
                          </a:graphic>
                        </wp:inline>
                      </w:drawing>
                    </w:r>
                  </w:p>
                </w:txbxContent>
              </v:textbox>
            </v:shape>
            <v:shape id="_x0000_s1085" type="#_x0000_t202" style="position:absolute;left:2857;top:13657;width:6660;height:720" stroked="f">
              <v:textbox style="mso-next-textbox:#_x0000_s1085">
                <w:txbxContent>
                  <w:p w:rsidR="00090168" w:rsidRPr="0039792A" w:rsidRDefault="00090168" w:rsidP="008C7E39">
                    <w:pPr>
                      <w:pStyle w:val="Lgende"/>
                      <w:jc w:val="center"/>
                      <w:rPr>
                        <w:rFonts w:asciiTheme="majorBidi" w:eastAsia="Times New Roman" w:hAnsiTheme="majorBidi" w:cstheme="majorBidi"/>
                        <w:b w:val="0"/>
                        <w:bCs w:val="0"/>
                        <w:color w:val="000000" w:themeColor="text1"/>
                        <w:spacing w:val="2"/>
                        <w:sz w:val="20"/>
                        <w:szCs w:val="20"/>
                        <w:lang w:eastAsia="fr-FR"/>
                      </w:rPr>
                    </w:pPr>
                    <w:bookmarkStart w:id="4" w:name="_Toc198141437"/>
                    <w:r w:rsidRPr="007E1CDD">
                      <w:rPr>
                        <w:rFonts w:asciiTheme="majorBidi" w:hAnsiTheme="majorBidi" w:cstheme="majorBidi"/>
                        <w:color w:val="000000" w:themeColor="text1"/>
                        <w:sz w:val="20"/>
                        <w:szCs w:val="20"/>
                      </w:rPr>
                      <w:t>Figure I</w:t>
                    </w:r>
                    <w:r w:rsidRPr="0039792A">
                      <w:rPr>
                        <w:rFonts w:asciiTheme="majorBidi" w:hAnsiTheme="majorBidi" w:cstheme="majorBidi"/>
                        <w:b w:val="0"/>
                        <w:bCs w:val="0"/>
                        <w:color w:val="000000" w:themeColor="text1"/>
                        <w:sz w:val="20"/>
                        <w:szCs w:val="20"/>
                      </w:rPr>
                      <w:t>.</w:t>
                    </w:r>
                    <w:r w:rsidR="008F1788" w:rsidRPr="007E1CDD">
                      <w:rPr>
                        <w:rFonts w:asciiTheme="majorBidi" w:hAnsiTheme="majorBidi" w:cstheme="majorBidi"/>
                        <w:color w:val="000000" w:themeColor="text1"/>
                        <w:sz w:val="20"/>
                        <w:szCs w:val="20"/>
                      </w:rPr>
                      <w:fldChar w:fldCharType="begin"/>
                    </w:r>
                    <w:r w:rsidRPr="007E1CDD">
                      <w:rPr>
                        <w:rFonts w:asciiTheme="majorBidi" w:hAnsiTheme="majorBidi" w:cstheme="majorBidi"/>
                        <w:color w:val="000000" w:themeColor="text1"/>
                        <w:sz w:val="20"/>
                        <w:szCs w:val="20"/>
                      </w:rPr>
                      <w:instrText xml:space="preserve"> SEQ Figure \* ARABIC </w:instrText>
                    </w:r>
                    <w:r w:rsidR="008F1788" w:rsidRPr="007E1CD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7E1CDD">
                      <w:rPr>
                        <w:rFonts w:asciiTheme="majorBidi" w:hAnsiTheme="majorBidi" w:cstheme="majorBidi"/>
                        <w:color w:val="000000" w:themeColor="text1"/>
                        <w:sz w:val="20"/>
                        <w:szCs w:val="20"/>
                      </w:rPr>
                      <w:fldChar w:fldCharType="end"/>
                    </w:r>
                    <w:r w:rsidRPr="007E1CDD">
                      <w:rPr>
                        <w:rFonts w:asciiTheme="majorBidi" w:hAnsiTheme="majorBidi" w:cstheme="majorBidi"/>
                        <w:noProof/>
                        <w:color w:val="000000" w:themeColor="text1"/>
                        <w:sz w:val="20"/>
                        <w:szCs w:val="20"/>
                      </w:rPr>
                      <w:t>: Moteur électromagnétique de joseph HENRY : 1831.</w:t>
                    </w:r>
                    <w:bookmarkEnd w:id="4"/>
                  </w:p>
                  <w:p w:rsidR="00090168" w:rsidRDefault="00090168" w:rsidP="008C7E39">
                    <w:pPr>
                      <w:jc w:val="center"/>
                    </w:pPr>
                  </w:p>
                </w:txbxContent>
              </v:textbox>
            </v:shape>
          </v:group>
        </w:pict>
      </w:r>
    </w:p>
    <w:p w:rsidR="0039792A" w:rsidRDefault="0039792A" w:rsidP="001A3283">
      <w:pPr>
        <w:spacing w:after="0" w:line="360" w:lineRule="auto"/>
        <w:jc w:val="both"/>
        <w:rPr>
          <w:rFonts w:asciiTheme="majorBidi" w:eastAsia="Times New Roman" w:hAnsiTheme="majorBidi" w:cstheme="majorBidi"/>
          <w:color w:val="000000"/>
          <w:spacing w:val="2"/>
          <w:sz w:val="24"/>
          <w:szCs w:val="24"/>
          <w:lang w:eastAsia="fr-FR"/>
        </w:rPr>
      </w:pPr>
    </w:p>
    <w:p w:rsidR="001A3283" w:rsidRDefault="001A3283" w:rsidP="001A3283">
      <w:pPr>
        <w:spacing w:after="0" w:line="360" w:lineRule="auto"/>
        <w:jc w:val="both"/>
        <w:rPr>
          <w:rFonts w:asciiTheme="majorBidi" w:eastAsia="Times New Roman" w:hAnsiTheme="majorBidi" w:cstheme="majorBidi"/>
          <w:color w:val="000000"/>
          <w:spacing w:val="2"/>
          <w:sz w:val="24"/>
          <w:szCs w:val="24"/>
          <w:lang w:eastAsia="fr-FR"/>
        </w:rPr>
      </w:pPr>
    </w:p>
    <w:p w:rsidR="0039792A" w:rsidRDefault="0039792A" w:rsidP="001A3283">
      <w:pPr>
        <w:keepNext/>
        <w:spacing w:before="240" w:after="0" w:line="360" w:lineRule="auto"/>
        <w:jc w:val="center"/>
      </w:pPr>
    </w:p>
    <w:p w:rsidR="0039792A" w:rsidRDefault="0039792A" w:rsidP="001A3283">
      <w:pPr>
        <w:keepNext/>
        <w:spacing w:before="240" w:after="0" w:line="360" w:lineRule="auto"/>
        <w:jc w:val="center"/>
      </w:pPr>
    </w:p>
    <w:p w:rsidR="0039792A" w:rsidRDefault="0039792A" w:rsidP="001A3283">
      <w:pPr>
        <w:keepNext/>
        <w:spacing w:before="240" w:after="0" w:line="360" w:lineRule="auto"/>
        <w:jc w:val="center"/>
      </w:pPr>
    </w:p>
    <w:p w:rsidR="0039792A" w:rsidRDefault="0039792A" w:rsidP="001A3283">
      <w:pPr>
        <w:keepNext/>
        <w:spacing w:before="240" w:after="0" w:line="360" w:lineRule="auto"/>
        <w:jc w:val="center"/>
      </w:pPr>
    </w:p>
    <w:p w:rsidR="002B42FA" w:rsidRDefault="002B42FA" w:rsidP="001A3283">
      <w:pPr>
        <w:spacing w:after="0" w:line="240" w:lineRule="auto"/>
        <w:jc w:val="center"/>
        <w:rPr>
          <w:rFonts w:asciiTheme="majorBidi" w:eastAsia="Times New Roman" w:hAnsiTheme="majorBidi" w:cstheme="majorBidi"/>
          <w:b/>
          <w:bCs/>
          <w:color w:val="000000"/>
          <w:spacing w:val="-2"/>
          <w:sz w:val="20"/>
          <w:szCs w:val="20"/>
          <w:lang w:eastAsia="fr-FR"/>
        </w:rPr>
      </w:pPr>
    </w:p>
    <w:p w:rsidR="002B42FA" w:rsidRPr="00CF49A2" w:rsidRDefault="002B42FA" w:rsidP="00146D99">
      <w:pPr>
        <w:spacing w:after="0" w:line="240" w:lineRule="auto"/>
        <w:rPr>
          <w:rFonts w:asciiTheme="majorBidi" w:eastAsia="Times New Roman" w:hAnsiTheme="majorBidi" w:cstheme="majorBidi"/>
          <w:color w:val="000000"/>
          <w:spacing w:val="2"/>
          <w:sz w:val="24"/>
          <w:szCs w:val="24"/>
          <w:lang w:eastAsia="fr-FR"/>
        </w:rPr>
      </w:pPr>
    </w:p>
    <w:p w:rsidR="002B42FA" w:rsidRPr="00FF159D" w:rsidRDefault="002B42FA" w:rsidP="00B65A25">
      <w:pPr>
        <w:spacing w:after="0" w:line="360" w:lineRule="auto"/>
        <w:jc w:val="both"/>
        <w:rPr>
          <w:rFonts w:asciiTheme="majorBidi" w:eastAsia="Times New Roman" w:hAnsiTheme="majorBidi" w:cstheme="majorBidi"/>
          <w:color w:val="000000"/>
          <w:spacing w:val="3"/>
          <w:sz w:val="24"/>
          <w:szCs w:val="24"/>
          <w:lang w:eastAsia="fr-FR"/>
        </w:rPr>
      </w:pPr>
      <w:r w:rsidRPr="00FF159D">
        <w:rPr>
          <w:rFonts w:asciiTheme="majorBidi" w:hAnsiTheme="majorBidi" w:cstheme="majorBidi"/>
          <w:sz w:val="24"/>
          <w:szCs w:val="24"/>
        </w:rPr>
        <w:lastRenderedPageBreak/>
        <w:t>Mentionnons également le professeur et physicien américain Charles Grafton Page, qui conçut plusieurs dispositifs innovants à fer rotatif entre 1835 et 1840.</w:t>
      </w:r>
    </w:p>
    <w:p w:rsidR="00146D99" w:rsidRDefault="008F1788" w:rsidP="007E1CDD">
      <w:pPr>
        <w:keepNext/>
        <w:tabs>
          <w:tab w:val="center" w:pos="4536"/>
          <w:tab w:val="left" w:pos="5070"/>
        </w:tabs>
        <w:spacing w:after="0" w:line="360" w:lineRule="auto"/>
      </w:pPr>
      <w:r w:rsidRPr="008F1788">
        <w:rPr>
          <w:rFonts w:asciiTheme="majorBidi" w:hAnsiTheme="majorBidi" w:cstheme="majorBidi"/>
          <w:noProof/>
          <w:sz w:val="24"/>
          <w:szCs w:val="24"/>
          <w:lang w:eastAsia="fr-FR"/>
        </w:rPr>
        <w:pict>
          <v:group id="_x0000_s1092" style="position:absolute;margin-left:63pt;margin-top:3.6pt;width:324pt;height:3in;z-index:251727872" coordorigin="2857,2317" coordsize="6480,4320">
            <v:shape id="_x0000_s1090" type="#_x0000_t202" style="position:absolute;left:2857;top:2317;width:6480;height:3960" stroked="f">
              <v:textbox style="mso-next-textbox:#_x0000_s1090">
                <w:txbxContent>
                  <w:p w:rsidR="00090168" w:rsidRDefault="00090168">
                    <w:r w:rsidRPr="00146D99">
                      <w:rPr>
                        <w:noProof/>
                        <w:lang w:eastAsia="fr-FR"/>
                      </w:rPr>
                      <w:drawing>
                        <wp:inline distT="0" distB="0" distL="0" distR="0">
                          <wp:extent cx="3887972" cy="23475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srcRect/>
                                  <a:stretch>
                                    <a:fillRect/>
                                  </a:stretch>
                                </pic:blipFill>
                                <pic:spPr bwMode="auto">
                                  <a:xfrm>
                                    <a:off x="0" y="0"/>
                                    <a:ext cx="3898011" cy="2353657"/>
                                  </a:xfrm>
                                  <a:prstGeom prst="rect">
                                    <a:avLst/>
                                  </a:prstGeom>
                                  <a:noFill/>
                                  <a:ln w="9525">
                                    <a:noFill/>
                                    <a:miter lim="800000"/>
                                    <a:headEnd/>
                                    <a:tailEnd/>
                                  </a:ln>
                                </pic:spPr>
                              </pic:pic>
                            </a:graphicData>
                          </a:graphic>
                        </wp:inline>
                      </w:drawing>
                    </w:r>
                  </w:p>
                </w:txbxContent>
              </v:textbox>
            </v:shape>
            <v:shape id="_x0000_s1091" type="#_x0000_t202" style="position:absolute;left:2857;top:6277;width:6480;height:360" stroked="f">
              <v:textbox style="mso-next-textbox:#_x0000_s1091">
                <w:txbxContent>
                  <w:p w:rsidR="00090168" w:rsidRPr="002B4DE2" w:rsidRDefault="00090168" w:rsidP="00146D99">
                    <w:pPr>
                      <w:pStyle w:val="Lgende"/>
                      <w:jc w:val="center"/>
                      <w:rPr>
                        <w:rFonts w:asciiTheme="majorBidi" w:eastAsia="Times New Roman" w:hAnsiTheme="majorBidi" w:cstheme="majorBidi"/>
                        <w:color w:val="000000" w:themeColor="text1"/>
                        <w:spacing w:val="-2"/>
                        <w:sz w:val="20"/>
                        <w:szCs w:val="20"/>
                        <w:lang w:eastAsia="fr-FR"/>
                      </w:rPr>
                    </w:pPr>
                    <w:bookmarkStart w:id="5" w:name="_Toc198141438"/>
                    <w:r w:rsidRPr="002B4DE2">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2B4DE2">
                      <w:rPr>
                        <w:rFonts w:asciiTheme="majorBidi" w:hAnsiTheme="majorBidi" w:cstheme="majorBidi"/>
                        <w:color w:val="000000" w:themeColor="text1"/>
                        <w:sz w:val="20"/>
                        <w:szCs w:val="20"/>
                      </w:rPr>
                      <w:fldChar w:fldCharType="begin"/>
                    </w:r>
                    <w:r w:rsidRPr="002B4DE2">
                      <w:rPr>
                        <w:rFonts w:asciiTheme="majorBidi" w:hAnsiTheme="majorBidi" w:cstheme="majorBidi"/>
                        <w:color w:val="000000" w:themeColor="text1"/>
                        <w:sz w:val="20"/>
                        <w:szCs w:val="20"/>
                      </w:rPr>
                      <w:instrText xml:space="preserve"> SEQ Figure \* ARABIC </w:instrText>
                    </w:r>
                    <w:r w:rsidR="008F1788" w:rsidRPr="002B4DE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2B4DE2">
                      <w:rPr>
                        <w:rFonts w:asciiTheme="majorBidi" w:hAnsiTheme="majorBidi" w:cstheme="majorBidi"/>
                        <w:color w:val="000000" w:themeColor="text1"/>
                        <w:sz w:val="20"/>
                        <w:szCs w:val="20"/>
                      </w:rPr>
                      <w:fldChar w:fldCharType="end"/>
                    </w:r>
                    <w:r w:rsidRPr="002B4DE2">
                      <w:rPr>
                        <w:rFonts w:asciiTheme="majorBidi" w:hAnsiTheme="majorBidi" w:cstheme="majorBidi"/>
                        <w:color w:val="000000" w:themeColor="text1"/>
                        <w:sz w:val="20"/>
                        <w:szCs w:val="20"/>
                      </w:rPr>
                      <w:t xml:space="preserve"> : Moteurs de Charles G.page (années 1835 à 1840).</w:t>
                    </w:r>
                    <w:bookmarkEnd w:id="5"/>
                  </w:p>
                  <w:p w:rsidR="00090168" w:rsidRDefault="00090168"/>
                </w:txbxContent>
              </v:textbox>
            </v:shape>
          </v:group>
        </w:pict>
      </w:r>
      <w:r w:rsidR="007E1CDD">
        <w:tab/>
      </w:r>
      <w:r w:rsidR="007E1CDD">
        <w:tab/>
      </w:r>
    </w:p>
    <w:p w:rsidR="00146D99" w:rsidRDefault="00146D99" w:rsidP="00B65A25">
      <w:pPr>
        <w:keepNext/>
        <w:spacing w:after="0" w:line="360" w:lineRule="auto"/>
        <w:jc w:val="center"/>
      </w:pPr>
    </w:p>
    <w:p w:rsidR="00146D99" w:rsidRDefault="00146D99" w:rsidP="00B65A25">
      <w:pPr>
        <w:keepNext/>
        <w:spacing w:after="0" w:line="360" w:lineRule="auto"/>
        <w:jc w:val="center"/>
      </w:pPr>
    </w:p>
    <w:p w:rsidR="00146D99" w:rsidRDefault="00146D99" w:rsidP="00B65A25">
      <w:pPr>
        <w:keepNext/>
        <w:spacing w:after="0" w:line="360" w:lineRule="auto"/>
        <w:jc w:val="center"/>
      </w:pPr>
    </w:p>
    <w:p w:rsidR="00146D99" w:rsidRDefault="00146D99" w:rsidP="00B65A25">
      <w:pPr>
        <w:keepNext/>
        <w:spacing w:after="0" w:line="360" w:lineRule="auto"/>
        <w:jc w:val="center"/>
      </w:pPr>
    </w:p>
    <w:p w:rsidR="00146D99" w:rsidRDefault="00146D99" w:rsidP="00B65A25">
      <w:pPr>
        <w:keepNext/>
        <w:spacing w:after="0" w:line="360" w:lineRule="auto"/>
        <w:jc w:val="center"/>
      </w:pPr>
    </w:p>
    <w:p w:rsidR="00146D99" w:rsidRDefault="00146D99" w:rsidP="00B65A25">
      <w:pPr>
        <w:keepNext/>
        <w:spacing w:after="0" w:line="360" w:lineRule="auto"/>
        <w:jc w:val="center"/>
      </w:pPr>
    </w:p>
    <w:p w:rsidR="002B4DE2" w:rsidRDefault="002B4DE2" w:rsidP="00B65A25">
      <w:pPr>
        <w:keepNext/>
        <w:spacing w:after="0" w:line="360" w:lineRule="auto"/>
        <w:jc w:val="center"/>
      </w:pPr>
    </w:p>
    <w:p w:rsidR="00146D99" w:rsidRDefault="00146D99" w:rsidP="00B65A25">
      <w:pPr>
        <w:keepNext/>
        <w:spacing w:after="0" w:line="360" w:lineRule="auto"/>
        <w:jc w:val="center"/>
        <w:rPr>
          <w:b/>
          <w:bCs/>
        </w:rPr>
      </w:pPr>
    </w:p>
    <w:p w:rsidR="00146D99" w:rsidRDefault="00146D99" w:rsidP="00B65A25">
      <w:pPr>
        <w:keepNext/>
        <w:spacing w:after="0" w:line="360" w:lineRule="auto"/>
        <w:jc w:val="center"/>
        <w:rPr>
          <w:b/>
          <w:bCs/>
        </w:rPr>
      </w:pPr>
    </w:p>
    <w:p w:rsidR="00146D99" w:rsidRDefault="00146D99" w:rsidP="001C084C">
      <w:pPr>
        <w:keepNext/>
        <w:spacing w:after="0" w:line="360" w:lineRule="auto"/>
      </w:pPr>
    </w:p>
    <w:p w:rsidR="002B42FA" w:rsidRDefault="002B42FA" w:rsidP="001C084C">
      <w:pPr>
        <w:spacing w:before="240" w:line="360" w:lineRule="auto"/>
        <w:jc w:val="both"/>
        <w:rPr>
          <w:rFonts w:asciiTheme="majorBidi" w:eastAsia="Times New Roman" w:hAnsiTheme="majorBidi" w:cstheme="majorBidi"/>
          <w:color w:val="000000"/>
          <w:spacing w:val="2"/>
          <w:sz w:val="24"/>
          <w:szCs w:val="24"/>
          <w:lang w:eastAsia="fr-FR"/>
        </w:rPr>
      </w:pPr>
      <w:r w:rsidRPr="00FF159D">
        <w:rPr>
          <w:rFonts w:asciiTheme="majorBidi" w:eastAsia="Times New Roman" w:hAnsiTheme="majorBidi" w:cstheme="majorBidi"/>
          <w:color w:val="000000"/>
          <w:spacing w:val="2"/>
          <w:sz w:val="24"/>
          <w:szCs w:val="24"/>
          <w:lang w:eastAsia="fr-FR"/>
        </w:rPr>
        <w:t>Aux alentours de 1840, en France, l’ingénieur Gaiffe conçoit un moteur de démonstration (figure 3), doté lui aussi d’un système d’auto</w:t>
      </w:r>
      <w:r>
        <w:rPr>
          <w:rFonts w:asciiTheme="majorBidi" w:eastAsia="Times New Roman" w:hAnsiTheme="majorBidi" w:cstheme="majorBidi"/>
          <w:color w:val="000000"/>
          <w:spacing w:val="2"/>
          <w:sz w:val="24"/>
          <w:szCs w:val="24"/>
          <w:lang w:eastAsia="fr-FR"/>
        </w:rPr>
        <w:t>-</w:t>
      </w:r>
      <w:r w:rsidRPr="00FF159D">
        <w:rPr>
          <w:rFonts w:asciiTheme="majorBidi" w:eastAsia="Times New Roman" w:hAnsiTheme="majorBidi" w:cstheme="majorBidi"/>
          <w:color w:val="000000"/>
          <w:spacing w:val="2"/>
          <w:sz w:val="24"/>
          <w:szCs w:val="24"/>
          <w:lang w:eastAsia="fr-FR"/>
        </w:rPr>
        <w:t>commande mécanique. Selon les illustrations disponibles, ce moteur utilisait des électroaimants pour attirer des noyaux mobiles, imitant ainsi le fonctionnement des moteurs à vapeur à pistons. Le mouvement linéaire généré était ensuite converti en rotation grâce à un mécanisme adapté.</w:t>
      </w:r>
    </w:p>
    <w:p w:rsidR="002B4DE2" w:rsidRDefault="008F1788" w:rsidP="00146D99">
      <w:pPr>
        <w:keepNext/>
        <w:spacing w:after="0" w:line="360" w:lineRule="auto"/>
        <w:jc w:val="center"/>
      </w:pPr>
      <w:r w:rsidRPr="008F1788">
        <w:rPr>
          <w:rFonts w:asciiTheme="majorBidi" w:eastAsia="Times New Roman" w:hAnsiTheme="majorBidi" w:cstheme="majorBidi"/>
          <w:noProof/>
          <w:color w:val="000000"/>
          <w:spacing w:val="2"/>
          <w:sz w:val="24"/>
          <w:szCs w:val="24"/>
          <w:lang w:eastAsia="fr-FR"/>
        </w:rPr>
        <w:pict>
          <v:group id="_x0000_s1164" style="position:absolute;left:0;text-align:left;margin-left:99pt;margin-top:1.55pt;width:252pt;height:153pt;z-index:251729408" coordorigin="3397,9157" coordsize="5040,3060">
            <v:shape id="_x0000_s1093" type="#_x0000_t202" style="position:absolute;left:3397;top:9157;width:5040;height:2520" stroked="f">
              <v:textbox style="mso-next-textbox:#_x0000_s1093">
                <w:txbxContent>
                  <w:p w:rsidR="00090168" w:rsidRDefault="00090168" w:rsidP="007E1CDD">
                    <w:r w:rsidRPr="007E1CDD">
                      <w:rPr>
                        <w:noProof/>
                        <w:lang w:eastAsia="fr-FR"/>
                      </w:rPr>
                      <w:drawing>
                        <wp:inline distT="0" distB="0" distL="0" distR="0">
                          <wp:extent cx="3007995" cy="1513168"/>
                          <wp:effectExtent l="19050" t="0" r="1905" b="0"/>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cstate="print"/>
                                  <a:srcRect/>
                                  <a:stretch>
                                    <a:fillRect/>
                                  </a:stretch>
                                </pic:blipFill>
                                <pic:spPr bwMode="auto">
                                  <a:xfrm>
                                    <a:off x="0" y="0"/>
                                    <a:ext cx="3007995" cy="1513168"/>
                                  </a:xfrm>
                                  <a:prstGeom prst="rect">
                                    <a:avLst/>
                                  </a:prstGeom>
                                  <a:noFill/>
                                  <a:ln w="9525">
                                    <a:noFill/>
                                    <a:miter lim="800000"/>
                                    <a:headEnd/>
                                    <a:tailEnd/>
                                  </a:ln>
                                </pic:spPr>
                              </pic:pic>
                            </a:graphicData>
                          </a:graphic>
                        </wp:inline>
                      </w:drawing>
                    </w:r>
                  </w:p>
                </w:txbxContent>
              </v:textbox>
            </v:shape>
            <v:shape id="_x0000_s1094" type="#_x0000_t202" style="position:absolute;left:3397;top:11677;width:5040;height:540" stroked="f">
              <v:textbox style="mso-next-textbox:#_x0000_s1094">
                <w:txbxContent>
                  <w:p w:rsidR="00090168" w:rsidRPr="002B4DE2" w:rsidRDefault="00090168" w:rsidP="007E1CDD">
                    <w:pPr>
                      <w:pStyle w:val="Lgende"/>
                      <w:jc w:val="center"/>
                      <w:rPr>
                        <w:rFonts w:asciiTheme="majorBidi" w:eastAsia="Times New Roman" w:hAnsiTheme="majorBidi" w:cstheme="majorBidi"/>
                        <w:color w:val="000000" w:themeColor="text1"/>
                        <w:spacing w:val="2"/>
                        <w:sz w:val="20"/>
                        <w:szCs w:val="20"/>
                        <w:lang w:eastAsia="fr-FR"/>
                      </w:rPr>
                    </w:pPr>
                    <w:bookmarkStart w:id="6" w:name="_Toc198141439"/>
                    <w:r w:rsidRPr="002B4DE2">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2B4DE2">
                      <w:rPr>
                        <w:rFonts w:asciiTheme="majorBidi" w:hAnsiTheme="majorBidi" w:cstheme="majorBidi"/>
                        <w:color w:val="000000" w:themeColor="text1"/>
                        <w:sz w:val="20"/>
                        <w:szCs w:val="20"/>
                      </w:rPr>
                      <w:fldChar w:fldCharType="begin"/>
                    </w:r>
                    <w:r w:rsidRPr="002B4DE2">
                      <w:rPr>
                        <w:rFonts w:asciiTheme="majorBidi" w:hAnsiTheme="majorBidi" w:cstheme="majorBidi"/>
                        <w:color w:val="000000" w:themeColor="text1"/>
                        <w:sz w:val="20"/>
                        <w:szCs w:val="20"/>
                      </w:rPr>
                      <w:instrText xml:space="preserve"> SEQ Figure \* ARABIC </w:instrText>
                    </w:r>
                    <w:r w:rsidR="008F1788" w:rsidRPr="002B4DE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w:t>
                    </w:r>
                    <w:r w:rsidR="008F1788" w:rsidRPr="002B4DE2">
                      <w:rPr>
                        <w:rFonts w:asciiTheme="majorBidi" w:hAnsiTheme="majorBidi" w:cstheme="majorBidi"/>
                        <w:color w:val="000000" w:themeColor="text1"/>
                        <w:sz w:val="20"/>
                        <w:szCs w:val="20"/>
                      </w:rPr>
                      <w:fldChar w:fldCharType="end"/>
                    </w:r>
                    <w:r w:rsidRPr="002B4DE2">
                      <w:rPr>
                        <w:rFonts w:asciiTheme="majorBidi" w:hAnsiTheme="majorBidi" w:cstheme="majorBidi"/>
                        <w:color w:val="000000" w:themeColor="text1"/>
                        <w:sz w:val="20"/>
                        <w:szCs w:val="20"/>
                      </w:rPr>
                      <w:t xml:space="preserve"> : Moteur de GAIFFE (1840 environ).</w:t>
                    </w:r>
                    <w:bookmarkEnd w:id="6"/>
                  </w:p>
                  <w:p w:rsidR="00090168" w:rsidRDefault="00090168"/>
                </w:txbxContent>
              </v:textbox>
            </v:shape>
          </v:group>
        </w:pict>
      </w:r>
    </w:p>
    <w:p w:rsidR="007E1CDD" w:rsidRDefault="007E1CDD" w:rsidP="00146D99">
      <w:pPr>
        <w:keepNext/>
        <w:spacing w:after="0" w:line="360" w:lineRule="auto"/>
        <w:jc w:val="center"/>
      </w:pPr>
    </w:p>
    <w:p w:rsidR="007E1CDD" w:rsidRDefault="007E1CDD" w:rsidP="00146D99">
      <w:pPr>
        <w:keepNext/>
        <w:spacing w:after="0" w:line="360" w:lineRule="auto"/>
        <w:jc w:val="center"/>
      </w:pPr>
    </w:p>
    <w:p w:rsidR="007E1CDD" w:rsidRDefault="007E1CDD" w:rsidP="00146D99">
      <w:pPr>
        <w:keepNext/>
        <w:spacing w:after="0" w:line="360" w:lineRule="auto"/>
        <w:jc w:val="center"/>
      </w:pPr>
    </w:p>
    <w:p w:rsidR="007E1CDD" w:rsidRDefault="007E1CDD" w:rsidP="00146D99">
      <w:pPr>
        <w:keepNext/>
        <w:spacing w:after="0" w:line="360" w:lineRule="auto"/>
        <w:jc w:val="center"/>
      </w:pPr>
    </w:p>
    <w:p w:rsidR="007E1CDD" w:rsidRDefault="007E1CDD" w:rsidP="00146D99">
      <w:pPr>
        <w:keepNext/>
        <w:spacing w:after="0" w:line="360" w:lineRule="auto"/>
        <w:jc w:val="center"/>
      </w:pPr>
    </w:p>
    <w:p w:rsidR="001C084C" w:rsidRDefault="001C084C" w:rsidP="00146D99">
      <w:pPr>
        <w:keepNext/>
        <w:spacing w:after="0" w:line="360" w:lineRule="auto"/>
        <w:jc w:val="center"/>
      </w:pPr>
    </w:p>
    <w:p w:rsidR="007E1CDD" w:rsidRDefault="007E1CDD" w:rsidP="001C084C">
      <w:pPr>
        <w:keepNext/>
        <w:spacing w:after="0" w:line="360" w:lineRule="auto"/>
      </w:pPr>
    </w:p>
    <w:p w:rsidR="002B42FA" w:rsidRPr="000155C2" w:rsidRDefault="002B42FA" w:rsidP="008C7E39">
      <w:pPr>
        <w:spacing w:line="360" w:lineRule="auto"/>
        <w:jc w:val="both"/>
        <w:rPr>
          <w:rFonts w:asciiTheme="majorBidi" w:eastAsia="Times New Roman" w:hAnsiTheme="majorBidi" w:cstheme="majorBidi"/>
          <w:color w:val="000000"/>
          <w:spacing w:val="2"/>
          <w:sz w:val="24"/>
          <w:szCs w:val="24"/>
          <w:lang w:eastAsia="fr-FR"/>
        </w:rPr>
      </w:pPr>
      <w:r w:rsidRPr="00FF159D">
        <w:rPr>
          <w:rFonts w:asciiTheme="majorBidi" w:eastAsia="Times New Roman" w:hAnsiTheme="majorBidi" w:cstheme="majorBidi"/>
          <w:color w:val="000000"/>
          <w:spacing w:val="2"/>
          <w:sz w:val="24"/>
          <w:szCs w:val="24"/>
          <w:lang w:eastAsia="fr-FR"/>
        </w:rPr>
        <w:t>En 1842, Davidson met en œuvre l’un des premiers moteurs rotatifs à réluctance variable (figure 4) pour propulser un véhicule ferroviaire de 6 tonnes entre Édimbourg et Glasgow, à une vitesse d’environ 6 km/h. Cet essai constitue probablement la première utilisation d’une locomotive électrique. Davidson équipe sa machine d’un moteur Patterson, conçu à Paris en 1840. Ce moteur comporte un stator formé de deux électroaimants en U, qui attirent alternativement trois barres fixées sur le rotor. Un commutateur mécanique, entraîné par l’arbre moteur, assure le raccordement successif des bobines aux batteries</w:t>
      </w:r>
      <w:r w:rsidRPr="000155C2">
        <w:rPr>
          <w:rFonts w:asciiTheme="majorBidi" w:eastAsia="Times New Roman" w:hAnsiTheme="majorBidi" w:cstheme="majorBidi"/>
          <w:color w:val="000000"/>
          <w:spacing w:val="3"/>
          <w:sz w:val="24"/>
          <w:szCs w:val="24"/>
          <w:lang w:eastAsia="fr-FR"/>
        </w:rPr>
        <w:t>.</w:t>
      </w:r>
    </w:p>
    <w:p w:rsidR="007E1CDD" w:rsidRDefault="008F1788" w:rsidP="003B72C6">
      <w:pPr>
        <w:keepNext/>
        <w:jc w:val="center"/>
      </w:pPr>
      <w:r>
        <w:rPr>
          <w:noProof/>
          <w:lang w:eastAsia="fr-FR"/>
        </w:rPr>
        <w:lastRenderedPageBreak/>
        <w:pict>
          <v:group id="_x0000_s1165" style="position:absolute;left:0;text-align:left;margin-left:81pt;margin-top:18.4pt;width:4in;height:189pt;z-index:251731200" coordorigin="3037,1417" coordsize="5760,3780">
            <v:shape id="_x0000_s1095" type="#_x0000_t202" style="position:absolute;left:3577;top:1417;width:4680;height:3240" stroked="f">
              <v:textbox style="mso-next-textbox:#_x0000_s1095">
                <w:txbxContent>
                  <w:p w:rsidR="00090168" w:rsidRDefault="00090168">
                    <w:r w:rsidRPr="007E1CDD">
                      <w:rPr>
                        <w:noProof/>
                        <w:lang w:eastAsia="fr-FR"/>
                      </w:rPr>
                      <w:drawing>
                        <wp:inline distT="0" distB="0" distL="0" distR="0">
                          <wp:extent cx="2777020" cy="2000250"/>
                          <wp:effectExtent l="19050" t="0" r="4280" b="0"/>
                          <wp:docPr id="1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cstate="print"/>
                                  <a:srcRect/>
                                  <a:stretch>
                                    <a:fillRect/>
                                  </a:stretch>
                                </pic:blipFill>
                                <pic:spPr bwMode="auto">
                                  <a:xfrm>
                                    <a:off x="0" y="0"/>
                                    <a:ext cx="2779395" cy="2001961"/>
                                  </a:xfrm>
                                  <a:prstGeom prst="rect">
                                    <a:avLst/>
                                  </a:prstGeom>
                                  <a:noFill/>
                                  <a:ln w="9525">
                                    <a:noFill/>
                                    <a:miter lim="800000"/>
                                    <a:headEnd/>
                                    <a:tailEnd/>
                                  </a:ln>
                                </pic:spPr>
                              </pic:pic>
                            </a:graphicData>
                          </a:graphic>
                        </wp:inline>
                      </w:drawing>
                    </w:r>
                  </w:p>
                </w:txbxContent>
              </v:textbox>
            </v:shape>
            <v:shape id="_x0000_s1096" type="#_x0000_t202" style="position:absolute;left:3037;top:4657;width:5760;height:540" stroked="f">
              <v:textbox style="mso-next-textbox:#_x0000_s1096">
                <w:txbxContent>
                  <w:p w:rsidR="00090168" w:rsidRPr="002B4DE2" w:rsidRDefault="00090168" w:rsidP="007E1CDD">
                    <w:pPr>
                      <w:pStyle w:val="Lgende"/>
                      <w:jc w:val="center"/>
                      <w:rPr>
                        <w:rFonts w:asciiTheme="majorBidi" w:hAnsiTheme="majorBidi" w:cstheme="majorBidi"/>
                        <w:color w:val="000000" w:themeColor="text1"/>
                        <w:sz w:val="20"/>
                        <w:szCs w:val="20"/>
                      </w:rPr>
                    </w:pPr>
                    <w:bookmarkStart w:id="7" w:name="_Toc198141440"/>
                    <w:r w:rsidRPr="002B4DE2">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2B4DE2">
                      <w:rPr>
                        <w:rFonts w:asciiTheme="majorBidi" w:hAnsiTheme="majorBidi" w:cstheme="majorBidi"/>
                        <w:color w:val="000000" w:themeColor="text1"/>
                        <w:sz w:val="20"/>
                        <w:szCs w:val="20"/>
                      </w:rPr>
                      <w:fldChar w:fldCharType="begin"/>
                    </w:r>
                    <w:r w:rsidRPr="002B4DE2">
                      <w:rPr>
                        <w:rFonts w:asciiTheme="majorBidi" w:hAnsiTheme="majorBidi" w:cstheme="majorBidi"/>
                        <w:color w:val="000000" w:themeColor="text1"/>
                        <w:sz w:val="20"/>
                        <w:szCs w:val="20"/>
                      </w:rPr>
                      <w:instrText xml:space="preserve"> SEQ Figure \* ARABIC </w:instrText>
                    </w:r>
                    <w:r w:rsidR="008F1788" w:rsidRPr="002B4DE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4</w:t>
                    </w:r>
                    <w:r w:rsidR="008F1788" w:rsidRPr="002B4DE2">
                      <w:rPr>
                        <w:rFonts w:asciiTheme="majorBidi" w:hAnsiTheme="majorBidi" w:cstheme="majorBidi"/>
                        <w:color w:val="000000" w:themeColor="text1"/>
                        <w:sz w:val="20"/>
                        <w:szCs w:val="20"/>
                      </w:rPr>
                      <w:fldChar w:fldCharType="end"/>
                    </w:r>
                    <w:r w:rsidRPr="002B4DE2">
                      <w:rPr>
                        <w:rFonts w:asciiTheme="majorBidi" w:hAnsiTheme="majorBidi" w:cstheme="majorBidi"/>
                        <w:color w:val="000000" w:themeColor="text1"/>
                        <w:sz w:val="20"/>
                        <w:szCs w:val="20"/>
                      </w:rPr>
                      <w:t xml:space="preserve"> : Moteur de DAVIDSON ou PATTERSON (1842).</w:t>
                    </w:r>
                    <w:bookmarkEnd w:id="7"/>
                  </w:p>
                  <w:p w:rsidR="00090168" w:rsidRDefault="00090168"/>
                </w:txbxContent>
              </v:textbox>
            </v:shape>
          </v:group>
        </w:pict>
      </w:r>
    </w:p>
    <w:p w:rsidR="003B72C6" w:rsidRDefault="003B72C6" w:rsidP="003B72C6">
      <w:pPr>
        <w:keepNext/>
        <w:jc w:val="center"/>
      </w:pPr>
    </w:p>
    <w:p w:rsidR="007E1CDD" w:rsidRDefault="007E1CDD" w:rsidP="002B4DE2">
      <w:pPr>
        <w:keepNext/>
        <w:jc w:val="center"/>
      </w:pPr>
    </w:p>
    <w:p w:rsidR="007E1CDD" w:rsidRDefault="007E1CDD" w:rsidP="002B4DE2">
      <w:pPr>
        <w:keepNext/>
        <w:jc w:val="center"/>
      </w:pPr>
    </w:p>
    <w:p w:rsidR="007E1CDD" w:rsidRDefault="007E1CDD" w:rsidP="002B4DE2">
      <w:pPr>
        <w:keepNext/>
        <w:jc w:val="center"/>
      </w:pPr>
    </w:p>
    <w:p w:rsidR="007E1CDD" w:rsidRDefault="007E1CDD" w:rsidP="002B4DE2">
      <w:pPr>
        <w:keepNext/>
        <w:jc w:val="center"/>
      </w:pPr>
    </w:p>
    <w:p w:rsidR="007E1CDD" w:rsidRDefault="007E1CDD" w:rsidP="002B4DE2">
      <w:pPr>
        <w:keepNext/>
        <w:jc w:val="center"/>
      </w:pPr>
    </w:p>
    <w:p w:rsidR="002B4DE2" w:rsidRDefault="002B4DE2" w:rsidP="002B4DE2">
      <w:pPr>
        <w:keepNext/>
        <w:jc w:val="center"/>
      </w:pPr>
    </w:p>
    <w:p w:rsidR="003B72C6" w:rsidRDefault="003B72C6" w:rsidP="003B72C6">
      <w:pPr>
        <w:spacing w:after="0" w:line="360" w:lineRule="auto"/>
        <w:jc w:val="both"/>
        <w:rPr>
          <w:rFonts w:ascii="Times New Roman" w:eastAsia="Times New Roman" w:hAnsi="Times New Roman" w:cs="Times New Roman"/>
          <w:sz w:val="24"/>
          <w:szCs w:val="24"/>
          <w:lang w:eastAsia="fr-FR"/>
        </w:rPr>
      </w:pPr>
    </w:p>
    <w:p w:rsidR="002B42FA" w:rsidRPr="00FF159D" w:rsidRDefault="002B42FA" w:rsidP="003B72C6">
      <w:pPr>
        <w:spacing w:after="0" w:line="360" w:lineRule="auto"/>
        <w:jc w:val="both"/>
        <w:rPr>
          <w:rFonts w:ascii="Times New Roman" w:eastAsia="Times New Roman" w:hAnsi="Times New Roman" w:cs="Times New Roman"/>
          <w:sz w:val="24"/>
          <w:szCs w:val="24"/>
          <w:lang w:eastAsia="fr-FR"/>
        </w:rPr>
      </w:pPr>
      <w:r w:rsidRPr="00FF159D">
        <w:rPr>
          <w:rFonts w:ascii="Times New Roman" w:eastAsia="Times New Roman" w:hAnsi="Times New Roman" w:cs="Times New Roman"/>
          <w:sz w:val="24"/>
          <w:szCs w:val="24"/>
          <w:lang w:eastAsia="fr-FR"/>
        </w:rPr>
        <w:t>En 1845, Gustave Froment met au point un moteur rotatif performant, considéré comme l’un des premiers prototypes des moteurs à réluctance variable à double saillance. Trois ans plus tard, en 1848, il conçoit un moteur composite, marquant une nouvelle étape dans le développement de ces technologies.</w:t>
      </w:r>
    </w:p>
    <w:p w:rsidR="002B42FA" w:rsidRDefault="002B42FA" w:rsidP="002B42FA">
      <w:pPr>
        <w:spacing w:after="0" w:line="360" w:lineRule="auto"/>
        <w:jc w:val="both"/>
        <w:rPr>
          <w:rFonts w:ascii="Times New Roman" w:eastAsia="Times New Roman" w:hAnsi="Times New Roman" w:cs="Times New Roman"/>
          <w:sz w:val="24"/>
          <w:szCs w:val="24"/>
          <w:lang w:eastAsia="fr-FR"/>
        </w:rPr>
      </w:pPr>
      <w:r w:rsidRPr="00FF159D">
        <w:rPr>
          <w:rFonts w:ascii="Times New Roman" w:eastAsia="Times New Roman" w:hAnsi="Times New Roman" w:cs="Times New Roman"/>
          <w:sz w:val="24"/>
          <w:szCs w:val="24"/>
          <w:lang w:eastAsia="fr-FR"/>
        </w:rPr>
        <w:t>Les premiers moteurs pas à pas trouvent naturellement leur première application dans les systèmes d’horlogerie, dès les années 1850. Toutefois, ce n’est qu’au cours des années 1910 qu’ils commencent à être utilisés dans d’autres types d’entraînements. Une avancée notable est réalisée par l’ingénieur écossais C.L. Walker, dont une invention originale fait l’objet d’un brevet déposé au Royaume-Uni en 1919. La configuration de ce moteur est illustrée à la Figure I.5.</w:t>
      </w:r>
    </w:p>
    <w:p w:rsidR="003B72C6" w:rsidRDefault="008F1788" w:rsidP="002B42FA">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166" style="position:absolute;left:0;text-align:left;margin-left:63pt;margin-top:12.5pt;width:324pt;height:180pt;z-index:251733120" coordorigin="2677,9517" coordsize="6480,3600">
            <v:shape id="_x0000_s1097" type="#_x0000_t202" style="position:absolute;left:3217;top:9517;width:5400;height:3060" stroked="f">
              <v:textbox style="mso-next-textbox:#_x0000_s1097">
                <w:txbxContent>
                  <w:p w:rsidR="00090168" w:rsidRDefault="00090168">
                    <w:r w:rsidRPr="006C1243">
                      <w:rPr>
                        <w:noProof/>
                        <w:lang w:eastAsia="fr-FR"/>
                      </w:rPr>
                      <w:drawing>
                        <wp:inline distT="0" distB="0" distL="0" distR="0">
                          <wp:extent cx="3236595" cy="1876425"/>
                          <wp:effectExtent l="19050" t="0" r="1905" b="0"/>
                          <wp:docPr id="3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cstate="print"/>
                                  <a:srcRect/>
                                  <a:stretch>
                                    <a:fillRect/>
                                  </a:stretch>
                                </pic:blipFill>
                                <pic:spPr bwMode="auto">
                                  <a:xfrm>
                                    <a:off x="0" y="0"/>
                                    <a:ext cx="3236595" cy="1876425"/>
                                  </a:xfrm>
                                  <a:prstGeom prst="rect">
                                    <a:avLst/>
                                  </a:prstGeom>
                                  <a:noFill/>
                                  <a:ln w="9525">
                                    <a:noFill/>
                                    <a:miter lim="800000"/>
                                    <a:headEnd/>
                                    <a:tailEnd/>
                                  </a:ln>
                                </pic:spPr>
                              </pic:pic>
                            </a:graphicData>
                          </a:graphic>
                        </wp:inline>
                      </w:drawing>
                    </w:r>
                  </w:p>
                </w:txbxContent>
              </v:textbox>
            </v:shape>
            <v:shape id="_x0000_s1098" type="#_x0000_t202" style="position:absolute;left:2677;top:12577;width:6480;height:540" stroked="f">
              <v:textbox style="mso-next-textbox:#_x0000_s1098">
                <w:txbxContent>
                  <w:p w:rsidR="00090168" w:rsidRPr="002B4DE2" w:rsidRDefault="00090168" w:rsidP="006C1243">
                    <w:pPr>
                      <w:pStyle w:val="Lgende"/>
                      <w:jc w:val="center"/>
                      <w:rPr>
                        <w:rFonts w:asciiTheme="majorBidi" w:hAnsiTheme="majorBidi" w:cstheme="majorBidi"/>
                        <w:color w:val="000000" w:themeColor="text1"/>
                        <w:sz w:val="20"/>
                        <w:szCs w:val="20"/>
                      </w:rPr>
                    </w:pPr>
                    <w:bookmarkStart w:id="8" w:name="_Toc198141441"/>
                    <w:r w:rsidRPr="002B4DE2">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2B4DE2">
                      <w:rPr>
                        <w:rFonts w:asciiTheme="majorBidi" w:hAnsiTheme="majorBidi" w:cstheme="majorBidi"/>
                        <w:color w:val="000000" w:themeColor="text1"/>
                        <w:sz w:val="20"/>
                        <w:szCs w:val="20"/>
                      </w:rPr>
                      <w:fldChar w:fldCharType="begin"/>
                    </w:r>
                    <w:r w:rsidRPr="002B4DE2">
                      <w:rPr>
                        <w:rFonts w:asciiTheme="majorBidi" w:hAnsiTheme="majorBidi" w:cstheme="majorBidi"/>
                        <w:color w:val="000000" w:themeColor="text1"/>
                        <w:sz w:val="20"/>
                        <w:szCs w:val="20"/>
                      </w:rPr>
                      <w:instrText xml:space="preserve"> SEQ Figure \* ARABIC </w:instrText>
                    </w:r>
                    <w:r w:rsidR="008F1788" w:rsidRPr="002B4DE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5</w:t>
                    </w:r>
                    <w:r w:rsidR="008F1788" w:rsidRPr="002B4DE2">
                      <w:rPr>
                        <w:rFonts w:asciiTheme="majorBidi" w:hAnsiTheme="majorBidi" w:cstheme="majorBidi"/>
                        <w:color w:val="000000" w:themeColor="text1"/>
                        <w:sz w:val="20"/>
                        <w:szCs w:val="20"/>
                      </w:rPr>
                      <w:fldChar w:fldCharType="end"/>
                    </w:r>
                    <w:r w:rsidRPr="002B4DE2">
                      <w:rPr>
                        <w:rFonts w:asciiTheme="majorBidi" w:hAnsiTheme="majorBidi" w:cstheme="majorBidi"/>
                        <w:noProof/>
                        <w:color w:val="000000" w:themeColor="text1"/>
                        <w:sz w:val="20"/>
                        <w:szCs w:val="20"/>
                      </w:rPr>
                      <w:t xml:space="preserve"> : Moteur pas a pas (32 dents rotoriques) breveté par C.L.</w:t>
                    </w:r>
                    <w:bookmarkEnd w:id="8"/>
                  </w:p>
                  <w:p w:rsidR="00090168" w:rsidRDefault="00090168"/>
                </w:txbxContent>
              </v:textbox>
            </v:shape>
          </v:group>
        </w:pict>
      </w: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Default="006C1243" w:rsidP="002B42FA">
      <w:pPr>
        <w:spacing w:after="0" w:line="360" w:lineRule="auto"/>
        <w:jc w:val="both"/>
        <w:rPr>
          <w:rFonts w:ascii="Times New Roman" w:eastAsia="Times New Roman" w:hAnsi="Times New Roman" w:cs="Times New Roman"/>
          <w:sz w:val="24"/>
          <w:szCs w:val="24"/>
          <w:lang w:eastAsia="fr-FR"/>
        </w:rPr>
      </w:pPr>
    </w:p>
    <w:p w:rsidR="006C1243" w:rsidRPr="00FF159D" w:rsidRDefault="006C1243" w:rsidP="002B42FA">
      <w:pPr>
        <w:spacing w:after="0" w:line="360" w:lineRule="auto"/>
        <w:jc w:val="both"/>
        <w:rPr>
          <w:rFonts w:ascii="Times New Roman" w:eastAsia="Times New Roman" w:hAnsi="Times New Roman" w:cs="Times New Roman"/>
          <w:sz w:val="24"/>
          <w:szCs w:val="24"/>
          <w:lang w:eastAsia="fr-FR"/>
        </w:rPr>
      </w:pPr>
    </w:p>
    <w:p w:rsidR="002B4DE2" w:rsidRDefault="002B4DE2" w:rsidP="002B4DE2">
      <w:pPr>
        <w:keepNext/>
        <w:spacing w:after="0" w:line="360" w:lineRule="auto"/>
        <w:jc w:val="center"/>
      </w:pPr>
    </w:p>
    <w:p w:rsidR="002B42FA" w:rsidRDefault="002B42FA" w:rsidP="003B72C6">
      <w:pPr>
        <w:spacing w:line="360" w:lineRule="auto"/>
        <w:jc w:val="both"/>
        <w:rPr>
          <w:rFonts w:asciiTheme="majorBidi" w:hAnsiTheme="majorBidi" w:cstheme="majorBidi"/>
          <w:sz w:val="24"/>
          <w:szCs w:val="24"/>
        </w:rPr>
      </w:pPr>
      <w:r w:rsidRPr="00FF159D">
        <w:rPr>
          <w:rFonts w:asciiTheme="majorBidi" w:hAnsiTheme="majorBidi" w:cstheme="majorBidi"/>
          <w:sz w:val="24"/>
          <w:szCs w:val="24"/>
        </w:rPr>
        <w:t xml:space="preserve">Les premières structures à double saillance, semblables à celles que nous connaissons aujourd’hui, auraient vu le jour dans les années 1920. Un article datant de 1927, consacré aux applications de l’électricité dans les navires de guerre, décrit un moteur de type 6/4 </w:t>
      </w:r>
      <w:r w:rsidRPr="00FF159D">
        <w:rPr>
          <w:rFonts w:asciiTheme="majorBidi" w:hAnsiTheme="majorBidi" w:cstheme="majorBidi"/>
          <w:sz w:val="24"/>
          <w:szCs w:val="24"/>
        </w:rPr>
        <w:lastRenderedPageBreak/>
        <w:t>comparable à ceux étudiés de nos jours. Ce moteur servait à transmettre un mouvement entre deux emplacements distants (voir Figure I.6).</w:t>
      </w:r>
    </w:p>
    <w:p w:rsidR="006C1243" w:rsidRDefault="008F1788" w:rsidP="003B72C6">
      <w:pPr>
        <w:keepNext/>
        <w:spacing w:line="360" w:lineRule="auto"/>
        <w:jc w:val="center"/>
      </w:pPr>
      <w:r w:rsidRPr="008F1788">
        <w:rPr>
          <w:rFonts w:asciiTheme="majorBidi" w:hAnsiTheme="majorBidi" w:cstheme="majorBidi"/>
          <w:noProof/>
          <w:sz w:val="24"/>
          <w:szCs w:val="24"/>
          <w:lang w:eastAsia="fr-FR"/>
        </w:rPr>
        <w:pict>
          <v:group id="_x0000_s1167" style="position:absolute;left:0;text-align:left;margin-left:18pt;margin-top:3pt;width:414pt;height:198pt;z-index:251735104" coordorigin="1777,1597" coordsize="8280,3960">
            <v:shape id="_x0000_s1100" type="#_x0000_t202" style="position:absolute;left:1777;top:1597;width:8280;height:3420" stroked="f">
              <v:textbox style="mso-next-textbox:#_x0000_s1100">
                <w:txbxContent>
                  <w:p w:rsidR="00090168" w:rsidRDefault="00090168" w:rsidP="00B92E28">
                    <w:pPr>
                      <w:spacing w:after="0"/>
                      <w:jc w:val="center"/>
                    </w:pPr>
                    <w:r w:rsidRPr="006C1243">
                      <w:rPr>
                        <w:noProof/>
                        <w:lang w:eastAsia="fr-FR"/>
                      </w:rPr>
                      <w:drawing>
                        <wp:inline distT="0" distB="0" distL="0" distR="0">
                          <wp:extent cx="5020310" cy="2120208"/>
                          <wp:effectExtent l="19050" t="0" r="8890" b="0"/>
                          <wp:docPr id="3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8" cstate="print"/>
                                  <a:srcRect/>
                                  <a:stretch>
                                    <a:fillRect/>
                                  </a:stretch>
                                </pic:blipFill>
                                <pic:spPr bwMode="auto">
                                  <a:xfrm>
                                    <a:off x="0" y="0"/>
                                    <a:ext cx="5019675" cy="2119940"/>
                                  </a:xfrm>
                                  <a:prstGeom prst="rect">
                                    <a:avLst/>
                                  </a:prstGeom>
                                  <a:noFill/>
                                  <a:ln w="9525">
                                    <a:noFill/>
                                    <a:miter lim="800000"/>
                                    <a:headEnd/>
                                    <a:tailEnd/>
                                  </a:ln>
                                </pic:spPr>
                              </pic:pic>
                            </a:graphicData>
                          </a:graphic>
                        </wp:inline>
                      </w:drawing>
                    </w:r>
                  </w:p>
                </w:txbxContent>
              </v:textbox>
            </v:shape>
            <v:shape id="_x0000_s1101" type="#_x0000_t202" style="position:absolute;left:2137;top:5017;width:7560;height:540" stroked="f">
              <v:textbox style="mso-next-textbox:#_x0000_s1101">
                <w:txbxContent>
                  <w:p w:rsidR="00090168" w:rsidRPr="002B4DE2" w:rsidRDefault="00090168" w:rsidP="006C1243">
                    <w:pPr>
                      <w:pStyle w:val="Lgende"/>
                      <w:jc w:val="center"/>
                      <w:rPr>
                        <w:rFonts w:asciiTheme="majorBidi" w:hAnsiTheme="majorBidi" w:cstheme="majorBidi"/>
                        <w:b w:val="0"/>
                        <w:bCs w:val="0"/>
                        <w:color w:val="000000" w:themeColor="text1"/>
                        <w:sz w:val="20"/>
                        <w:szCs w:val="20"/>
                      </w:rPr>
                    </w:pPr>
                    <w:bookmarkStart w:id="9" w:name="_Toc198141442"/>
                    <w:r w:rsidRPr="002B4DE2">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2B4DE2">
                      <w:rPr>
                        <w:rFonts w:asciiTheme="majorBidi" w:hAnsiTheme="majorBidi" w:cstheme="majorBidi"/>
                        <w:color w:val="000000" w:themeColor="text1"/>
                        <w:sz w:val="20"/>
                        <w:szCs w:val="20"/>
                      </w:rPr>
                      <w:fldChar w:fldCharType="begin"/>
                    </w:r>
                    <w:r w:rsidRPr="002B4DE2">
                      <w:rPr>
                        <w:rFonts w:asciiTheme="majorBidi" w:hAnsiTheme="majorBidi" w:cstheme="majorBidi"/>
                        <w:color w:val="000000" w:themeColor="text1"/>
                        <w:sz w:val="20"/>
                        <w:szCs w:val="20"/>
                      </w:rPr>
                      <w:instrText xml:space="preserve"> SEQ Figure \* ARABIC </w:instrText>
                    </w:r>
                    <w:r w:rsidR="008F1788" w:rsidRPr="002B4DE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6</w:t>
                    </w:r>
                    <w:r w:rsidR="008F1788" w:rsidRPr="002B4DE2">
                      <w:rPr>
                        <w:rFonts w:asciiTheme="majorBidi" w:hAnsiTheme="majorBidi" w:cstheme="majorBidi"/>
                        <w:color w:val="000000" w:themeColor="text1"/>
                        <w:sz w:val="20"/>
                        <w:szCs w:val="20"/>
                      </w:rPr>
                      <w:fldChar w:fldCharType="end"/>
                    </w:r>
                    <w:r w:rsidRPr="002B4DE2">
                      <w:rPr>
                        <w:rFonts w:asciiTheme="majorBidi" w:hAnsiTheme="majorBidi" w:cstheme="majorBidi"/>
                        <w:color w:val="000000" w:themeColor="text1"/>
                        <w:sz w:val="20"/>
                        <w:szCs w:val="20"/>
                      </w:rPr>
                      <w:t xml:space="preserve"> : Moteur à réluctance variable à double saillance (années 1920).</w:t>
                    </w:r>
                    <w:bookmarkEnd w:id="9"/>
                  </w:p>
                  <w:p w:rsidR="00090168" w:rsidRDefault="00090168"/>
                </w:txbxContent>
              </v:textbox>
            </v:shape>
          </v:group>
        </w:pict>
      </w:r>
    </w:p>
    <w:p w:rsidR="006C1243" w:rsidRDefault="006C1243" w:rsidP="002B4DE2">
      <w:pPr>
        <w:keepNext/>
        <w:spacing w:line="360" w:lineRule="auto"/>
        <w:jc w:val="center"/>
      </w:pPr>
    </w:p>
    <w:p w:rsidR="006C1243" w:rsidRDefault="006C1243" w:rsidP="002B4DE2">
      <w:pPr>
        <w:keepNext/>
        <w:spacing w:line="360" w:lineRule="auto"/>
        <w:jc w:val="center"/>
      </w:pPr>
    </w:p>
    <w:p w:rsidR="002B4DE2" w:rsidRDefault="002B4DE2" w:rsidP="002B4DE2">
      <w:pPr>
        <w:keepNext/>
        <w:spacing w:line="360" w:lineRule="auto"/>
        <w:jc w:val="center"/>
      </w:pPr>
    </w:p>
    <w:p w:rsidR="006C1243" w:rsidRDefault="006C1243" w:rsidP="002B4DE2">
      <w:pPr>
        <w:keepNext/>
        <w:spacing w:line="360" w:lineRule="auto"/>
        <w:jc w:val="center"/>
      </w:pPr>
    </w:p>
    <w:p w:rsidR="006C1243" w:rsidRDefault="003B72C6" w:rsidP="003B72C6">
      <w:pPr>
        <w:keepNext/>
        <w:tabs>
          <w:tab w:val="left" w:pos="250"/>
        </w:tabs>
        <w:spacing w:line="360" w:lineRule="auto"/>
      </w:pPr>
      <w:r>
        <w:tab/>
      </w:r>
    </w:p>
    <w:p w:rsidR="003B72C6" w:rsidRDefault="003B72C6" w:rsidP="003B72C6">
      <w:pPr>
        <w:keepNext/>
        <w:tabs>
          <w:tab w:val="left" w:pos="250"/>
        </w:tabs>
        <w:spacing w:line="360" w:lineRule="auto"/>
      </w:pPr>
    </w:p>
    <w:p w:rsidR="002B42FA" w:rsidRPr="00FF159D" w:rsidRDefault="002B42FA" w:rsidP="006C1243">
      <w:pPr>
        <w:spacing w:after="0" w:line="360" w:lineRule="auto"/>
        <w:jc w:val="both"/>
        <w:rPr>
          <w:rFonts w:ascii="Times New Roman" w:eastAsia="Times New Roman" w:hAnsi="Times New Roman" w:cs="Times New Roman"/>
          <w:sz w:val="24"/>
          <w:szCs w:val="24"/>
          <w:lang w:eastAsia="fr-FR"/>
        </w:rPr>
      </w:pPr>
      <w:r w:rsidRPr="00FF159D">
        <w:rPr>
          <w:rFonts w:ascii="Times New Roman" w:eastAsia="Times New Roman" w:hAnsi="Times New Roman" w:cs="Times New Roman"/>
          <w:sz w:val="24"/>
          <w:szCs w:val="24"/>
          <w:lang w:eastAsia="fr-FR"/>
        </w:rPr>
        <w:t xml:space="preserve">Dans les années 1930, les moteurs dits « synchrones </w:t>
      </w:r>
      <w:r w:rsidR="006C1243">
        <w:rPr>
          <w:rFonts w:ascii="Times New Roman" w:eastAsia="Times New Roman" w:hAnsi="Times New Roman" w:cs="Times New Roman"/>
          <w:sz w:val="24"/>
          <w:szCs w:val="24"/>
          <w:lang w:eastAsia="fr-FR"/>
        </w:rPr>
        <w:t>à pôles saillants non excités »,</w:t>
      </w:r>
      <w:r w:rsidR="006C1243" w:rsidRPr="00FF159D">
        <w:rPr>
          <w:rFonts w:ascii="Times New Roman" w:eastAsia="Times New Roman" w:hAnsi="Times New Roman" w:cs="Times New Roman"/>
          <w:sz w:val="24"/>
          <w:szCs w:val="24"/>
          <w:lang w:eastAsia="fr-FR"/>
        </w:rPr>
        <w:t xml:space="preserve"> aujourd’hui</w:t>
      </w:r>
      <w:r w:rsidRPr="00FF159D">
        <w:rPr>
          <w:rFonts w:ascii="Times New Roman" w:eastAsia="Times New Roman" w:hAnsi="Times New Roman" w:cs="Times New Roman"/>
          <w:sz w:val="24"/>
          <w:szCs w:val="24"/>
          <w:lang w:eastAsia="fr-FR"/>
        </w:rPr>
        <w:t xml:space="preserve"> connus sous le nom de moteurs sy</w:t>
      </w:r>
      <w:r w:rsidR="006C1243">
        <w:rPr>
          <w:rFonts w:ascii="Times New Roman" w:eastAsia="Times New Roman" w:hAnsi="Times New Roman" w:cs="Times New Roman"/>
          <w:sz w:val="24"/>
          <w:szCs w:val="24"/>
          <w:lang w:eastAsia="fr-FR"/>
        </w:rPr>
        <w:t xml:space="preserve">nchrones à réluctance </w:t>
      </w:r>
      <w:r w:rsidR="0007127E">
        <w:rPr>
          <w:rFonts w:ascii="Times New Roman" w:eastAsia="Times New Roman" w:hAnsi="Times New Roman" w:cs="Times New Roman"/>
          <w:sz w:val="24"/>
          <w:szCs w:val="24"/>
          <w:lang w:eastAsia="fr-FR"/>
        </w:rPr>
        <w:t>variable,</w:t>
      </w:r>
      <w:r w:rsidRPr="00FF159D">
        <w:rPr>
          <w:rFonts w:ascii="Times New Roman" w:eastAsia="Times New Roman" w:hAnsi="Times New Roman" w:cs="Times New Roman"/>
          <w:sz w:val="24"/>
          <w:szCs w:val="24"/>
          <w:lang w:eastAsia="fr-FR"/>
        </w:rPr>
        <w:t xml:space="preserve"> ont commencé à faire l’objet d’études. Un regain d’intérêt pour ces machines se manifeste dans les années 1960 en Angleterre, marquant le début des recherches menées par plusieurs équipes universitaires, notamment à l’université de Leeds sous la direction du professeur Peter J. Lawrenson, ainsi qu’à celle de Nottingham. C’est durant cette période que les moteurs synchrones à réluctance variable à rotor segmenté font leur apparition.</w:t>
      </w:r>
    </w:p>
    <w:p w:rsidR="002B42FA" w:rsidRPr="00FF159D" w:rsidRDefault="002B42FA" w:rsidP="002B42FA">
      <w:pPr>
        <w:spacing w:line="360" w:lineRule="auto"/>
        <w:jc w:val="both"/>
        <w:rPr>
          <w:rFonts w:ascii="Times New Roman" w:eastAsia="Times New Roman" w:hAnsi="Times New Roman" w:cs="Times New Roman"/>
          <w:sz w:val="24"/>
          <w:szCs w:val="24"/>
          <w:lang w:eastAsia="fr-FR"/>
        </w:rPr>
      </w:pPr>
      <w:r w:rsidRPr="00FF159D">
        <w:rPr>
          <w:rFonts w:ascii="Times New Roman" w:eastAsia="Times New Roman" w:hAnsi="Times New Roman" w:cs="Times New Roman"/>
          <w:sz w:val="24"/>
          <w:szCs w:val="24"/>
          <w:lang w:eastAsia="fr-FR"/>
        </w:rPr>
        <w:t xml:space="preserve">En 1994, plusieurs entreprises industrielles commencent à en commercialiser, parmi lesquelles Allen West Ltd. </w:t>
      </w:r>
      <w:r w:rsidR="008834AF" w:rsidRPr="00FF159D">
        <w:rPr>
          <w:rFonts w:ascii="Times New Roman" w:eastAsia="Times New Roman" w:hAnsi="Times New Roman" w:cs="Times New Roman"/>
          <w:sz w:val="24"/>
          <w:szCs w:val="24"/>
          <w:lang w:eastAsia="fr-FR"/>
        </w:rPr>
        <w:t>Au</w:t>
      </w:r>
      <w:r w:rsidRPr="00FF159D">
        <w:rPr>
          <w:rFonts w:ascii="Times New Roman" w:eastAsia="Times New Roman" w:hAnsi="Times New Roman" w:cs="Times New Roman"/>
          <w:sz w:val="24"/>
          <w:szCs w:val="24"/>
          <w:lang w:eastAsia="fr-FR"/>
        </w:rPr>
        <w:t xml:space="preserve"> Royaume-Uni et Sicme-Motori en Italie. Aujourd’hui, ces moteurs sont principalement envisagés pour les entraînements industriels à vitesse variable, et présentent un fort potentiel pour des applications telles que certains équipements automobiles et électroménagers, ainsi que les systèmes démarreur-alternateur pour turbines aéronautiques.</w:t>
      </w:r>
      <w:r w:rsidRPr="009C7214">
        <w:rPr>
          <w:rFonts w:asciiTheme="majorBidi" w:hAnsiTheme="majorBidi" w:cstheme="majorBidi"/>
          <w:sz w:val="24"/>
          <w:szCs w:val="24"/>
        </w:rPr>
        <w:t>..</w:t>
      </w:r>
      <w:r>
        <w:rPr>
          <w:rFonts w:asciiTheme="majorBidi" w:hAnsiTheme="majorBidi" w:cstheme="majorBidi"/>
          <w:sz w:val="24"/>
          <w:szCs w:val="24"/>
        </w:rPr>
        <w:t xml:space="preserve"> [1]</w:t>
      </w:r>
    </w:p>
    <w:p w:rsidR="002B42FA" w:rsidRDefault="00942C91" w:rsidP="00852CD8">
      <w:pPr>
        <w:pStyle w:val="Titre1"/>
      </w:pPr>
      <w:bookmarkStart w:id="10" w:name="_Toc198579246"/>
      <w:r>
        <w:t>I.3</w:t>
      </w:r>
      <w:r w:rsidR="002B42FA">
        <w:t xml:space="preserve"> Les composants des MRV :</w:t>
      </w:r>
      <w:bookmarkEnd w:id="10"/>
    </w:p>
    <w:p w:rsidR="002B42FA" w:rsidRPr="00EC153F" w:rsidRDefault="002B42FA" w:rsidP="002B42FA">
      <w:pPr>
        <w:spacing w:after="0" w:line="360" w:lineRule="auto"/>
        <w:jc w:val="both"/>
        <w:rPr>
          <w:rFonts w:asciiTheme="majorBidi" w:hAnsiTheme="majorBidi" w:cstheme="majorBidi"/>
          <w:sz w:val="24"/>
          <w:szCs w:val="24"/>
        </w:rPr>
      </w:pPr>
      <w:r w:rsidRPr="00EC153F">
        <w:rPr>
          <w:rFonts w:asciiTheme="majorBidi" w:hAnsiTheme="majorBidi" w:cstheme="majorBidi"/>
          <w:b/>
          <w:bCs/>
          <w:sz w:val="24"/>
          <w:szCs w:val="24"/>
        </w:rPr>
        <w:t>Le stator :</w:t>
      </w:r>
      <w:r w:rsidRPr="00EC153F">
        <w:rPr>
          <w:rFonts w:asciiTheme="majorBidi" w:hAnsiTheme="majorBidi" w:cstheme="majorBidi"/>
          <w:sz w:val="24"/>
          <w:szCs w:val="24"/>
        </w:rPr>
        <w:t xml:space="preserve"> est constitué</w:t>
      </w:r>
    </w:p>
    <w:p w:rsidR="00FE2E6C" w:rsidRDefault="002B42FA" w:rsidP="00FE2E6C">
      <w:pPr>
        <w:spacing w:after="0" w:line="360" w:lineRule="auto"/>
        <w:jc w:val="both"/>
        <w:rPr>
          <w:rFonts w:asciiTheme="majorBidi" w:hAnsiTheme="majorBidi" w:cstheme="majorBidi"/>
          <w:sz w:val="24"/>
          <w:szCs w:val="24"/>
        </w:rPr>
      </w:pPr>
      <w:r w:rsidRPr="00EC153F">
        <w:rPr>
          <w:rFonts w:asciiTheme="majorBidi" w:hAnsiTheme="majorBidi" w:cstheme="majorBidi"/>
          <w:sz w:val="24"/>
          <w:szCs w:val="24"/>
        </w:rPr>
        <w:t>D’</w:t>
      </w:r>
      <w:r w:rsidRPr="00E905A3">
        <w:rPr>
          <w:rFonts w:asciiTheme="majorBidi" w:hAnsiTheme="majorBidi" w:cstheme="majorBidi"/>
          <w:b/>
          <w:bCs/>
          <w:sz w:val="24"/>
          <w:szCs w:val="24"/>
        </w:rPr>
        <w:t xml:space="preserve">un noyau </w:t>
      </w:r>
      <w:r w:rsidRPr="00EC153F">
        <w:rPr>
          <w:rFonts w:asciiTheme="majorBidi" w:hAnsiTheme="majorBidi" w:cstheme="majorBidi"/>
          <w:sz w:val="24"/>
          <w:szCs w:val="24"/>
        </w:rPr>
        <w:t>en acier laminé organisé en pôles. Ces laminations servent à réduire les courants de Foucault et améliorent l’e</w:t>
      </w:r>
      <w:r w:rsidR="00FE2E6C">
        <w:rPr>
          <w:rFonts w:asciiTheme="majorBidi" w:hAnsiTheme="majorBidi" w:cstheme="majorBidi"/>
          <w:sz w:val="24"/>
          <w:szCs w:val="24"/>
        </w:rPr>
        <w:t>fficacité du circuit magnétique.</w:t>
      </w:r>
    </w:p>
    <w:p w:rsidR="002B42FA" w:rsidRPr="00EC153F" w:rsidRDefault="00FE2E6C" w:rsidP="00FE2E6C">
      <w:pPr>
        <w:spacing w:after="0" w:line="360" w:lineRule="auto"/>
        <w:jc w:val="both"/>
        <w:rPr>
          <w:rFonts w:asciiTheme="majorBidi" w:hAnsiTheme="majorBidi" w:cstheme="majorBidi"/>
          <w:sz w:val="24"/>
          <w:szCs w:val="24"/>
        </w:rPr>
      </w:pPr>
      <w:r w:rsidRPr="00E905A3">
        <w:rPr>
          <w:rFonts w:asciiTheme="majorBidi" w:hAnsiTheme="majorBidi" w:cstheme="majorBidi"/>
          <w:b/>
          <w:bCs/>
          <w:sz w:val="24"/>
          <w:szCs w:val="24"/>
        </w:rPr>
        <w:t>Des</w:t>
      </w:r>
      <w:r w:rsidR="002B42FA" w:rsidRPr="00E905A3">
        <w:rPr>
          <w:rFonts w:asciiTheme="majorBidi" w:hAnsiTheme="majorBidi" w:cstheme="majorBidi"/>
          <w:b/>
          <w:bCs/>
          <w:sz w:val="24"/>
          <w:szCs w:val="24"/>
        </w:rPr>
        <w:t xml:space="preserve"> bobinages</w:t>
      </w:r>
      <w:r w:rsidR="002B42FA" w:rsidRPr="00EC153F">
        <w:rPr>
          <w:rFonts w:asciiTheme="majorBidi" w:hAnsiTheme="majorBidi" w:cstheme="majorBidi"/>
          <w:sz w:val="24"/>
          <w:szCs w:val="24"/>
        </w:rPr>
        <w:t>insérer dans les fentes du noyau. Lorsqu’ils sont alimentés par un courant électrique, ces enroulements génèrent le champ magnétique nécessaire à la création de la force motrice</w:t>
      </w:r>
      <w:r w:rsidR="0007127E" w:rsidRPr="00EC153F">
        <w:rPr>
          <w:rFonts w:asciiTheme="majorBidi" w:hAnsiTheme="majorBidi" w:cstheme="majorBidi"/>
          <w:sz w:val="24"/>
          <w:szCs w:val="24"/>
        </w:rPr>
        <w:t>.</w:t>
      </w:r>
      <w:r w:rsidR="0007127E">
        <w:rPr>
          <w:rFonts w:asciiTheme="majorBidi" w:hAnsiTheme="majorBidi" w:cstheme="majorBidi"/>
          <w:sz w:val="24"/>
          <w:szCs w:val="24"/>
        </w:rPr>
        <w:t xml:space="preserve"> [</w:t>
      </w:r>
      <w:r w:rsidR="002B42FA">
        <w:rPr>
          <w:rFonts w:asciiTheme="majorBidi" w:hAnsiTheme="majorBidi" w:cstheme="majorBidi"/>
          <w:sz w:val="24"/>
          <w:szCs w:val="24"/>
        </w:rPr>
        <w:t>10</w:t>
      </w:r>
      <w:r w:rsidR="00EB55DB">
        <w:rPr>
          <w:rFonts w:asciiTheme="majorBidi" w:hAnsiTheme="majorBidi" w:cstheme="majorBidi"/>
          <w:sz w:val="24"/>
          <w:szCs w:val="24"/>
        </w:rPr>
        <w:t>,46</w:t>
      </w:r>
      <w:r w:rsidR="002B42FA">
        <w:rPr>
          <w:rFonts w:asciiTheme="majorBidi" w:hAnsiTheme="majorBidi" w:cstheme="majorBidi"/>
          <w:sz w:val="24"/>
          <w:szCs w:val="24"/>
        </w:rPr>
        <w:t>]</w:t>
      </w:r>
    </w:p>
    <w:p w:rsidR="002B42FA" w:rsidRPr="00EC153F" w:rsidRDefault="002B42FA" w:rsidP="002B42FA">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Le </w:t>
      </w:r>
      <w:r w:rsidRPr="00EC153F">
        <w:rPr>
          <w:rFonts w:asciiTheme="majorBidi" w:hAnsiTheme="majorBidi" w:cstheme="majorBidi"/>
          <w:b/>
          <w:bCs/>
          <w:sz w:val="24"/>
          <w:szCs w:val="24"/>
        </w:rPr>
        <w:t>rotor :</w:t>
      </w:r>
      <w:r w:rsidRPr="00EC153F">
        <w:rPr>
          <w:rFonts w:asciiTheme="majorBidi" w:hAnsiTheme="majorBidi" w:cstheme="majorBidi"/>
          <w:sz w:val="24"/>
          <w:szCs w:val="24"/>
        </w:rPr>
        <w:t>d’une machine à réluctance variable est généralement réalisé en fer doux et présente des saillies (ou pôles) spécialement conçues pour créer une variation de la réluctance dans le circuit magnétique.Il n’est ni équipé d’enroulements ni d’aimants permanents. Son mouvement s’explique par la tendance naturelle du flux magnétique à emprunter l</w:t>
      </w:r>
      <w:r w:rsidR="00FE2E6C">
        <w:rPr>
          <w:rFonts w:asciiTheme="majorBidi" w:hAnsiTheme="majorBidi" w:cstheme="majorBidi"/>
          <w:sz w:val="24"/>
          <w:szCs w:val="24"/>
        </w:rPr>
        <w:t>e chemin de moindre réluctance,</w:t>
      </w:r>
      <w:r w:rsidRPr="00EC153F">
        <w:rPr>
          <w:rFonts w:asciiTheme="majorBidi" w:hAnsiTheme="majorBidi" w:cstheme="majorBidi"/>
          <w:sz w:val="24"/>
          <w:szCs w:val="24"/>
        </w:rPr>
        <w:t xml:space="preserve"> le rotor s’aligne de façon à minimiser la réluctance de l’ensemble du circuit magnétique, générant ainsi un couple.</w:t>
      </w:r>
      <w:r>
        <w:rPr>
          <w:rFonts w:asciiTheme="majorBidi" w:hAnsiTheme="majorBidi" w:cstheme="majorBidi"/>
          <w:sz w:val="24"/>
          <w:szCs w:val="24"/>
        </w:rPr>
        <w:t xml:space="preserve"> [12]</w:t>
      </w:r>
    </w:p>
    <w:p w:rsidR="002B42FA" w:rsidRPr="00EC153F" w:rsidRDefault="002B42FA" w:rsidP="002B42FA">
      <w:pPr>
        <w:spacing w:after="0" w:line="360" w:lineRule="auto"/>
        <w:jc w:val="both"/>
        <w:rPr>
          <w:rFonts w:asciiTheme="majorBidi" w:hAnsiTheme="majorBidi" w:cstheme="majorBidi"/>
          <w:b/>
          <w:bCs/>
          <w:sz w:val="24"/>
          <w:szCs w:val="24"/>
        </w:rPr>
      </w:pPr>
      <w:r w:rsidRPr="00EC153F">
        <w:rPr>
          <w:rFonts w:asciiTheme="majorBidi" w:hAnsiTheme="majorBidi" w:cstheme="majorBidi"/>
          <w:b/>
          <w:bCs/>
          <w:sz w:val="24"/>
          <w:szCs w:val="24"/>
        </w:rPr>
        <w:t>L’entrefer :</w:t>
      </w:r>
      <w:r w:rsidRPr="00EC153F">
        <w:rPr>
          <w:rFonts w:asciiTheme="majorBidi" w:hAnsiTheme="majorBidi" w:cstheme="majorBidi"/>
          <w:sz w:val="24"/>
          <w:szCs w:val="24"/>
        </w:rPr>
        <w:t>Il s’agit de l’espace d’air séparant le rotor du stator. La dimension de l’entrefer est critique pour la densité du flux magnétique et, par conséquent, pour l’efficacité et la performance de la machine. Un entrefer trop grand diminue la force magnétomotrice disponible, tandis qu’un entrefer trop petit peut poser des problèmes mécaniques</w:t>
      </w:r>
      <w:r w:rsidR="0007127E" w:rsidRPr="00EC153F">
        <w:rPr>
          <w:rFonts w:asciiTheme="majorBidi" w:hAnsiTheme="majorBidi" w:cstheme="majorBidi"/>
          <w:sz w:val="24"/>
          <w:szCs w:val="24"/>
        </w:rPr>
        <w:t>.</w:t>
      </w:r>
      <w:r w:rsidR="0007127E">
        <w:rPr>
          <w:rFonts w:asciiTheme="majorBidi" w:hAnsiTheme="majorBidi" w:cstheme="majorBidi"/>
          <w:sz w:val="24"/>
          <w:szCs w:val="24"/>
        </w:rPr>
        <w:t xml:space="preserve"> [</w:t>
      </w:r>
      <w:r>
        <w:rPr>
          <w:rFonts w:asciiTheme="majorBidi" w:hAnsiTheme="majorBidi" w:cstheme="majorBidi"/>
          <w:sz w:val="24"/>
          <w:szCs w:val="24"/>
        </w:rPr>
        <w:t>11]</w:t>
      </w:r>
    </w:p>
    <w:p w:rsidR="002B42FA" w:rsidRPr="00EC153F" w:rsidRDefault="002B42FA" w:rsidP="002B42FA">
      <w:pPr>
        <w:spacing w:after="0" w:line="360" w:lineRule="auto"/>
        <w:jc w:val="both"/>
        <w:rPr>
          <w:rFonts w:asciiTheme="majorBidi" w:hAnsiTheme="majorBidi" w:cstheme="majorBidi"/>
          <w:b/>
          <w:bCs/>
          <w:sz w:val="24"/>
          <w:szCs w:val="24"/>
        </w:rPr>
      </w:pPr>
      <w:r w:rsidRPr="00EC153F">
        <w:rPr>
          <w:rFonts w:asciiTheme="majorBidi" w:hAnsiTheme="majorBidi" w:cstheme="majorBidi"/>
          <w:b/>
          <w:bCs/>
          <w:sz w:val="24"/>
          <w:szCs w:val="24"/>
        </w:rPr>
        <w:t>Système de commutation électronique :</w:t>
      </w:r>
      <w:r w:rsidRPr="00EC153F">
        <w:rPr>
          <w:rFonts w:asciiTheme="majorBidi" w:hAnsiTheme="majorBidi" w:cstheme="majorBidi"/>
          <w:sz w:val="24"/>
          <w:szCs w:val="24"/>
        </w:rPr>
        <w:t xml:space="preserve"> Pour piloter la machine, un système électronique (souvent basé sur des convertisseurs et des microcontrôleurs) est utilisé afin de gérer l’alimentation des enroulements en fonction de la position du rotor</w:t>
      </w:r>
      <w:r w:rsidR="0007127E" w:rsidRPr="00EC153F">
        <w:rPr>
          <w:rFonts w:asciiTheme="majorBidi" w:hAnsiTheme="majorBidi" w:cstheme="majorBidi"/>
          <w:sz w:val="24"/>
          <w:szCs w:val="24"/>
        </w:rPr>
        <w:t>.</w:t>
      </w:r>
      <w:r w:rsidR="0007127E">
        <w:rPr>
          <w:rFonts w:asciiTheme="majorBidi" w:hAnsiTheme="majorBidi" w:cstheme="majorBidi"/>
          <w:sz w:val="24"/>
          <w:szCs w:val="24"/>
        </w:rPr>
        <w:t xml:space="preserve"> [</w:t>
      </w:r>
      <w:r>
        <w:rPr>
          <w:rFonts w:asciiTheme="majorBidi" w:hAnsiTheme="majorBidi" w:cstheme="majorBidi"/>
          <w:sz w:val="24"/>
          <w:szCs w:val="24"/>
        </w:rPr>
        <w:t>10]</w:t>
      </w:r>
    </w:p>
    <w:p w:rsidR="002B42FA" w:rsidRDefault="002B42FA" w:rsidP="002B42FA">
      <w:pPr>
        <w:spacing w:after="0" w:line="360" w:lineRule="auto"/>
        <w:jc w:val="both"/>
        <w:rPr>
          <w:rFonts w:asciiTheme="majorBidi" w:hAnsiTheme="majorBidi" w:cstheme="majorBidi"/>
          <w:sz w:val="24"/>
          <w:szCs w:val="24"/>
        </w:rPr>
      </w:pPr>
      <w:r w:rsidRPr="00EC153F">
        <w:rPr>
          <w:rFonts w:asciiTheme="majorBidi" w:hAnsiTheme="majorBidi" w:cstheme="majorBidi"/>
          <w:b/>
          <w:bCs/>
          <w:sz w:val="24"/>
          <w:szCs w:val="24"/>
        </w:rPr>
        <w:t>Enveloppe et supports :</w:t>
      </w:r>
      <w:r w:rsidRPr="00EC153F">
        <w:rPr>
          <w:rFonts w:asciiTheme="majorBidi" w:hAnsiTheme="majorBidi" w:cstheme="majorBidi"/>
          <w:sz w:val="24"/>
          <w:szCs w:val="24"/>
        </w:rPr>
        <w:t xml:space="preserve"> La structure mécanique englobe le carter, les roulements et d’autres éléments de support qui assurent la stabilité de la machine et la dissipation de la chaleur générée lors du fonctionnement</w:t>
      </w:r>
      <w:r w:rsidR="006C1243" w:rsidRPr="00EC153F">
        <w:rPr>
          <w:rFonts w:asciiTheme="majorBidi" w:hAnsiTheme="majorBidi" w:cstheme="majorBidi"/>
          <w:sz w:val="24"/>
          <w:szCs w:val="24"/>
        </w:rPr>
        <w:t>.</w:t>
      </w:r>
      <w:r w:rsidR="006C1243">
        <w:rPr>
          <w:rFonts w:asciiTheme="majorBidi" w:hAnsiTheme="majorBidi" w:cstheme="majorBidi"/>
          <w:sz w:val="24"/>
          <w:szCs w:val="24"/>
        </w:rPr>
        <w:t xml:space="preserve"> [</w:t>
      </w:r>
      <w:r>
        <w:rPr>
          <w:rFonts w:asciiTheme="majorBidi" w:hAnsiTheme="majorBidi" w:cstheme="majorBidi"/>
          <w:sz w:val="24"/>
          <w:szCs w:val="24"/>
        </w:rPr>
        <w:t>10</w:t>
      </w:r>
      <w:r w:rsidR="00164291">
        <w:rPr>
          <w:rFonts w:asciiTheme="majorBidi" w:hAnsiTheme="majorBidi" w:cstheme="majorBidi"/>
          <w:sz w:val="24"/>
          <w:szCs w:val="24"/>
        </w:rPr>
        <w:t>,</w:t>
      </w:r>
      <w:r w:rsidR="00B82CE6">
        <w:rPr>
          <w:rFonts w:asciiTheme="majorBidi" w:hAnsiTheme="majorBidi" w:cstheme="majorBidi"/>
          <w:sz w:val="24"/>
          <w:szCs w:val="24"/>
        </w:rPr>
        <w:t>7</w:t>
      </w:r>
      <w:r>
        <w:rPr>
          <w:rFonts w:asciiTheme="majorBidi" w:hAnsiTheme="majorBidi" w:cstheme="majorBidi"/>
          <w:sz w:val="24"/>
          <w:szCs w:val="24"/>
        </w:rPr>
        <w:t>]</w:t>
      </w:r>
    </w:p>
    <w:p w:rsidR="003B72C6" w:rsidRDefault="003B72C6" w:rsidP="002B42FA">
      <w:pPr>
        <w:spacing w:after="0" w:line="360" w:lineRule="auto"/>
        <w:jc w:val="both"/>
        <w:rPr>
          <w:rFonts w:asciiTheme="majorBidi" w:hAnsiTheme="majorBidi" w:cstheme="majorBidi"/>
          <w:sz w:val="24"/>
          <w:szCs w:val="24"/>
        </w:rPr>
      </w:pPr>
    </w:p>
    <w:p w:rsidR="006C1243" w:rsidRDefault="008F1788" w:rsidP="002B42FA">
      <w:pPr>
        <w:spacing w:after="0" w:line="360" w:lineRule="auto"/>
        <w:jc w:val="both"/>
        <w:rPr>
          <w:rFonts w:asciiTheme="majorBidi" w:hAnsiTheme="majorBidi" w:cstheme="majorBidi"/>
          <w:sz w:val="24"/>
          <w:szCs w:val="24"/>
        </w:rPr>
      </w:pPr>
      <w:r w:rsidRPr="008F1788">
        <w:rPr>
          <w:rFonts w:asciiTheme="majorBidi" w:hAnsiTheme="majorBidi" w:cstheme="majorBidi"/>
          <w:b/>
          <w:bCs/>
          <w:noProof/>
          <w:sz w:val="24"/>
          <w:szCs w:val="24"/>
          <w:lang w:eastAsia="fr-FR"/>
        </w:rPr>
        <w:pict>
          <v:group id="_x0000_s1168" style="position:absolute;left:0;text-align:left;margin-left:0;margin-top:2.8pt;width:450pt;height:207pt;z-index:251737120" coordorigin="1417,10777" coordsize="9000,4140">
            <v:shape id="_x0000_s1102" type="#_x0000_t202" style="position:absolute;left:1417;top:10777;width:9000;height:3600" stroked="f">
              <v:textbox style="mso-next-textbox:#_x0000_s1102">
                <w:txbxContent>
                  <w:p w:rsidR="00090168" w:rsidRDefault="00090168" w:rsidP="006C1243">
                    <w:pPr>
                      <w:jc w:val="center"/>
                    </w:pPr>
                    <w:r w:rsidRPr="006C1243">
                      <w:rPr>
                        <w:noProof/>
                        <w:lang w:eastAsia="fr-FR"/>
                      </w:rPr>
                      <w:drawing>
                        <wp:inline distT="0" distB="0" distL="0" distR="0">
                          <wp:extent cx="5368221" cy="2149970"/>
                          <wp:effectExtent l="19050" t="0" r="3879" b="0"/>
                          <wp:docPr id="34"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cstate="print"/>
                                  <a:srcRect/>
                                  <a:stretch>
                                    <a:fillRect/>
                                  </a:stretch>
                                </pic:blipFill>
                                <pic:spPr bwMode="auto">
                                  <a:xfrm>
                                    <a:off x="0" y="0"/>
                                    <a:ext cx="5371490" cy="2151279"/>
                                  </a:xfrm>
                                  <a:prstGeom prst="rect">
                                    <a:avLst/>
                                  </a:prstGeom>
                                  <a:noFill/>
                                  <a:ln w="9525">
                                    <a:noFill/>
                                    <a:miter lim="800000"/>
                                    <a:headEnd/>
                                    <a:tailEnd/>
                                  </a:ln>
                                </pic:spPr>
                              </pic:pic>
                            </a:graphicData>
                          </a:graphic>
                        </wp:inline>
                      </w:drawing>
                    </w:r>
                  </w:p>
                </w:txbxContent>
              </v:textbox>
            </v:shape>
            <v:shape id="_x0000_s1103" type="#_x0000_t202" style="position:absolute;left:1417;top:14377;width:9000;height:540" stroked="f">
              <v:textbox style="mso-next-textbox:#_x0000_s1103">
                <w:txbxContent>
                  <w:p w:rsidR="00090168" w:rsidRPr="009C1FA8" w:rsidRDefault="00090168" w:rsidP="006C1243">
                    <w:pPr>
                      <w:jc w:val="center"/>
                      <w:rPr>
                        <w:b/>
                        <w:bCs/>
                      </w:rPr>
                    </w:pPr>
                    <w:bookmarkStart w:id="11" w:name="_Toc198141443"/>
                    <w:r w:rsidRPr="009C1FA8">
                      <w:rPr>
                        <w:rFonts w:asciiTheme="majorBidi" w:hAnsiTheme="majorBidi" w:cstheme="majorBidi"/>
                        <w:b/>
                        <w:bCs/>
                        <w:color w:val="000000" w:themeColor="text1"/>
                        <w:sz w:val="20"/>
                        <w:szCs w:val="20"/>
                      </w:rPr>
                      <w:t>Figure I.</w:t>
                    </w:r>
                    <w:r w:rsidR="008F1788" w:rsidRPr="009C1FA8">
                      <w:rPr>
                        <w:rFonts w:asciiTheme="majorBidi" w:hAnsiTheme="majorBidi" w:cstheme="majorBidi"/>
                        <w:b/>
                        <w:bCs/>
                        <w:color w:val="000000" w:themeColor="text1"/>
                        <w:sz w:val="20"/>
                        <w:szCs w:val="20"/>
                      </w:rPr>
                      <w:fldChar w:fldCharType="begin"/>
                    </w:r>
                    <w:r w:rsidRPr="009C1FA8">
                      <w:rPr>
                        <w:rFonts w:asciiTheme="majorBidi" w:hAnsiTheme="majorBidi" w:cstheme="majorBidi"/>
                        <w:b/>
                        <w:bCs/>
                        <w:color w:val="000000" w:themeColor="text1"/>
                        <w:sz w:val="20"/>
                        <w:szCs w:val="20"/>
                      </w:rPr>
                      <w:instrText xml:space="preserve"> SEQ Figure \* ARABIC </w:instrText>
                    </w:r>
                    <w:r w:rsidR="008F1788" w:rsidRPr="009C1FA8">
                      <w:rPr>
                        <w:rFonts w:asciiTheme="majorBidi" w:hAnsiTheme="majorBidi" w:cstheme="majorBidi"/>
                        <w:b/>
                        <w:bCs/>
                        <w:color w:val="000000" w:themeColor="text1"/>
                        <w:sz w:val="20"/>
                        <w:szCs w:val="20"/>
                      </w:rPr>
                      <w:fldChar w:fldCharType="separate"/>
                    </w:r>
                    <w:r w:rsidR="00E7258A">
                      <w:rPr>
                        <w:rFonts w:asciiTheme="majorBidi" w:hAnsiTheme="majorBidi" w:cstheme="majorBidi"/>
                        <w:b/>
                        <w:bCs/>
                        <w:noProof/>
                        <w:color w:val="000000" w:themeColor="text1"/>
                        <w:sz w:val="20"/>
                        <w:szCs w:val="20"/>
                      </w:rPr>
                      <w:t>7</w:t>
                    </w:r>
                    <w:r w:rsidR="008F1788" w:rsidRPr="009C1FA8">
                      <w:rPr>
                        <w:rFonts w:asciiTheme="majorBidi" w:hAnsiTheme="majorBidi" w:cstheme="majorBidi"/>
                        <w:b/>
                        <w:bCs/>
                        <w:color w:val="000000" w:themeColor="text1"/>
                        <w:sz w:val="20"/>
                        <w:szCs w:val="20"/>
                      </w:rPr>
                      <w:fldChar w:fldCharType="end"/>
                    </w:r>
                    <w:r w:rsidRPr="009C1FA8">
                      <w:rPr>
                        <w:rFonts w:asciiTheme="majorBidi" w:hAnsiTheme="majorBidi" w:cstheme="majorBidi"/>
                        <w:b/>
                        <w:bCs/>
                        <w:color w:val="000000" w:themeColor="text1"/>
                        <w:sz w:val="20"/>
                        <w:szCs w:val="20"/>
                      </w:rPr>
                      <w:t xml:space="preserve"> : Empilage des tôles du circuit magnétiques et la répartition du bobinage d’une phase</w:t>
                    </w:r>
                    <w:bookmarkEnd w:id="11"/>
                  </w:p>
                </w:txbxContent>
              </v:textbox>
            </v:shape>
          </v:group>
        </w:pict>
      </w: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6C1243" w:rsidRDefault="006C1243" w:rsidP="002B42FA">
      <w:pPr>
        <w:spacing w:after="0" w:line="360" w:lineRule="auto"/>
        <w:jc w:val="both"/>
        <w:rPr>
          <w:rFonts w:asciiTheme="majorBidi" w:hAnsiTheme="majorBidi" w:cstheme="majorBidi"/>
          <w:sz w:val="24"/>
          <w:szCs w:val="24"/>
        </w:rPr>
      </w:pPr>
    </w:p>
    <w:p w:rsidR="001916EF" w:rsidRDefault="001916EF" w:rsidP="006C1243">
      <w:pPr>
        <w:keepNext/>
        <w:spacing w:after="0" w:line="360" w:lineRule="auto"/>
        <w:jc w:val="center"/>
      </w:pPr>
    </w:p>
    <w:p w:rsidR="002B42FA" w:rsidRPr="001916EF" w:rsidRDefault="001916EF" w:rsidP="001916EF">
      <w:pPr>
        <w:pStyle w:val="Lgende"/>
        <w:jc w:val="center"/>
        <w:rPr>
          <w:rFonts w:asciiTheme="majorBidi" w:hAnsiTheme="majorBidi" w:cstheme="majorBidi"/>
          <w:b w:val="0"/>
          <w:bCs w:val="0"/>
          <w:color w:val="000000" w:themeColor="text1"/>
          <w:sz w:val="20"/>
          <w:szCs w:val="20"/>
        </w:rPr>
      </w:pPr>
      <w:r w:rsidRPr="001916EF">
        <w:rPr>
          <w:rFonts w:asciiTheme="majorBidi" w:hAnsiTheme="majorBidi" w:cstheme="majorBidi"/>
          <w:color w:val="000000" w:themeColor="text1"/>
          <w:sz w:val="20"/>
          <w:szCs w:val="20"/>
        </w:rPr>
        <w:t>.</w:t>
      </w:r>
    </w:p>
    <w:p w:rsidR="002B42FA" w:rsidRDefault="00942C91" w:rsidP="00852CD8">
      <w:pPr>
        <w:pStyle w:val="Titre1"/>
      </w:pPr>
      <w:bookmarkStart w:id="12" w:name="_Toc198579247"/>
      <w:r>
        <w:t>I.4</w:t>
      </w:r>
      <w:r w:rsidR="002B42FA">
        <w:t xml:space="preserve"> Les différents structures des MRV</w:t>
      </w:r>
      <w:bookmarkEnd w:id="12"/>
    </w:p>
    <w:p w:rsidR="002B42FA" w:rsidRPr="00B8485A" w:rsidRDefault="00942C91" w:rsidP="002B42FA">
      <w:pPr>
        <w:spacing w:after="240"/>
        <w:rPr>
          <w:rFonts w:asciiTheme="majorBidi" w:hAnsiTheme="majorBidi" w:cstheme="majorBidi"/>
          <w:b/>
          <w:bCs/>
          <w:color w:val="000000" w:themeColor="text1"/>
          <w:sz w:val="24"/>
          <w:szCs w:val="24"/>
        </w:rPr>
      </w:pPr>
      <w:bookmarkStart w:id="13" w:name="_Toc198579248"/>
      <w:r>
        <w:rPr>
          <w:rStyle w:val="Titre2Car"/>
          <w:rFonts w:eastAsiaTheme="minorHAnsi"/>
        </w:rPr>
        <w:t>I.4.1</w:t>
      </w:r>
      <w:r w:rsidR="00FE2E6C">
        <w:rPr>
          <w:rStyle w:val="Titre2Car"/>
          <w:rFonts w:eastAsiaTheme="minorHAnsi"/>
        </w:rPr>
        <w:t xml:space="preserve"> P</w:t>
      </w:r>
      <w:r w:rsidR="002B42FA" w:rsidRPr="002B42FA">
        <w:rPr>
          <w:rStyle w:val="Titre2Car"/>
          <w:rFonts w:eastAsiaTheme="minorHAnsi"/>
        </w:rPr>
        <w:t>ure (classique)</w:t>
      </w:r>
      <w:bookmarkEnd w:id="13"/>
      <w:r w:rsidR="002B42FA" w:rsidRPr="00B8485A">
        <w:rPr>
          <w:rFonts w:asciiTheme="majorBidi" w:hAnsiTheme="majorBidi" w:cstheme="majorBidi"/>
          <w:b/>
          <w:bCs/>
          <w:sz w:val="24"/>
          <w:szCs w:val="24"/>
        </w:rPr>
        <w:t> :</w:t>
      </w:r>
      <w:r w:rsidR="002B42FA" w:rsidRPr="00B8485A">
        <w:rPr>
          <w:rFonts w:asciiTheme="majorBidi" w:hAnsiTheme="majorBidi" w:cstheme="majorBidi"/>
          <w:b/>
          <w:bCs/>
          <w:color w:val="000000" w:themeColor="text1"/>
          <w:sz w:val="24"/>
          <w:szCs w:val="24"/>
        </w:rPr>
        <w:tab/>
      </w:r>
    </w:p>
    <w:p w:rsidR="0007127E" w:rsidRDefault="008F1788" w:rsidP="0007127E">
      <w:pPr>
        <w:spacing w:line="360" w:lineRule="auto"/>
        <w:jc w:val="both"/>
        <w:rPr>
          <w:rFonts w:asciiTheme="majorBidi" w:hAnsiTheme="majorBidi" w:cstheme="majorBidi"/>
          <w:sz w:val="24"/>
          <w:szCs w:val="24"/>
        </w:rPr>
      </w:pPr>
      <w:r w:rsidRPr="008F1788">
        <w:rPr>
          <w:noProof/>
          <w:lang w:eastAsia="fr-FR"/>
        </w:rPr>
        <w:pict>
          <v:group id="_x0000_s1169" style="position:absolute;left:0;text-align:left;margin-left:27pt;margin-top:228.3pt;width:396pt;height:369pt;z-index:251741200" coordorigin="1957,7177" coordsize="7920,7380">
            <v:shape id="_x0000_s1104" type="#_x0000_t202" style="position:absolute;left:2317;top:7177;width:3060;height:2880" stroked="f">
              <v:textbox style="mso-next-textbox:#_x0000_s1104">
                <w:txbxContent>
                  <w:p w:rsidR="00090168" w:rsidRDefault="00090168">
                    <w:r w:rsidRPr="009C1FA8">
                      <w:rPr>
                        <w:noProof/>
                        <w:lang w:eastAsia="fr-FR"/>
                      </w:rPr>
                      <w:drawing>
                        <wp:inline distT="0" distB="0" distL="0" distR="0">
                          <wp:extent cx="1750695" cy="1615332"/>
                          <wp:effectExtent l="19050" t="0" r="1905" b="0"/>
                          <wp:docPr id="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srcRect/>
                                  <a:stretch>
                                    <a:fillRect/>
                                  </a:stretch>
                                </pic:blipFill>
                                <pic:spPr bwMode="auto">
                                  <a:xfrm>
                                    <a:off x="0" y="0"/>
                                    <a:ext cx="1750695" cy="1615332"/>
                                  </a:xfrm>
                                  <a:prstGeom prst="rect">
                                    <a:avLst/>
                                  </a:prstGeom>
                                  <a:noFill/>
                                  <a:ln w="9525">
                                    <a:noFill/>
                                    <a:miter lim="800000"/>
                                    <a:headEnd/>
                                    <a:tailEnd/>
                                  </a:ln>
                                </pic:spPr>
                              </pic:pic>
                            </a:graphicData>
                          </a:graphic>
                        </wp:inline>
                      </w:drawing>
                    </w:r>
                  </w:p>
                </w:txbxContent>
              </v:textbox>
            </v:shape>
            <v:shape id="_x0000_s1105" type="#_x0000_t202" style="position:absolute;left:6457;top:7177;width:3060;height:2880" stroked="f">
              <v:textbox style="mso-next-textbox:#_x0000_s1105">
                <w:txbxContent>
                  <w:p w:rsidR="00090168" w:rsidRDefault="00090168">
                    <w:r w:rsidRPr="009C1FA8">
                      <w:rPr>
                        <w:noProof/>
                        <w:lang w:eastAsia="fr-FR"/>
                      </w:rPr>
                      <w:drawing>
                        <wp:inline distT="0" distB="0" distL="0" distR="0">
                          <wp:extent cx="1750695" cy="1713838"/>
                          <wp:effectExtent l="19050" t="0" r="1905" b="0"/>
                          <wp:docPr id="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srcRect/>
                                  <a:stretch>
                                    <a:fillRect/>
                                  </a:stretch>
                                </pic:blipFill>
                                <pic:spPr bwMode="auto">
                                  <a:xfrm>
                                    <a:off x="0" y="0"/>
                                    <a:ext cx="1750695" cy="1713838"/>
                                  </a:xfrm>
                                  <a:prstGeom prst="rect">
                                    <a:avLst/>
                                  </a:prstGeom>
                                  <a:noFill/>
                                  <a:ln w="9525">
                                    <a:noFill/>
                                    <a:miter lim="800000"/>
                                    <a:headEnd/>
                                    <a:tailEnd/>
                                  </a:ln>
                                </pic:spPr>
                              </pic:pic>
                            </a:graphicData>
                          </a:graphic>
                        </wp:inline>
                      </w:drawing>
                    </w:r>
                  </w:p>
                </w:txbxContent>
              </v:textbox>
            </v:shape>
            <v:shape id="_x0000_s1106" type="#_x0000_t202" style="position:absolute;left:1957;top:10057;width:7920;height:540" stroked="f">
              <v:textbox style="mso-next-textbox:#_x0000_s1106">
                <w:txbxContent>
                  <w:p w:rsidR="00090168" w:rsidRDefault="00090168">
                    <w:r>
                      <w:rPr>
                        <w:rFonts w:asciiTheme="majorBidi" w:hAnsiTheme="majorBidi" w:cstheme="majorBidi"/>
                        <w:b/>
                        <w:bCs/>
                        <w:sz w:val="20"/>
                        <w:szCs w:val="20"/>
                      </w:rPr>
                      <w:t xml:space="preserve">    A -</w:t>
                    </w:r>
                    <w:r w:rsidRPr="00220196">
                      <w:rPr>
                        <w:rFonts w:asciiTheme="majorBidi" w:hAnsiTheme="majorBidi" w:cstheme="majorBidi"/>
                        <w:sz w:val="20"/>
                        <w:szCs w:val="20"/>
                      </w:rPr>
                      <w:t>6/4 à deux dents par phase</w:t>
                    </w:r>
                    <w:r w:rsidRPr="00CB2710">
                      <w:rPr>
                        <w:rFonts w:asciiTheme="majorBidi" w:hAnsiTheme="majorBidi" w:cstheme="majorBidi"/>
                        <w:b/>
                        <w:bCs/>
                        <w:sz w:val="20"/>
                        <w:szCs w:val="20"/>
                      </w:rPr>
                      <w:t>B -</w:t>
                    </w:r>
                    <w:r w:rsidRPr="00220196">
                      <w:rPr>
                        <w:rFonts w:asciiTheme="majorBidi" w:hAnsiTheme="majorBidi" w:cstheme="majorBidi"/>
                        <w:sz w:val="20"/>
                        <w:szCs w:val="20"/>
                      </w:rPr>
                      <w:t>MRV à plus de deux dents par phase.</w:t>
                    </w:r>
                  </w:p>
                </w:txbxContent>
              </v:textbox>
            </v:shape>
            <v:shape id="_x0000_s1108" type="#_x0000_t202" style="position:absolute;left:2137;top:10597;width:7560;height:540" stroked="f">
              <v:textbox style="mso-next-textbox:#_x0000_s1108">
                <w:txbxContent>
                  <w:p w:rsidR="00090168" w:rsidRPr="008C6C58" w:rsidRDefault="00090168" w:rsidP="009C1FA8">
                    <w:pPr>
                      <w:pStyle w:val="Lgende"/>
                      <w:spacing w:after="0"/>
                      <w:jc w:val="center"/>
                      <w:rPr>
                        <w:rFonts w:asciiTheme="majorBidi" w:hAnsiTheme="majorBidi" w:cstheme="majorBidi"/>
                        <w:color w:val="000000" w:themeColor="text1"/>
                        <w:sz w:val="20"/>
                        <w:szCs w:val="20"/>
                      </w:rPr>
                    </w:pPr>
                    <w:bookmarkStart w:id="14" w:name="_Toc198141444"/>
                    <w:r w:rsidRPr="008C6C58">
                      <w:rPr>
                        <w:rFonts w:asciiTheme="majorBidi" w:hAnsiTheme="majorBidi" w:cstheme="majorBidi"/>
                        <w:color w:val="000000" w:themeColor="text1"/>
                        <w:sz w:val="20"/>
                        <w:szCs w:val="20"/>
                      </w:rPr>
                      <w:t>Figure I.</w:t>
                    </w:r>
                    <w:r w:rsidR="008F1788" w:rsidRPr="008C6C58">
                      <w:rPr>
                        <w:rFonts w:asciiTheme="majorBidi" w:hAnsiTheme="majorBidi" w:cstheme="majorBidi"/>
                        <w:color w:val="000000" w:themeColor="text1"/>
                        <w:sz w:val="20"/>
                        <w:szCs w:val="20"/>
                      </w:rPr>
                      <w:fldChar w:fldCharType="begin"/>
                    </w:r>
                    <w:r w:rsidRPr="008C6C58">
                      <w:rPr>
                        <w:rFonts w:asciiTheme="majorBidi" w:hAnsiTheme="majorBidi" w:cstheme="majorBidi"/>
                        <w:color w:val="000000" w:themeColor="text1"/>
                        <w:sz w:val="20"/>
                        <w:szCs w:val="20"/>
                      </w:rPr>
                      <w:instrText xml:space="preserve"> SEQ Figure \* ARABIC </w:instrText>
                    </w:r>
                    <w:r w:rsidR="008F1788" w:rsidRPr="008C6C58">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9</w:t>
                    </w:r>
                    <w:r w:rsidR="008F1788" w:rsidRPr="008C6C58">
                      <w:rPr>
                        <w:rFonts w:asciiTheme="majorBidi" w:hAnsiTheme="majorBidi" w:cstheme="majorBidi"/>
                        <w:color w:val="000000" w:themeColor="text1"/>
                        <w:sz w:val="20"/>
                        <w:szCs w:val="20"/>
                      </w:rPr>
                      <w:fldChar w:fldCharType="end"/>
                    </w:r>
                    <w:r w:rsidRPr="008C6C58">
                      <w:rPr>
                        <w:rFonts w:asciiTheme="majorBidi" w:hAnsiTheme="majorBidi" w:cstheme="majorBidi"/>
                        <w:color w:val="000000" w:themeColor="text1"/>
                        <w:sz w:val="20"/>
                        <w:szCs w:val="20"/>
                      </w:rPr>
                      <w:t xml:space="preserve"> : Configuration de la MRV selon le nombre de dents par </w:t>
                    </w:r>
                    <w:r>
                      <w:rPr>
                        <w:rFonts w:asciiTheme="majorBidi" w:hAnsiTheme="majorBidi" w:cstheme="majorBidi"/>
                        <w:color w:val="000000" w:themeColor="text1"/>
                        <w:sz w:val="20"/>
                        <w:szCs w:val="20"/>
                      </w:rPr>
                      <w:t>phase.</w:t>
                    </w:r>
                    <w:bookmarkEnd w:id="14"/>
                  </w:p>
                  <w:p w:rsidR="00090168" w:rsidRDefault="00090168" w:rsidP="009C1FA8">
                    <w:pPr>
                      <w:spacing w:after="0"/>
                    </w:pPr>
                  </w:p>
                </w:txbxContent>
              </v:textbox>
            </v:shape>
            <v:shape id="_x0000_s1109" type="#_x0000_t202" style="position:absolute;left:4297;top:11317;width:3240;height:2700" stroked="f">
              <v:textbox style="mso-next-textbox:#_x0000_s1109">
                <w:txbxContent>
                  <w:p w:rsidR="00090168" w:rsidRDefault="00090168">
                    <w:r w:rsidRPr="009C1FA8">
                      <w:rPr>
                        <w:noProof/>
                        <w:lang w:eastAsia="fr-FR"/>
                      </w:rPr>
                      <w:drawing>
                        <wp:inline distT="0" distB="0" distL="0" distR="0">
                          <wp:extent cx="1864995" cy="1648354"/>
                          <wp:effectExtent l="19050" t="0" r="1905" b="0"/>
                          <wp:docPr id="3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print"/>
                                  <a:srcRect/>
                                  <a:stretch>
                                    <a:fillRect/>
                                  </a:stretch>
                                </pic:blipFill>
                                <pic:spPr bwMode="auto">
                                  <a:xfrm>
                                    <a:off x="0" y="0"/>
                                    <a:ext cx="1864995" cy="1648354"/>
                                  </a:xfrm>
                                  <a:prstGeom prst="rect">
                                    <a:avLst/>
                                  </a:prstGeom>
                                  <a:noFill/>
                                  <a:ln w="9525">
                                    <a:noFill/>
                                    <a:miter lim="800000"/>
                                    <a:headEnd/>
                                    <a:tailEnd/>
                                  </a:ln>
                                </pic:spPr>
                              </pic:pic>
                            </a:graphicData>
                          </a:graphic>
                        </wp:inline>
                      </w:drawing>
                    </w:r>
                  </w:p>
                </w:txbxContent>
              </v:textbox>
            </v:shape>
            <v:shape id="_x0000_s1110" type="#_x0000_t202" style="position:absolute;left:3397;top:14017;width:4860;height:540" stroked="f">
              <v:textbox style="mso-next-textbox:#_x0000_s1110">
                <w:txbxContent>
                  <w:p w:rsidR="00090168" w:rsidRPr="008C6C58" w:rsidRDefault="00090168" w:rsidP="009C1FA8">
                    <w:pPr>
                      <w:pStyle w:val="Lgende"/>
                      <w:jc w:val="center"/>
                      <w:rPr>
                        <w:rFonts w:asciiTheme="majorBidi" w:hAnsiTheme="majorBidi" w:cstheme="majorBidi"/>
                        <w:b w:val="0"/>
                        <w:bCs w:val="0"/>
                        <w:color w:val="000000" w:themeColor="text1"/>
                        <w:sz w:val="20"/>
                        <w:szCs w:val="20"/>
                      </w:rPr>
                    </w:pPr>
                    <w:bookmarkStart w:id="15" w:name="_Toc198141445"/>
                    <w:r w:rsidRPr="008C6C58">
                      <w:rPr>
                        <w:rFonts w:asciiTheme="majorBidi" w:hAnsiTheme="majorBidi" w:cstheme="majorBidi"/>
                        <w:color w:val="000000" w:themeColor="text1"/>
                        <w:sz w:val="20"/>
                        <w:szCs w:val="20"/>
                      </w:rPr>
                      <w:t>Figure I.</w:t>
                    </w:r>
                    <w:r w:rsidR="008F1788" w:rsidRPr="008C6C58">
                      <w:rPr>
                        <w:rFonts w:asciiTheme="majorBidi" w:hAnsiTheme="majorBidi" w:cstheme="majorBidi"/>
                        <w:color w:val="000000" w:themeColor="text1"/>
                        <w:sz w:val="20"/>
                        <w:szCs w:val="20"/>
                      </w:rPr>
                      <w:fldChar w:fldCharType="begin"/>
                    </w:r>
                    <w:r w:rsidRPr="008C6C58">
                      <w:rPr>
                        <w:rFonts w:asciiTheme="majorBidi" w:hAnsiTheme="majorBidi" w:cstheme="majorBidi"/>
                        <w:color w:val="000000" w:themeColor="text1"/>
                        <w:sz w:val="20"/>
                        <w:szCs w:val="20"/>
                      </w:rPr>
                      <w:instrText xml:space="preserve"> SEQ Figure \* ARABIC </w:instrText>
                    </w:r>
                    <w:r w:rsidR="008F1788" w:rsidRPr="008C6C58">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9</w:t>
                    </w:r>
                    <w:r w:rsidR="008F1788" w:rsidRPr="008C6C58">
                      <w:rPr>
                        <w:rFonts w:asciiTheme="majorBidi" w:hAnsiTheme="majorBidi" w:cstheme="majorBidi"/>
                        <w:color w:val="000000" w:themeColor="text1"/>
                        <w:sz w:val="20"/>
                        <w:szCs w:val="20"/>
                      </w:rPr>
                      <w:fldChar w:fldCharType="end"/>
                    </w:r>
                    <w:r w:rsidRPr="008C6C58">
                      <w:rPr>
                        <w:rFonts w:asciiTheme="majorBidi" w:hAnsiTheme="majorBidi" w:cstheme="majorBidi"/>
                        <w:noProof/>
                        <w:color w:val="000000" w:themeColor="text1"/>
                        <w:sz w:val="20"/>
                        <w:szCs w:val="20"/>
                      </w:rPr>
                      <w:t xml:space="preserve"> : MRV à pôles satatoriques dentés.</w:t>
                    </w:r>
                    <w:r w:rsidRPr="008C6C58">
                      <w:rPr>
                        <w:rFonts w:asciiTheme="majorBidi" w:hAnsiTheme="majorBidi" w:cstheme="majorBidi"/>
                        <w:b w:val="0"/>
                        <w:bCs w:val="0"/>
                        <w:color w:val="000000" w:themeColor="text1"/>
                        <w:sz w:val="20"/>
                        <w:szCs w:val="20"/>
                      </w:rPr>
                      <w:t>[34]</w:t>
                    </w:r>
                    <w:bookmarkEnd w:id="15"/>
                  </w:p>
                  <w:p w:rsidR="00090168" w:rsidRDefault="00090168"/>
                </w:txbxContent>
              </v:textbox>
            </v:shape>
          </v:group>
        </w:pict>
      </w:r>
      <w:r w:rsidR="00FE2E6C">
        <w:rPr>
          <w:rFonts w:asciiTheme="majorBidi" w:hAnsiTheme="majorBidi" w:cstheme="majorBidi"/>
          <w:sz w:val="24"/>
          <w:szCs w:val="24"/>
        </w:rPr>
        <w:t xml:space="preserve">   La machine à rélu</w:t>
      </w:r>
      <w:r w:rsidR="002B42FA" w:rsidRPr="00CC7379">
        <w:rPr>
          <w:rFonts w:asciiTheme="majorBidi" w:hAnsiTheme="majorBidi" w:cstheme="majorBidi"/>
          <w:sz w:val="24"/>
          <w:szCs w:val="24"/>
        </w:rPr>
        <w:t xml:space="preserve">ctance variable (MRV) pure se caractérise par une architecture unique, Elle possède un stator "actif" qui renferme les bobinages et d’un rotor "passif" dépourvu de bobinage et d’aimants, Cette conception la rend distincte des machines synchrones et </w:t>
      </w:r>
      <w:r w:rsidR="002B42FA" w:rsidRPr="00CC7379">
        <w:rPr>
          <w:rFonts w:asciiTheme="majorBidi" w:hAnsiTheme="majorBidi" w:cstheme="majorBidi"/>
          <w:sz w:val="24"/>
          <w:szCs w:val="24"/>
        </w:rPr>
        <w:lastRenderedPageBreak/>
        <w:t xml:space="preserve">asynchrones habituelles. Son fonctionnement repose sur un </w:t>
      </w:r>
      <w:r w:rsidR="008834AF" w:rsidRPr="00CC7379">
        <w:rPr>
          <w:rFonts w:asciiTheme="majorBidi" w:hAnsiTheme="majorBidi" w:cstheme="majorBidi"/>
          <w:sz w:val="24"/>
          <w:szCs w:val="24"/>
        </w:rPr>
        <w:t>champ pulsé plutôt</w:t>
      </w:r>
      <w:r w:rsidR="002B42FA" w:rsidRPr="00CC7379">
        <w:rPr>
          <w:rFonts w:asciiTheme="majorBidi" w:hAnsiTheme="majorBidi" w:cstheme="majorBidi"/>
          <w:sz w:val="24"/>
          <w:szCs w:val="24"/>
        </w:rPr>
        <w:t xml:space="preserve"> qu’un champ tournant, et elle est alimentée par des courants unidirectionnels de forme rectangulaire. Il existe plusieurs configurations de MRV pure, notamment les structures à double denture "simple" avec deux dents ou plus par phase, ainsi que les structures à pôles statoriques dentés, où un seul bobinage excite plusieur</w:t>
      </w:r>
      <w:r w:rsidR="002B42FA">
        <w:rPr>
          <w:rFonts w:asciiTheme="majorBidi" w:hAnsiTheme="majorBidi" w:cstheme="majorBidi"/>
          <w:sz w:val="24"/>
          <w:szCs w:val="24"/>
        </w:rPr>
        <w:t>s dents simultanément "bobinage global"</w:t>
      </w:r>
      <w:r w:rsidR="002B42FA" w:rsidRPr="00CC7379">
        <w:rPr>
          <w:rFonts w:asciiTheme="majorBidi" w:hAnsiTheme="majorBidi" w:cstheme="majorBidi"/>
          <w:sz w:val="24"/>
          <w:szCs w:val="24"/>
        </w:rPr>
        <w:t xml:space="preserve">. Ces machines sont particulièrement adaptées aux applications industrielles exigeant un rendement élevé et une absence de pertes au rotor, comme les démarreurs-alternateurs dans les véhicules hybrides, ainsi que les systèmes de génération d’électricité en aérospatiale. </w:t>
      </w:r>
      <w:r w:rsidR="002B42FA" w:rsidRPr="00856F3F">
        <w:rPr>
          <w:rFonts w:asciiTheme="majorBidi" w:hAnsiTheme="majorBidi" w:cstheme="majorBidi"/>
          <w:sz w:val="24"/>
          <w:szCs w:val="24"/>
        </w:rPr>
        <w:t>[2]</w:t>
      </w:r>
    </w:p>
    <w:p w:rsidR="0007127E" w:rsidRDefault="008F1788" w:rsidP="0007127E">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324" style="position:absolute;left:0;text-align:left;margin-left:24pt;margin-top:2.65pt;width:396pt;height:369pt;z-index:251962368" coordorigin="1957,7177" coordsize="7920,7380">
            <v:shape id="_x0000_s1325" type="#_x0000_t202" style="position:absolute;left:2317;top:7177;width:3060;height:2880" stroked="f">
              <v:textbox style="mso-next-textbox:#_x0000_s1325">
                <w:txbxContent>
                  <w:p w:rsidR="00090168" w:rsidRDefault="00090168">
                    <w:r w:rsidRPr="009C1FA8">
                      <w:rPr>
                        <w:noProof/>
                        <w:lang w:eastAsia="fr-FR"/>
                      </w:rPr>
                      <w:drawing>
                        <wp:inline distT="0" distB="0" distL="0" distR="0">
                          <wp:extent cx="1750695" cy="1615332"/>
                          <wp:effectExtent l="19050" t="0" r="1905" b="0"/>
                          <wp:docPr id="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srcRect/>
                                  <a:stretch>
                                    <a:fillRect/>
                                  </a:stretch>
                                </pic:blipFill>
                                <pic:spPr bwMode="auto">
                                  <a:xfrm>
                                    <a:off x="0" y="0"/>
                                    <a:ext cx="1750695" cy="1615332"/>
                                  </a:xfrm>
                                  <a:prstGeom prst="rect">
                                    <a:avLst/>
                                  </a:prstGeom>
                                  <a:noFill/>
                                  <a:ln w="9525">
                                    <a:noFill/>
                                    <a:miter lim="800000"/>
                                    <a:headEnd/>
                                    <a:tailEnd/>
                                  </a:ln>
                                </pic:spPr>
                              </pic:pic>
                            </a:graphicData>
                          </a:graphic>
                        </wp:inline>
                      </w:drawing>
                    </w:r>
                  </w:p>
                </w:txbxContent>
              </v:textbox>
            </v:shape>
            <v:shape id="_x0000_s1326" type="#_x0000_t202" style="position:absolute;left:6457;top:7177;width:3060;height:2880" stroked="f">
              <v:textbox style="mso-next-textbox:#_x0000_s1326">
                <w:txbxContent>
                  <w:p w:rsidR="00090168" w:rsidRDefault="00090168">
                    <w:r w:rsidRPr="009C1FA8">
                      <w:rPr>
                        <w:noProof/>
                        <w:lang w:eastAsia="fr-FR"/>
                      </w:rPr>
                      <w:drawing>
                        <wp:inline distT="0" distB="0" distL="0" distR="0">
                          <wp:extent cx="1750695" cy="1713838"/>
                          <wp:effectExtent l="19050" t="0" r="1905" b="0"/>
                          <wp:docPr id="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srcRect/>
                                  <a:stretch>
                                    <a:fillRect/>
                                  </a:stretch>
                                </pic:blipFill>
                                <pic:spPr bwMode="auto">
                                  <a:xfrm>
                                    <a:off x="0" y="0"/>
                                    <a:ext cx="1750695" cy="1713838"/>
                                  </a:xfrm>
                                  <a:prstGeom prst="rect">
                                    <a:avLst/>
                                  </a:prstGeom>
                                  <a:noFill/>
                                  <a:ln w="9525">
                                    <a:noFill/>
                                    <a:miter lim="800000"/>
                                    <a:headEnd/>
                                    <a:tailEnd/>
                                  </a:ln>
                                </pic:spPr>
                              </pic:pic>
                            </a:graphicData>
                          </a:graphic>
                        </wp:inline>
                      </w:drawing>
                    </w:r>
                  </w:p>
                </w:txbxContent>
              </v:textbox>
            </v:shape>
            <v:shape id="_x0000_s1327" type="#_x0000_t202" style="position:absolute;left:1957;top:10057;width:7920;height:540" stroked="f">
              <v:textbox style="mso-next-textbox:#_x0000_s1327">
                <w:txbxContent>
                  <w:p w:rsidR="00090168" w:rsidRDefault="00090168">
                    <w:r>
                      <w:rPr>
                        <w:rFonts w:asciiTheme="majorBidi" w:hAnsiTheme="majorBidi" w:cstheme="majorBidi"/>
                        <w:b/>
                        <w:bCs/>
                        <w:sz w:val="20"/>
                        <w:szCs w:val="20"/>
                      </w:rPr>
                      <w:t xml:space="preserve">    A -</w:t>
                    </w:r>
                    <w:r w:rsidRPr="00220196">
                      <w:rPr>
                        <w:rFonts w:asciiTheme="majorBidi" w:hAnsiTheme="majorBidi" w:cstheme="majorBidi"/>
                        <w:sz w:val="20"/>
                        <w:szCs w:val="20"/>
                      </w:rPr>
                      <w:t>6/4 à deux dents par phase</w:t>
                    </w:r>
                    <w:r w:rsidRPr="00CB2710">
                      <w:rPr>
                        <w:rFonts w:asciiTheme="majorBidi" w:hAnsiTheme="majorBidi" w:cstheme="majorBidi"/>
                        <w:b/>
                        <w:bCs/>
                        <w:sz w:val="20"/>
                        <w:szCs w:val="20"/>
                      </w:rPr>
                      <w:t>B -</w:t>
                    </w:r>
                    <w:r w:rsidRPr="00220196">
                      <w:rPr>
                        <w:rFonts w:asciiTheme="majorBidi" w:hAnsiTheme="majorBidi" w:cstheme="majorBidi"/>
                        <w:sz w:val="20"/>
                        <w:szCs w:val="20"/>
                      </w:rPr>
                      <w:t>MRV à plus de deux dents par phase.</w:t>
                    </w:r>
                  </w:p>
                </w:txbxContent>
              </v:textbox>
            </v:shape>
            <v:shape id="_x0000_s1328" type="#_x0000_t202" style="position:absolute;left:2137;top:10597;width:7560;height:540" stroked="f">
              <v:textbox style="mso-next-textbox:#_x0000_s1328">
                <w:txbxContent>
                  <w:p w:rsidR="00090168" w:rsidRPr="008C6C58" w:rsidRDefault="00090168" w:rsidP="00B921F1">
                    <w:pPr>
                      <w:pStyle w:val="Lgende"/>
                      <w:spacing w:after="0"/>
                      <w:jc w:val="center"/>
                      <w:rPr>
                        <w:rFonts w:asciiTheme="majorBidi" w:hAnsiTheme="majorBidi" w:cstheme="majorBidi"/>
                        <w:color w:val="000000" w:themeColor="text1"/>
                        <w:sz w:val="20"/>
                        <w:szCs w:val="20"/>
                      </w:rPr>
                    </w:pPr>
                    <w:bookmarkStart w:id="16" w:name="_Toc197506830"/>
                    <w:r w:rsidRPr="008C6C58">
                      <w:rPr>
                        <w:rFonts w:asciiTheme="majorBidi" w:hAnsiTheme="majorBidi" w:cstheme="majorBidi"/>
                        <w:color w:val="000000" w:themeColor="text1"/>
                        <w:sz w:val="20"/>
                        <w:szCs w:val="20"/>
                      </w:rPr>
                      <w:t>Figure I.</w:t>
                    </w:r>
                    <w:r w:rsidR="008F1788" w:rsidRPr="008C6C58">
                      <w:rPr>
                        <w:rFonts w:asciiTheme="majorBidi" w:hAnsiTheme="majorBidi" w:cstheme="majorBidi"/>
                        <w:color w:val="000000" w:themeColor="text1"/>
                        <w:sz w:val="20"/>
                        <w:szCs w:val="20"/>
                      </w:rPr>
                      <w:fldChar w:fldCharType="begin"/>
                    </w:r>
                    <w:r w:rsidRPr="008C6C58">
                      <w:rPr>
                        <w:rFonts w:asciiTheme="majorBidi" w:hAnsiTheme="majorBidi" w:cstheme="majorBidi"/>
                        <w:color w:val="000000" w:themeColor="text1"/>
                        <w:sz w:val="20"/>
                        <w:szCs w:val="20"/>
                      </w:rPr>
                      <w:instrText xml:space="preserve"> SEQ Figure \* ARABIC </w:instrText>
                    </w:r>
                    <w:r w:rsidR="008F1788" w:rsidRPr="008C6C58">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11</w:t>
                    </w:r>
                    <w:r w:rsidR="008F1788" w:rsidRPr="008C6C58">
                      <w:rPr>
                        <w:rFonts w:asciiTheme="majorBidi" w:hAnsiTheme="majorBidi" w:cstheme="majorBidi"/>
                        <w:color w:val="000000" w:themeColor="text1"/>
                        <w:sz w:val="20"/>
                        <w:szCs w:val="20"/>
                      </w:rPr>
                      <w:fldChar w:fldCharType="end"/>
                    </w:r>
                    <w:r w:rsidRPr="008C6C58">
                      <w:rPr>
                        <w:rFonts w:asciiTheme="majorBidi" w:hAnsiTheme="majorBidi" w:cstheme="majorBidi"/>
                        <w:color w:val="000000" w:themeColor="text1"/>
                        <w:sz w:val="20"/>
                        <w:szCs w:val="20"/>
                      </w:rPr>
                      <w:t xml:space="preserve"> : Configuration de la MRV selon le nombre de dents par </w:t>
                    </w:r>
                    <w:r>
                      <w:rPr>
                        <w:rFonts w:asciiTheme="majorBidi" w:hAnsiTheme="majorBidi" w:cstheme="majorBidi"/>
                        <w:color w:val="000000" w:themeColor="text1"/>
                        <w:sz w:val="20"/>
                        <w:szCs w:val="20"/>
                      </w:rPr>
                      <w:t>phase.</w:t>
                    </w:r>
                    <w:bookmarkEnd w:id="16"/>
                  </w:p>
                  <w:p w:rsidR="00090168" w:rsidRDefault="00090168" w:rsidP="009C1FA8">
                    <w:pPr>
                      <w:spacing w:after="0"/>
                    </w:pPr>
                  </w:p>
                </w:txbxContent>
              </v:textbox>
            </v:shape>
            <v:shape id="_x0000_s1329" type="#_x0000_t202" style="position:absolute;left:4297;top:11317;width:3240;height:2700" stroked="f">
              <v:textbox style="mso-next-textbox:#_x0000_s1329">
                <w:txbxContent>
                  <w:p w:rsidR="00090168" w:rsidRDefault="00090168">
                    <w:r w:rsidRPr="009C1FA8">
                      <w:rPr>
                        <w:noProof/>
                        <w:lang w:eastAsia="fr-FR"/>
                      </w:rPr>
                      <w:drawing>
                        <wp:inline distT="0" distB="0" distL="0" distR="0">
                          <wp:extent cx="1864995" cy="1648354"/>
                          <wp:effectExtent l="19050" t="0" r="1905" b="0"/>
                          <wp:docPr id="4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print"/>
                                  <a:srcRect/>
                                  <a:stretch>
                                    <a:fillRect/>
                                  </a:stretch>
                                </pic:blipFill>
                                <pic:spPr bwMode="auto">
                                  <a:xfrm>
                                    <a:off x="0" y="0"/>
                                    <a:ext cx="1864995" cy="1648354"/>
                                  </a:xfrm>
                                  <a:prstGeom prst="rect">
                                    <a:avLst/>
                                  </a:prstGeom>
                                  <a:noFill/>
                                  <a:ln w="9525">
                                    <a:noFill/>
                                    <a:miter lim="800000"/>
                                    <a:headEnd/>
                                    <a:tailEnd/>
                                  </a:ln>
                                </pic:spPr>
                              </pic:pic>
                            </a:graphicData>
                          </a:graphic>
                        </wp:inline>
                      </w:drawing>
                    </w:r>
                  </w:p>
                </w:txbxContent>
              </v:textbox>
            </v:shape>
            <v:shape id="_x0000_s1330" type="#_x0000_t202" style="position:absolute;left:3397;top:14017;width:4860;height:540" stroked="f">
              <v:textbox style="mso-next-textbox:#_x0000_s1330">
                <w:txbxContent>
                  <w:p w:rsidR="00090168" w:rsidRPr="008C6C58" w:rsidRDefault="00090168" w:rsidP="00B921F1">
                    <w:pPr>
                      <w:pStyle w:val="Lgende"/>
                      <w:jc w:val="center"/>
                      <w:rPr>
                        <w:rFonts w:asciiTheme="majorBidi" w:hAnsiTheme="majorBidi" w:cstheme="majorBidi"/>
                        <w:b w:val="0"/>
                        <w:bCs w:val="0"/>
                        <w:color w:val="000000" w:themeColor="text1"/>
                        <w:sz w:val="20"/>
                        <w:szCs w:val="20"/>
                      </w:rPr>
                    </w:pPr>
                    <w:bookmarkStart w:id="17" w:name="_Toc197506831"/>
                    <w:r w:rsidRPr="008C6C58">
                      <w:rPr>
                        <w:rFonts w:asciiTheme="majorBidi" w:hAnsiTheme="majorBidi" w:cstheme="majorBidi"/>
                        <w:color w:val="000000" w:themeColor="text1"/>
                        <w:sz w:val="20"/>
                        <w:szCs w:val="20"/>
                      </w:rPr>
                      <w:t>Figure I.</w:t>
                    </w:r>
                    <w:r w:rsidR="008F1788" w:rsidRPr="008C6C58">
                      <w:rPr>
                        <w:rFonts w:asciiTheme="majorBidi" w:hAnsiTheme="majorBidi" w:cstheme="majorBidi"/>
                        <w:color w:val="000000" w:themeColor="text1"/>
                        <w:sz w:val="20"/>
                        <w:szCs w:val="20"/>
                      </w:rPr>
                      <w:fldChar w:fldCharType="begin"/>
                    </w:r>
                    <w:r w:rsidRPr="008C6C58">
                      <w:rPr>
                        <w:rFonts w:asciiTheme="majorBidi" w:hAnsiTheme="majorBidi" w:cstheme="majorBidi"/>
                        <w:color w:val="000000" w:themeColor="text1"/>
                        <w:sz w:val="20"/>
                        <w:szCs w:val="20"/>
                      </w:rPr>
                      <w:instrText xml:space="preserve"> SEQ Figure \* ARABIC </w:instrText>
                    </w:r>
                    <w:r w:rsidR="008F1788" w:rsidRPr="008C6C58">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11</w:t>
                    </w:r>
                    <w:r w:rsidR="008F1788" w:rsidRPr="008C6C58">
                      <w:rPr>
                        <w:rFonts w:asciiTheme="majorBidi" w:hAnsiTheme="majorBidi" w:cstheme="majorBidi"/>
                        <w:color w:val="000000" w:themeColor="text1"/>
                        <w:sz w:val="20"/>
                        <w:szCs w:val="20"/>
                      </w:rPr>
                      <w:fldChar w:fldCharType="end"/>
                    </w:r>
                    <w:r w:rsidRPr="008C6C58">
                      <w:rPr>
                        <w:rFonts w:asciiTheme="majorBidi" w:hAnsiTheme="majorBidi" w:cstheme="majorBidi"/>
                        <w:noProof/>
                        <w:color w:val="000000" w:themeColor="text1"/>
                        <w:sz w:val="20"/>
                        <w:szCs w:val="20"/>
                      </w:rPr>
                      <w:t xml:space="preserve"> : MRV à pôles satatoriques dentés.</w:t>
                    </w:r>
                    <w:r w:rsidRPr="008C6C58">
                      <w:rPr>
                        <w:rFonts w:asciiTheme="majorBidi" w:hAnsiTheme="majorBidi" w:cstheme="majorBidi"/>
                        <w:b w:val="0"/>
                        <w:bCs w:val="0"/>
                        <w:color w:val="000000" w:themeColor="text1"/>
                        <w:sz w:val="20"/>
                        <w:szCs w:val="20"/>
                      </w:rPr>
                      <w:t>[34]</w:t>
                    </w:r>
                    <w:bookmarkEnd w:id="17"/>
                  </w:p>
                  <w:p w:rsidR="00090168" w:rsidRDefault="00090168"/>
                </w:txbxContent>
              </v:textbox>
            </v:shape>
          </v:group>
        </w:pict>
      </w: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07127E">
      <w:pPr>
        <w:spacing w:line="360" w:lineRule="auto"/>
        <w:jc w:val="center"/>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07127E" w:rsidRDefault="0007127E" w:rsidP="002B42FA">
      <w:pPr>
        <w:spacing w:line="360" w:lineRule="auto"/>
        <w:jc w:val="both"/>
        <w:rPr>
          <w:rFonts w:asciiTheme="majorBidi" w:hAnsiTheme="majorBidi" w:cstheme="majorBidi"/>
          <w:sz w:val="24"/>
          <w:szCs w:val="24"/>
        </w:rPr>
      </w:pPr>
    </w:p>
    <w:p w:rsidR="002B42FA" w:rsidRPr="003A69AF" w:rsidRDefault="008834AF" w:rsidP="002B42FA">
      <w:pPr>
        <w:spacing w:after="360" w:line="240" w:lineRule="auto"/>
        <w:rPr>
          <w:rFonts w:asciiTheme="majorBidi" w:hAnsiTheme="majorBidi" w:cstheme="majorBidi"/>
          <w:b/>
          <w:bCs/>
          <w:sz w:val="24"/>
          <w:szCs w:val="24"/>
        </w:rPr>
      </w:pPr>
      <w:r>
        <w:rPr>
          <w:rStyle w:val="Titre2Car"/>
          <w:rFonts w:eastAsiaTheme="minorHAnsi"/>
        </w:rPr>
        <w:t>I.4.2</w:t>
      </w:r>
      <w:r w:rsidRPr="002B42FA">
        <w:rPr>
          <w:rStyle w:val="Titre2Car"/>
          <w:rFonts w:eastAsiaTheme="minorHAnsi"/>
        </w:rPr>
        <w:t xml:space="preserve"> Linéaire</w:t>
      </w:r>
      <w:r w:rsidR="002B42FA">
        <w:rPr>
          <w:rFonts w:asciiTheme="majorBidi" w:hAnsiTheme="majorBidi" w:cstheme="majorBidi"/>
          <w:b/>
          <w:bCs/>
          <w:sz w:val="24"/>
          <w:szCs w:val="24"/>
        </w:rPr>
        <w:t> :</w:t>
      </w:r>
    </w:p>
    <w:p w:rsidR="002B42FA" w:rsidRPr="00FF159D" w:rsidRDefault="002B42FA" w:rsidP="002B42FA">
      <w:pPr>
        <w:spacing w:after="0" w:line="360" w:lineRule="auto"/>
        <w:jc w:val="both"/>
        <w:rPr>
          <w:rFonts w:asciiTheme="majorBidi" w:hAnsiTheme="majorBidi" w:cstheme="majorBidi"/>
          <w:sz w:val="24"/>
          <w:szCs w:val="24"/>
        </w:rPr>
      </w:pPr>
      <w:r w:rsidRPr="00FF159D">
        <w:rPr>
          <w:rFonts w:asciiTheme="majorBidi" w:hAnsiTheme="majorBidi" w:cstheme="majorBidi"/>
          <w:sz w:val="24"/>
          <w:szCs w:val="24"/>
        </w:rPr>
        <w:t>Les moteurs linéaires à réluctance commutée (SRLM), également connus sous le nom de moteurs linéaires à réluctance variable ou machines linéaires à réluctance commutée, font partie des machines électriques exploitant le principe de la réluctance magnétique variable pour produire une force. Contrairement aux machines classiques à mouvement rotatif, ces moteurs génèrent directement un mouvement linéaire, sans nécessiter de mécanismes mécaniques intermédiaires.</w:t>
      </w:r>
    </w:p>
    <w:p w:rsidR="002B42FA" w:rsidRDefault="008F1788" w:rsidP="00FE2E6C">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pict>
          <v:group id="_x0000_s1286" style="position:absolute;left:0;text-align:left;margin-left:63pt;margin-top:162.3pt;width:324pt;height:198pt;z-index:251863040" coordorigin="2677,11317" coordsize="6480,3960">
            <v:shape id="_x0000_s1111" type="#_x0000_t202" style="position:absolute;left:2677;top:11317;width:6480;height:3420" stroked="f">
              <v:textbox style="mso-next-textbox:#_x0000_s1111">
                <w:txbxContent>
                  <w:p w:rsidR="00090168" w:rsidRDefault="00090168" w:rsidP="00B92E28">
                    <w:pPr>
                      <w:jc w:val="center"/>
                    </w:pPr>
                    <w:r w:rsidRPr="00B92E28">
                      <w:rPr>
                        <w:noProof/>
                        <w:lang w:eastAsia="fr-FR"/>
                      </w:rPr>
                      <w:drawing>
                        <wp:inline distT="0" distB="0" distL="0" distR="0">
                          <wp:extent cx="3427534" cy="2025748"/>
                          <wp:effectExtent l="19050" t="0" r="1466" b="0"/>
                          <wp:docPr id="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srcRect/>
                                  <a:stretch>
                                    <a:fillRect/>
                                  </a:stretch>
                                </pic:blipFill>
                                <pic:spPr bwMode="auto">
                                  <a:xfrm>
                                    <a:off x="0" y="0"/>
                                    <a:ext cx="3463641" cy="2047088"/>
                                  </a:xfrm>
                                  <a:prstGeom prst="rect">
                                    <a:avLst/>
                                  </a:prstGeom>
                                  <a:noFill/>
                                  <a:ln w="9525">
                                    <a:noFill/>
                                    <a:miter lim="800000"/>
                                    <a:headEnd/>
                                    <a:tailEnd/>
                                  </a:ln>
                                </pic:spPr>
                              </pic:pic>
                            </a:graphicData>
                          </a:graphic>
                        </wp:inline>
                      </w:drawing>
                    </w:r>
                  </w:p>
                </w:txbxContent>
              </v:textbox>
            </v:shape>
            <v:shape id="_x0000_s1112" type="#_x0000_t202" style="position:absolute;left:3577;top:14737;width:4860;height:540" stroked="f">
              <v:textbox style="mso-next-textbox:#_x0000_s1112">
                <w:txbxContent>
                  <w:p w:rsidR="00090168" w:rsidRPr="008C6C58" w:rsidRDefault="00090168" w:rsidP="00B921F1">
                    <w:pPr>
                      <w:pStyle w:val="Lgende"/>
                      <w:spacing w:after="0"/>
                      <w:jc w:val="center"/>
                      <w:rPr>
                        <w:rFonts w:asciiTheme="majorBidi" w:hAnsiTheme="majorBidi" w:cstheme="majorBidi"/>
                        <w:b w:val="0"/>
                        <w:bCs w:val="0"/>
                        <w:noProof/>
                        <w:color w:val="000000" w:themeColor="text1"/>
                        <w:sz w:val="20"/>
                        <w:szCs w:val="20"/>
                        <w:lang w:eastAsia="fr-FR"/>
                      </w:rPr>
                    </w:pPr>
                    <w:bookmarkStart w:id="18" w:name="_Toc198141446"/>
                    <w:r w:rsidRPr="008C6C58">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8C6C58">
                      <w:rPr>
                        <w:rFonts w:asciiTheme="majorBidi" w:hAnsiTheme="majorBidi" w:cstheme="majorBidi"/>
                        <w:color w:val="000000" w:themeColor="text1"/>
                        <w:sz w:val="20"/>
                        <w:szCs w:val="20"/>
                      </w:rPr>
                      <w:fldChar w:fldCharType="begin"/>
                    </w:r>
                    <w:r w:rsidRPr="008C6C58">
                      <w:rPr>
                        <w:rFonts w:asciiTheme="majorBidi" w:hAnsiTheme="majorBidi" w:cstheme="majorBidi"/>
                        <w:color w:val="000000" w:themeColor="text1"/>
                        <w:sz w:val="20"/>
                        <w:szCs w:val="20"/>
                      </w:rPr>
                      <w:instrText xml:space="preserve"> SEQ Figure \* ARABIC </w:instrText>
                    </w:r>
                    <w:r w:rsidR="008F1788" w:rsidRPr="008C6C58">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12</w:t>
                    </w:r>
                    <w:r w:rsidR="008F1788" w:rsidRPr="008C6C58">
                      <w:rPr>
                        <w:rFonts w:asciiTheme="majorBidi" w:hAnsiTheme="majorBidi" w:cstheme="majorBidi"/>
                        <w:color w:val="000000" w:themeColor="text1"/>
                        <w:sz w:val="20"/>
                        <w:szCs w:val="20"/>
                      </w:rPr>
                      <w:fldChar w:fldCharType="end"/>
                    </w:r>
                    <w:r w:rsidRPr="008C6C58">
                      <w:rPr>
                        <w:rFonts w:asciiTheme="majorBidi" w:hAnsiTheme="majorBidi" w:cstheme="majorBidi"/>
                        <w:noProof/>
                        <w:color w:val="000000" w:themeColor="text1"/>
                        <w:sz w:val="20"/>
                        <w:szCs w:val="20"/>
                      </w:rPr>
                      <w:t xml:space="preserve"> : Moteur linéaire à réluctance variable.</w:t>
                    </w:r>
                    <w:bookmarkEnd w:id="18"/>
                  </w:p>
                  <w:p w:rsidR="00090168" w:rsidRDefault="00090168"/>
                </w:txbxContent>
              </v:textbox>
            </v:shape>
          </v:group>
        </w:pict>
      </w:r>
      <w:r w:rsidR="002B42FA" w:rsidRPr="00FF159D">
        <w:rPr>
          <w:rFonts w:asciiTheme="majorBidi" w:hAnsiTheme="majorBidi" w:cstheme="majorBidi"/>
          <w:sz w:val="24"/>
          <w:szCs w:val="24"/>
        </w:rPr>
        <w:t xml:space="preserve">Grâce à cette caractéristique, les SRLM sont particulièrement adaptés aux systèmes de transport linéaire, tels que les trains magnétiques ou les dispositifs de convoyage industriels. Un SRLM est composé de deux éléments principaux : une partie </w:t>
      </w:r>
      <w:r w:rsidR="00FE2E6C">
        <w:rPr>
          <w:rFonts w:asciiTheme="majorBidi" w:hAnsiTheme="majorBidi" w:cstheme="majorBidi"/>
          <w:sz w:val="24"/>
          <w:szCs w:val="24"/>
        </w:rPr>
        <w:t xml:space="preserve">active </w:t>
      </w:r>
      <w:r w:rsidR="002B42FA" w:rsidRPr="00FF159D">
        <w:rPr>
          <w:rFonts w:asciiTheme="majorBidi" w:hAnsiTheme="majorBidi" w:cstheme="majorBidi"/>
          <w:sz w:val="24"/>
          <w:szCs w:val="24"/>
        </w:rPr>
        <w:t xml:space="preserve">ou primaire, qui intègre les enroulements, et une partie </w:t>
      </w:r>
      <w:r w:rsidR="00FE2E6C" w:rsidRPr="00FF159D">
        <w:rPr>
          <w:rFonts w:asciiTheme="majorBidi" w:hAnsiTheme="majorBidi" w:cstheme="majorBidi"/>
          <w:sz w:val="24"/>
          <w:szCs w:val="24"/>
        </w:rPr>
        <w:t>passive</w:t>
      </w:r>
      <w:r w:rsidR="002B42FA" w:rsidRPr="00FF159D">
        <w:rPr>
          <w:rFonts w:asciiTheme="majorBidi" w:hAnsiTheme="majorBidi" w:cstheme="majorBidi"/>
          <w:sz w:val="24"/>
          <w:szCs w:val="24"/>
        </w:rPr>
        <w:t xml:space="preserve"> ou secondaire, conçue pour compléter la première. Selon la disposition des enroulements, on distingue principalement deux types de moteurs : les moteurs à flux longitudinal et ceux à flux transversal. La partie </w:t>
      </w:r>
      <w:r w:rsidR="00FE2E6C">
        <w:rPr>
          <w:rFonts w:asciiTheme="majorBidi" w:hAnsiTheme="majorBidi" w:cstheme="majorBidi"/>
          <w:sz w:val="24"/>
          <w:szCs w:val="24"/>
        </w:rPr>
        <w:t>primaire</w:t>
      </w:r>
      <w:r w:rsidR="002B42FA" w:rsidRPr="00FF159D">
        <w:rPr>
          <w:rFonts w:asciiTheme="majorBidi" w:hAnsiTheme="majorBidi" w:cstheme="majorBidi"/>
          <w:sz w:val="24"/>
          <w:szCs w:val="24"/>
        </w:rPr>
        <w:t xml:space="preserve">, quant à elle, peut être classée selon diverses configurations d’enroulement, adaptées aux besoins spécifiques de l’application. </w:t>
      </w:r>
      <w:r w:rsidR="002B42FA">
        <w:rPr>
          <w:rFonts w:asciiTheme="majorBidi" w:hAnsiTheme="majorBidi" w:cstheme="majorBidi"/>
          <w:sz w:val="24"/>
          <w:szCs w:val="24"/>
        </w:rPr>
        <w:t>[2]</w:t>
      </w: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B92E28" w:rsidRDefault="00B92E28" w:rsidP="002B42FA">
      <w:pPr>
        <w:spacing w:after="0" w:line="360" w:lineRule="auto"/>
        <w:jc w:val="both"/>
        <w:rPr>
          <w:rFonts w:asciiTheme="majorBidi" w:hAnsiTheme="majorBidi" w:cstheme="majorBidi"/>
          <w:sz w:val="24"/>
          <w:szCs w:val="24"/>
        </w:rPr>
      </w:pPr>
    </w:p>
    <w:p w:rsidR="002B42FA" w:rsidRDefault="002B42FA" w:rsidP="00B92E28">
      <w:pPr>
        <w:spacing w:after="0" w:line="240" w:lineRule="auto"/>
        <w:jc w:val="center"/>
        <w:rPr>
          <w:rFonts w:asciiTheme="majorBidi" w:hAnsiTheme="majorBidi" w:cstheme="majorBidi"/>
          <w:b/>
          <w:bCs/>
          <w:sz w:val="20"/>
          <w:szCs w:val="20"/>
        </w:rPr>
      </w:pPr>
    </w:p>
    <w:p w:rsidR="002B42FA" w:rsidRDefault="00942C91" w:rsidP="002B42FA">
      <w:pPr>
        <w:spacing w:after="360" w:line="240" w:lineRule="auto"/>
        <w:rPr>
          <w:rFonts w:asciiTheme="majorBidi" w:hAnsiTheme="majorBidi" w:cstheme="majorBidi"/>
          <w:b/>
          <w:bCs/>
          <w:noProof/>
          <w:color w:val="000000" w:themeColor="text1"/>
          <w:sz w:val="24"/>
          <w:szCs w:val="24"/>
          <w:lang w:eastAsia="fr-FR"/>
        </w:rPr>
      </w:pPr>
      <w:bookmarkStart w:id="19" w:name="_Toc198579250"/>
      <w:r>
        <w:rPr>
          <w:rStyle w:val="Titre2Car"/>
          <w:rFonts w:eastAsiaTheme="minorHAnsi"/>
        </w:rPr>
        <w:t>I.4.3</w:t>
      </w:r>
      <w:r w:rsidR="002B42FA" w:rsidRPr="002B42FA">
        <w:rPr>
          <w:rStyle w:val="Titre2Car"/>
          <w:rFonts w:eastAsiaTheme="minorHAnsi"/>
        </w:rPr>
        <w:t xml:space="preserve"> Hybride</w:t>
      </w:r>
      <w:bookmarkEnd w:id="19"/>
      <w:r w:rsidR="002B42FA">
        <w:rPr>
          <w:rFonts w:asciiTheme="majorBidi" w:hAnsiTheme="majorBidi" w:cstheme="majorBidi"/>
          <w:b/>
          <w:bCs/>
          <w:noProof/>
          <w:color w:val="000000" w:themeColor="text1"/>
          <w:sz w:val="24"/>
          <w:szCs w:val="24"/>
          <w:lang w:eastAsia="fr-FR"/>
        </w:rPr>
        <w:t xml:space="preserve"> :</w:t>
      </w:r>
    </w:p>
    <w:p w:rsidR="002B42FA" w:rsidRDefault="002B42FA" w:rsidP="002B42FA">
      <w:pPr>
        <w:spacing w:after="0" w:line="360" w:lineRule="auto"/>
        <w:jc w:val="both"/>
        <w:rPr>
          <w:rFonts w:asciiTheme="majorBidi" w:hAnsiTheme="majorBidi" w:cstheme="majorBidi"/>
          <w:noProof/>
          <w:color w:val="000000" w:themeColor="text1"/>
          <w:sz w:val="24"/>
          <w:szCs w:val="24"/>
          <w:lang w:eastAsia="fr-FR"/>
        </w:rPr>
      </w:pPr>
      <w:r w:rsidRPr="00E144BB">
        <w:rPr>
          <w:rFonts w:asciiTheme="majorBidi" w:hAnsiTheme="majorBidi" w:cstheme="majorBidi"/>
          <w:noProof/>
          <w:color w:val="000000" w:themeColor="text1"/>
          <w:sz w:val="24"/>
          <w:szCs w:val="24"/>
          <w:lang w:eastAsia="fr-FR"/>
        </w:rPr>
        <w:t xml:space="preserve">Les MRV hybrides se caractérisent par l'inclusion d'aimants permanents, visant à optimiser leurs performances, surtout dans les structures à double saillance où ils permettent de compenser un entrefer excessif. Cependant, cette incorporation les éloigne des structures à réluctance pure. </w:t>
      </w:r>
    </w:p>
    <w:p w:rsidR="002B42FA" w:rsidRDefault="002B42FA" w:rsidP="002B42FA">
      <w:pPr>
        <w:spacing w:after="0" w:line="360" w:lineRule="auto"/>
        <w:jc w:val="both"/>
        <w:rPr>
          <w:rFonts w:asciiTheme="majorBidi" w:hAnsiTheme="majorBidi" w:cstheme="majorBidi"/>
          <w:noProof/>
          <w:color w:val="000000" w:themeColor="text1"/>
          <w:sz w:val="24"/>
          <w:szCs w:val="24"/>
          <w:lang w:eastAsia="fr-FR"/>
        </w:rPr>
      </w:pPr>
      <w:r w:rsidRPr="00E144BB">
        <w:rPr>
          <w:rFonts w:asciiTheme="majorBidi" w:hAnsiTheme="majorBidi" w:cstheme="majorBidi"/>
          <w:noProof/>
          <w:color w:val="000000" w:themeColor="text1"/>
          <w:sz w:val="24"/>
          <w:szCs w:val="24"/>
          <w:lang w:eastAsia="fr-FR"/>
        </w:rPr>
        <w:t>On identifie principalement deux variantes des MRVDS : la première intègre des aimants dans le rotor, ce qui rapproche son fonctionnement des machines synchrones à aimants intégrés (Interior Permanent Magnet). La seconde maintient un rotor passif tout en intégrant des aimants dans le stator, formant ainsi une machine à double saillance avec aimants permanents statoriques (DSPMM), également dénommée "MRV polarisée".</w:t>
      </w:r>
      <w:r w:rsidR="009E1381">
        <w:rPr>
          <w:rFonts w:asciiTheme="majorBidi" w:hAnsiTheme="majorBidi" w:cstheme="majorBidi"/>
          <w:noProof/>
          <w:color w:val="000000" w:themeColor="text1"/>
          <w:sz w:val="24"/>
          <w:szCs w:val="24"/>
          <w:lang w:eastAsia="fr-FR"/>
        </w:rPr>
        <w:t xml:space="preserve"> Figure (11</w:t>
      </w:r>
      <w:r>
        <w:rPr>
          <w:rFonts w:asciiTheme="majorBidi" w:hAnsiTheme="majorBidi" w:cstheme="majorBidi"/>
          <w:noProof/>
          <w:color w:val="000000" w:themeColor="text1"/>
          <w:sz w:val="24"/>
          <w:szCs w:val="24"/>
          <w:lang w:eastAsia="fr-FR"/>
        </w:rPr>
        <w:t>)</w:t>
      </w:r>
    </w:p>
    <w:p w:rsidR="002B42FA" w:rsidRDefault="002B42FA" w:rsidP="002B42FA">
      <w:pPr>
        <w:spacing w:after="360" w:line="360" w:lineRule="auto"/>
        <w:jc w:val="both"/>
        <w:rPr>
          <w:rFonts w:asciiTheme="majorBidi" w:hAnsiTheme="majorBidi" w:cstheme="majorBidi"/>
          <w:noProof/>
          <w:color w:val="000000" w:themeColor="text1"/>
          <w:sz w:val="24"/>
          <w:szCs w:val="24"/>
          <w:lang w:eastAsia="fr-FR"/>
        </w:rPr>
      </w:pPr>
      <w:r w:rsidRPr="00E144BB">
        <w:rPr>
          <w:rFonts w:asciiTheme="majorBidi" w:hAnsiTheme="majorBidi" w:cstheme="majorBidi"/>
          <w:noProof/>
          <w:color w:val="000000" w:themeColor="text1"/>
          <w:sz w:val="24"/>
          <w:szCs w:val="24"/>
          <w:lang w:eastAsia="fr-FR"/>
        </w:rPr>
        <w:t xml:space="preserve"> En outre, certaine</w:t>
      </w:r>
      <w:r>
        <w:rPr>
          <w:rFonts w:asciiTheme="majorBidi" w:hAnsiTheme="majorBidi" w:cstheme="majorBidi"/>
          <w:noProof/>
          <w:color w:val="000000" w:themeColor="text1"/>
          <w:sz w:val="24"/>
          <w:szCs w:val="24"/>
          <w:lang w:eastAsia="fr-FR"/>
        </w:rPr>
        <w:t>s configurations de</w:t>
      </w:r>
      <w:r w:rsidRPr="00E144BB">
        <w:rPr>
          <w:rFonts w:asciiTheme="majorBidi" w:hAnsiTheme="majorBidi" w:cstheme="majorBidi"/>
          <w:noProof/>
          <w:color w:val="000000" w:themeColor="text1"/>
          <w:sz w:val="24"/>
          <w:szCs w:val="24"/>
          <w:lang w:eastAsia="fr-FR"/>
        </w:rPr>
        <w:t xml:space="preserve"> la MRV, tirent parti de l'effet Vernier en utilisant une alimentation sinusoïdale et des aimants surfaciques. </w:t>
      </w:r>
      <w:r w:rsidRPr="005C0FFF">
        <w:rPr>
          <w:rFonts w:asciiTheme="majorBidi" w:hAnsiTheme="majorBidi" w:cstheme="majorBidi"/>
          <w:noProof/>
          <w:color w:val="000000" w:themeColor="text1"/>
          <w:sz w:val="24"/>
          <w:szCs w:val="24"/>
          <w:lang w:eastAsia="fr-FR"/>
        </w:rPr>
        <w:t>[3,19]</w:t>
      </w:r>
    </w:p>
    <w:p w:rsidR="00C90584" w:rsidRDefault="00C90584" w:rsidP="002B42FA">
      <w:pPr>
        <w:spacing w:after="360" w:line="360" w:lineRule="auto"/>
        <w:jc w:val="both"/>
        <w:rPr>
          <w:rFonts w:asciiTheme="majorBidi" w:hAnsiTheme="majorBidi" w:cstheme="majorBidi"/>
          <w:noProof/>
          <w:color w:val="000000" w:themeColor="text1"/>
          <w:sz w:val="24"/>
          <w:szCs w:val="24"/>
          <w:lang w:eastAsia="fr-FR"/>
        </w:rPr>
      </w:pPr>
    </w:p>
    <w:p w:rsidR="00C90584" w:rsidRDefault="00C90584" w:rsidP="002B42FA">
      <w:pPr>
        <w:spacing w:after="360" w:line="360" w:lineRule="auto"/>
        <w:jc w:val="both"/>
        <w:rPr>
          <w:rFonts w:asciiTheme="majorBidi" w:hAnsiTheme="majorBidi" w:cstheme="majorBidi"/>
          <w:noProof/>
          <w:color w:val="000000" w:themeColor="text1"/>
          <w:sz w:val="24"/>
          <w:szCs w:val="24"/>
          <w:lang w:eastAsia="fr-FR"/>
        </w:rPr>
      </w:pPr>
    </w:p>
    <w:p w:rsidR="002B42FA" w:rsidRDefault="008F1788" w:rsidP="002B42FA">
      <w:pPr>
        <w:spacing w:after="360" w:line="240" w:lineRule="auto"/>
        <w:jc w:val="both"/>
        <w:rPr>
          <w:rFonts w:asciiTheme="majorBidi" w:hAnsiTheme="majorBidi" w:cstheme="majorBidi"/>
          <w:noProof/>
          <w:color w:val="000000" w:themeColor="text1"/>
          <w:sz w:val="24"/>
          <w:szCs w:val="24"/>
          <w:lang w:eastAsia="fr-FR"/>
        </w:rPr>
      </w:pPr>
      <w:r>
        <w:rPr>
          <w:rFonts w:asciiTheme="majorBidi" w:hAnsiTheme="majorBidi" w:cstheme="majorBidi"/>
          <w:noProof/>
          <w:color w:val="000000" w:themeColor="text1"/>
          <w:sz w:val="24"/>
          <w:szCs w:val="24"/>
          <w:lang w:eastAsia="fr-FR"/>
        </w:rPr>
        <w:lastRenderedPageBreak/>
        <w:pict>
          <v:group id="_x0000_s1171" style="position:absolute;left:0;text-align:left;margin-left:118.35pt;margin-top:.35pt;width:225pt;height:196.55pt;z-index:251746820" coordorigin="3397,6997" coordsize="4860,4320">
            <v:shape id="_x0000_s1113" type="#_x0000_t202" style="position:absolute;left:3397;top:6997;width:4860;height:3780" stroked="f">
              <v:textbox style="mso-next-textbox:#_x0000_s1113">
                <w:txbxContent>
                  <w:p w:rsidR="00090168" w:rsidRDefault="00090168" w:rsidP="00CB0FDC">
                    <w:pPr>
                      <w:jc w:val="center"/>
                    </w:pPr>
                    <w:r w:rsidRPr="00B92E28">
                      <w:rPr>
                        <w:noProof/>
                        <w:lang w:eastAsia="fr-FR"/>
                      </w:rPr>
                      <w:drawing>
                        <wp:inline distT="0" distB="0" distL="0" distR="0">
                          <wp:extent cx="2486025" cy="2105025"/>
                          <wp:effectExtent l="19050" t="0" r="9525" b="0"/>
                          <wp:docPr id="5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4" cstate="print"/>
                                  <a:srcRect/>
                                  <a:stretch>
                                    <a:fillRect/>
                                  </a:stretch>
                                </pic:blipFill>
                                <pic:spPr bwMode="auto">
                                  <a:xfrm>
                                    <a:off x="0" y="0"/>
                                    <a:ext cx="2497993" cy="2115159"/>
                                  </a:xfrm>
                                  <a:prstGeom prst="rect">
                                    <a:avLst/>
                                  </a:prstGeom>
                                  <a:noFill/>
                                  <a:ln w="9525">
                                    <a:noFill/>
                                    <a:miter lim="800000"/>
                                    <a:headEnd/>
                                    <a:tailEnd/>
                                  </a:ln>
                                </pic:spPr>
                              </pic:pic>
                            </a:graphicData>
                          </a:graphic>
                        </wp:inline>
                      </w:drawing>
                    </w:r>
                  </w:p>
                </w:txbxContent>
              </v:textbox>
            </v:shape>
            <v:shape id="_x0000_s1114" type="#_x0000_t202" style="position:absolute;left:3757;top:10777;width:4140;height:540" stroked="f">
              <v:textbox style="mso-next-textbox:#_x0000_s1114">
                <w:txbxContent>
                  <w:p w:rsidR="00090168" w:rsidRPr="009E1381" w:rsidRDefault="00090168" w:rsidP="003145AE">
                    <w:pPr>
                      <w:pStyle w:val="Lgende"/>
                      <w:spacing w:after="0"/>
                      <w:jc w:val="center"/>
                      <w:rPr>
                        <w:rFonts w:asciiTheme="majorBidi" w:hAnsiTheme="majorBidi" w:cstheme="majorBidi"/>
                        <w:color w:val="000000" w:themeColor="text1"/>
                        <w:sz w:val="20"/>
                        <w:szCs w:val="20"/>
                      </w:rPr>
                    </w:pPr>
                    <w:bookmarkStart w:id="20" w:name="_Toc198141447"/>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13</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color w:val="000000" w:themeColor="text1"/>
                        <w:sz w:val="20"/>
                        <w:szCs w:val="20"/>
                      </w:rPr>
                      <w:t xml:space="preserve"> :DSPMM (MRV polarisé).</w:t>
                    </w:r>
                    <w:bookmarkEnd w:id="20"/>
                  </w:p>
                  <w:p w:rsidR="00090168" w:rsidRDefault="00090168"/>
                </w:txbxContent>
              </v:textbox>
            </v:shape>
          </v:group>
        </w:pict>
      </w:r>
    </w:p>
    <w:p w:rsidR="009E1381" w:rsidRDefault="009E1381" w:rsidP="009E1381">
      <w:pPr>
        <w:keepNext/>
        <w:spacing w:after="360" w:line="240" w:lineRule="auto"/>
        <w:jc w:val="center"/>
        <w:rPr>
          <w:rFonts w:asciiTheme="majorBidi" w:hAnsiTheme="majorBidi" w:cstheme="majorBidi"/>
          <w:noProof/>
          <w:color w:val="000000" w:themeColor="text1"/>
          <w:sz w:val="24"/>
          <w:szCs w:val="24"/>
          <w:lang w:eastAsia="fr-FR"/>
        </w:rPr>
      </w:pPr>
    </w:p>
    <w:p w:rsidR="00B92E28" w:rsidRDefault="00B92E28" w:rsidP="009E1381">
      <w:pPr>
        <w:keepNext/>
        <w:spacing w:after="360" w:line="240" w:lineRule="auto"/>
        <w:jc w:val="center"/>
        <w:rPr>
          <w:rFonts w:asciiTheme="majorBidi" w:hAnsiTheme="majorBidi" w:cstheme="majorBidi"/>
          <w:noProof/>
          <w:color w:val="000000" w:themeColor="text1"/>
          <w:sz w:val="24"/>
          <w:szCs w:val="24"/>
          <w:lang w:eastAsia="fr-FR"/>
        </w:rPr>
      </w:pPr>
    </w:p>
    <w:p w:rsidR="00B92E28" w:rsidRDefault="00B92E28" w:rsidP="009E1381">
      <w:pPr>
        <w:keepNext/>
        <w:spacing w:after="360" w:line="240" w:lineRule="auto"/>
        <w:jc w:val="center"/>
        <w:rPr>
          <w:rFonts w:asciiTheme="majorBidi" w:hAnsiTheme="majorBidi" w:cstheme="majorBidi"/>
          <w:noProof/>
          <w:color w:val="000000" w:themeColor="text1"/>
          <w:sz w:val="24"/>
          <w:szCs w:val="24"/>
          <w:lang w:eastAsia="fr-FR"/>
        </w:rPr>
      </w:pPr>
    </w:p>
    <w:p w:rsidR="00B92E28" w:rsidRDefault="00B92E28" w:rsidP="009E1381">
      <w:pPr>
        <w:keepNext/>
        <w:spacing w:after="360" w:line="240" w:lineRule="auto"/>
        <w:jc w:val="center"/>
        <w:rPr>
          <w:rFonts w:asciiTheme="majorBidi" w:hAnsiTheme="majorBidi" w:cstheme="majorBidi"/>
          <w:noProof/>
          <w:color w:val="000000" w:themeColor="text1"/>
          <w:sz w:val="24"/>
          <w:szCs w:val="24"/>
          <w:lang w:eastAsia="fr-FR"/>
        </w:rPr>
      </w:pPr>
    </w:p>
    <w:p w:rsidR="00DC5E92" w:rsidRDefault="00DC5E92" w:rsidP="00DC5E92">
      <w:pPr>
        <w:spacing w:after="0" w:line="360" w:lineRule="auto"/>
        <w:jc w:val="both"/>
        <w:rPr>
          <w:rFonts w:asciiTheme="majorBidi" w:hAnsiTheme="majorBidi" w:cstheme="majorBidi"/>
          <w:noProof/>
          <w:color w:val="000000" w:themeColor="text1"/>
          <w:sz w:val="24"/>
          <w:szCs w:val="24"/>
          <w:lang w:eastAsia="fr-FR"/>
        </w:rPr>
      </w:pPr>
    </w:p>
    <w:p w:rsidR="00C90584" w:rsidRDefault="00C90584" w:rsidP="00DC5E92">
      <w:pPr>
        <w:spacing w:after="0" w:line="360" w:lineRule="auto"/>
        <w:jc w:val="both"/>
        <w:rPr>
          <w:rFonts w:asciiTheme="majorBidi" w:hAnsiTheme="majorBidi" w:cstheme="majorBidi"/>
          <w:noProof/>
          <w:color w:val="000000" w:themeColor="text1"/>
          <w:sz w:val="24"/>
          <w:szCs w:val="24"/>
          <w:lang w:eastAsia="fr-FR"/>
        </w:rPr>
      </w:pPr>
    </w:p>
    <w:p w:rsidR="002B42FA" w:rsidRDefault="002B42FA" w:rsidP="00DC5E92">
      <w:pPr>
        <w:spacing w:after="0" w:line="360" w:lineRule="auto"/>
        <w:jc w:val="both"/>
        <w:rPr>
          <w:rFonts w:asciiTheme="majorBidi" w:hAnsiTheme="majorBidi" w:cstheme="majorBidi"/>
          <w:noProof/>
          <w:color w:val="000000" w:themeColor="text1"/>
          <w:sz w:val="24"/>
          <w:szCs w:val="24"/>
          <w:lang w:eastAsia="fr-FR"/>
        </w:rPr>
      </w:pPr>
      <w:r w:rsidRPr="00E144BB">
        <w:rPr>
          <w:rFonts w:asciiTheme="majorBidi" w:hAnsiTheme="majorBidi" w:cstheme="majorBidi"/>
          <w:noProof/>
          <w:color w:val="000000" w:themeColor="text1"/>
          <w:sz w:val="24"/>
          <w:szCs w:val="24"/>
          <w:lang w:eastAsia="fr-FR"/>
        </w:rPr>
        <w:t xml:space="preserve">La machine à "plots </w:t>
      </w:r>
      <w:r w:rsidR="009E1381">
        <w:rPr>
          <w:rFonts w:asciiTheme="majorBidi" w:hAnsiTheme="majorBidi" w:cstheme="majorBidi"/>
          <w:noProof/>
          <w:color w:val="000000" w:themeColor="text1"/>
          <w:sz w:val="24"/>
          <w:szCs w:val="24"/>
          <w:lang w:eastAsia="fr-FR"/>
        </w:rPr>
        <w:t>aimantés" illustrée en Figure 12</w:t>
      </w:r>
      <w:r w:rsidRPr="00E144BB">
        <w:rPr>
          <w:rFonts w:asciiTheme="majorBidi" w:hAnsiTheme="majorBidi" w:cstheme="majorBidi"/>
          <w:noProof/>
          <w:color w:val="000000" w:themeColor="text1"/>
          <w:sz w:val="24"/>
          <w:szCs w:val="24"/>
          <w:lang w:eastAsia="fr-FR"/>
        </w:rPr>
        <w:t>, avec son nombre élevé de dents, est particulièrement appropriée pour des applications requérant des couples élevés.</w:t>
      </w:r>
    </w:p>
    <w:p w:rsidR="003B72C6" w:rsidRDefault="008F1788" w:rsidP="002B42FA">
      <w:pPr>
        <w:spacing w:after="0" w:line="360" w:lineRule="auto"/>
        <w:jc w:val="both"/>
        <w:rPr>
          <w:rFonts w:asciiTheme="majorBidi" w:hAnsiTheme="majorBidi" w:cstheme="majorBidi"/>
          <w:noProof/>
          <w:color w:val="000000" w:themeColor="text1"/>
          <w:sz w:val="24"/>
          <w:szCs w:val="24"/>
          <w:lang w:eastAsia="fr-FR"/>
        </w:rPr>
      </w:pPr>
      <w:r w:rsidRPr="008F1788">
        <w:rPr>
          <w:rFonts w:asciiTheme="majorBidi" w:hAnsiTheme="majorBidi" w:cstheme="majorBidi"/>
          <w:b/>
          <w:bCs/>
          <w:noProof/>
          <w:color w:val="000000" w:themeColor="text1"/>
          <w:sz w:val="20"/>
          <w:szCs w:val="20"/>
          <w:lang w:eastAsia="fr-FR"/>
        </w:rPr>
        <w:pict>
          <v:group id="_x0000_s1287" style="position:absolute;left:0;text-align:left;margin-left:27pt;margin-top:13.3pt;width:405pt;height:189pt;z-index:251867136" coordorigin="1777,11677" coordsize="8100,3780">
            <v:shape id="_x0000_s1116" type="#_x0000_t202" style="position:absolute;left:1777;top:11677;width:3713;height:3308" stroked="f">
              <v:textbox style="mso-next-textbox:#_x0000_s1116">
                <w:txbxContent>
                  <w:p w:rsidR="00090168" w:rsidRDefault="00090168">
                    <w:r w:rsidRPr="00AF39BB">
                      <w:rPr>
                        <w:noProof/>
                        <w:lang w:eastAsia="fr-FR"/>
                      </w:rPr>
                      <w:drawing>
                        <wp:inline distT="0" distB="0" distL="0" distR="0">
                          <wp:extent cx="2152650" cy="1895475"/>
                          <wp:effectExtent l="19050" t="0" r="0" b="0"/>
                          <wp:docPr id="5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5" cstate="print"/>
                                  <a:srcRect/>
                                  <a:stretch>
                                    <a:fillRect/>
                                  </a:stretch>
                                </pic:blipFill>
                                <pic:spPr bwMode="auto">
                                  <a:xfrm>
                                    <a:off x="0" y="0"/>
                                    <a:ext cx="2159595" cy="1901590"/>
                                  </a:xfrm>
                                  <a:prstGeom prst="rect">
                                    <a:avLst/>
                                  </a:prstGeom>
                                  <a:noFill/>
                                  <a:ln w="9525">
                                    <a:noFill/>
                                    <a:miter lim="800000"/>
                                    <a:headEnd/>
                                    <a:tailEnd/>
                                  </a:ln>
                                </pic:spPr>
                              </pic:pic>
                            </a:graphicData>
                          </a:graphic>
                        </wp:inline>
                      </w:drawing>
                    </w:r>
                  </w:p>
                </w:txbxContent>
              </v:textbox>
            </v:shape>
            <v:shape id="_x0000_s1117" type="#_x0000_t202" style="position:absolute;left:5996;top:11677;width:3881;height:3308" stroked="f">
              <v:textbox style="mso-next-textbox:#_x0000_s1117">
                <w:txbxContent>
                  <w:p w:rsidR="00090168" w:rsidRDefault="00090168">
                    <w:r w:rsidRPr="00AF39BB">
                      <w:rPr>
                        <w:noProof/>
                        <w:lang w:eastAsia="fr-FR"/>
                      </w:rPr>
                      <w:drawing>
                        <wp:inline distT="0" distB="0" distL="0" distR="0">
                          <wp:extent cx="2397630" cy="1899494"/>
                          <wp:effectExtent l="19050" t="0" r="2670" b="0"/>
                          <wp:docPr id="6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srcRect/>
                                  <a:stretch>
                                    <a:fillRect/>
                                  </a:stretch>
                                </pic:blipFill>
                                <pic:spPr bwMode="auto">
                                  <a:xfrm>
                                    <a:off x="0" y="0"/>
                                    <a:ext cx="2394518" cy="1897029"/>
                                  </a:xfrm>
                                  <a:prstGeom prst="rect">
                                    <a:avLst/>
                                  </a:prstGeom>
                                  <a:noFill/>
                                  <a:ln w="9525">
                                    <a:noFill/>
                                    <a:miter lim="800000"/>
                                    <a:headEnd/>
                                    <a:tailEnd/>
                                  </a:ln>
                                </pic:spPr>
                              </pic:pic>
                            </a:graphicData>
                          </a:graphic>
                        </wp:inline>
                      </w:drawing>
                    </w:r>
                  </w:p>
                </w:txbxContent>
              </v:textbox>
            </v:shape>
            <v:shape id="_x0000_s1118" type="#_x0000_t202" style="position:absolute;left:3937;top:14985;width:4320;height:472" stroked="f">
              <v:textbox style="mso-next-textbox:#_x0000_s1118">
                <w:txbxContent>
                  <w:p w:rsidR="00090168" w:rsidRPr="009E1381" w:rsidRDefault="00090168" w:rsidP="003145AE">
                    <w:pPr>
                      <w:pStyle w:val="Lgende"/>
                      <w:jc w:val="center"/>
                      <w:rPr>
                        <w:rFonts w:asciiTheme="majorBidi" w:hAnsiTheme="majorBidi" w:cstheme="majorBidi"/>
                        <w:color w:val="000000" w:themeColor="text1"/>
                        <w:sz w:val="20"/>
                        <w:szCs w:val="20"/>
                      </w:rPr>
                    </w:pPr>
                    <w:bookmarkStart w:id="21" w:name="_Toc198141448"/>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14</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color w:val="000000" w:themeColor="text1"/>
                        <w:sz w:val="20"/>
                        <w:szCs w:val="20"/>
                      </w:rPr>
                      <w:t xml:space="preserve"> : MRV plots aimantés.</w:t>
                    </w:r>
                    <w:bookmarkEnd w:id="21"/>
                  </w:p>
                  <w:p w:rsidR="00090168" w:rsidRDefault="00090168"/>
                </w:txbxContent>
              </v:textbox>
            </v:shape>
          </v:group>
        </w:pict>
      </w:r>
    </w:p>
    <w:p w:rsidR="002B42FA" w:rsidRDefault="002B42FA" w:rsidP="002B42FA">
      <w:pPr>
        <w:spacing w:after="360" w:line="360" w:lineRule="auto"/>
        <w:rPr>
          <w:rFonts w:asciiTheme="majorBidi" w:hAnsiTheme="majorBidi" w:cstheme="majorBidi"/>
          <w:b/>
          <w:bCs/>
          <w:noProof/>
          <w:color w:val="000000" w:themeColor="text1"/>
          <w:sz w:val="20"/>
          <w:szCs w:val="20"/>
          <w:lang w:eastAsia="fr-FR"/>
        </w:rPr>
      </w:pPr>
    </w:p>
    <w:p w:rsidR="00AF39BB" w:rsidRDefault="00AF39BB" w:rsidP="00AF39BB">
      <w:pPr>
        <w:keepNext/>
        <w:spacing w:after="360" w:line="240" w:lineRule="auto"/>
        <w:jc w:val="center"/>
      </w:pPr>
    </w:p>
    <w:p w:rsidR="00AF39BB" w:rsidRDefault="00AF39BB" w:rsidP="00AF39BB">
      <w:pPr>
        <w:keepNext/>
        <w:spacing w:after="360" w:line="240" w:lineRule="auto"/>
        <w:jc w:val="center"/>
      </w:pPr>
    </w:p>
    <w:p w:rsidR="00AF39BB" w:rsidRDefault="00AF39BB" w:rsidP="00AF39BB">
      <w:pPr>
        <w:keepNext/>
        <w:spacing w:after="360" w:line="240" w:lineRule="auto"/>
        <w:jc w:val="center"/>
      </w:pPr>
    </w:p>
    <w:p w:rsidR="00AF39BB" w:rsidRDefault="00AF39BB" w:rsidP="00AF39BB">
      <w:pPr>
        <w:keepNext/>
        <w:spacing w:after="360" w:line="240" w:lineRule="auto"/>
        <w:jc w:val="center"/>
      </w:pPr>
    </w:p>
    <w:p w:rsidR="002B42FA" w:rsidRPr="00E905A3" w:rsidRDefault="002B42FA" w:rsidP="009E1381">
      <w:pPr>
        <w:spacing w:after="0" w:line="360" w:lineRule="auto"/>
        <w:rPr>
          <w:rFonts w:asciiTheme="majorBidi" w:hAnsiTheme="majorBidi" w:cstheme="majorBidi"/>
          <w:b/>
          <w:bCs/>
          <w:noProof/>
          <w:color w:val="000000" w:themeColor="text1"/>
          <w:lang w:eastAsia="fr-FR"/>
        </w:rPr>
      </w:pPr>
    </w:p>
    <w:p w:rsidR="002B42FA" w:rsidRPr="0082633A" w:rsidRDefault="00942C91" w:rsidP="002B42FA">
      <w:pPr>
        <w:spacing w:line="360" w:lineRule="auto"/>
        <w:rPr>
          <w:rFonts w:asciiTheme="majorBidi" w:hAnsiTheme="majorBidi" w:cstheme="majorBidi"/>
          <w:b/>
          <w:bCs/>
          <w:noProof/>
          <w:color w:val="000000" w:themeColor="text1"/>
          <w:sz w:val="24"/>
          <w:szCs w:val="24"/>
          <w:lang w:eastAsia="fr-FR"/>
        </w:rPr>
      </w:pPr>
      <w:bookmarkStart w:id="22" w:name="_Toc198579251"/>
      <w:r>
        <w:rPr>
          <w:rStyle w:val="Titre2Car"/>
          <w:rFonts w:eastAsiaTheme="minorHAnsi"/>
        </w:rPr>
        <w:t>I.4.4</w:t>
      </w:r>
      <w:r w:rsidR="00FE2E6C">
        <w:rPr>
          <w:rStyle w:val="Titre2Car"/>
          <w:rFonts w:eastAsiaTheme="minorHAnsi"/>
        </w:rPr>
        <w:t xml:space="preserve"> V</w:t>
      </w:r>
      <w:r w:rsidR="002B42FA" w:rsidRPr="002B42FA">
        <w:rPr>
          <w:rStyle w:val="Titre2Car"/>
          <w:rFonts w:eastAsiaTheme="minorHAnsi"/>
        </w:rPr>
        <w:t>ernier</w:t>
      </w:r>
      <w:bookmarkEnd w:id="22"/>
      <w:r w:rsidR="002B42FA">
        <w:rPr>
          <w:rFonts w:asciiTheme="majorBidi" w:hAnsiTheme="majorBidi" w:cstheme="majorBidi"/>
          <w:b/>
          <w:bCs/>
          <w:noProof/>
          <w:color w:val="000000" w:themeColor="text1"/>
          <w:sz w:val="24"/>
          <w:szCs w:val="24"/>
          <w:lang w:eastAsia="fr-FR"/>
        </w:rPr>
        <w:t> :</w:t>
      </w:r>
    </w:p>
    <w:p w:rsidR="002B42FA" w:rsidRPr="0082633A" w:rsidRDefault="002B42FA" w:rsidP="002B42FA">
      <w:pPr>
        <w:spacing w:after="0" w:line="360" w:lineRule="auto"/>
        <w:jc w:val="both"/>
        <w:rPr>
          <w:rFonts w:asciiTheme="majorBidi" w:hAnsiTheme="majorBidi" w:cstheme="majorBidi"/>
          <w:sz w:val="24"/>
          <w:szCs w:val="24"/>
        </w:rPr>
      </w:pPr>
      <w:r w:rsidRPr="0082633A">
        <w:rPr>
          <w:rFonts w:asciiTheme="majorBidi" w:hAnsiTheme="majorBidi" w:cstheme="majorBidi"/>
          <w:sz w:val="24"/>
          <w:szCs w:val="24"/>
        </w:rPr>
        <w:t xml:space="preserve">Les machines Vernier présentent des similitudes avec les MRV pures, mais elles fonctionnent avec un courant sinusoïdal, contrairement aux signaux rectangulaires. Il existe deux types principaux de ces </w:t>
      </w:r>
      <w:r w:rsidR="008834AF" w:rsidRPr="0082633A">
        <w:rPr>
          <w:rFonts w:asciiTheme="majorBidi" w:hAnsiTheme="majorBidi" w:cstheme="majorBidi"/>
          <w:sz w:val="24"/>
          <w:szCs w:val="24"/>
        </w:rPr>
        <w:t>machines :</w:t>
      </w:r>
    </w:p>
    <w:p w:rsidR="002B42FA" w:rsidRPr="0082633A" w:rsidRDefault="002B42FA" w:rsidP="002B42FA">
      <w:pPr>
        <w:spacing w:after="0" w:line="360" w:lineRule="auto"/>
        <w:jc w:val="both"/>
        <w:rPr>
          <w:rFonts w:asciiTheme="majorBidi" w:hAnsiTheme="majorBidi" w:cstheme="majorBidi"/>
          <w:sz w:val="24"/>
          <w:szCs w:val="24"/>
        </w:rPr>
      </w:pPr>
      <w:r w:rsidRPr="0082633A">
        <w:rPr>
          <w:rFonts w:asciiTheme="majorBidi" w:hAnsiTheme="majorBidi" w:cstheme="majorBidi"/>
          <w:sz w:val="24"/>
          <w:szCs w:val="24"/>
        </w:rPr>
        <w:t xml:space="preserve">Les "Vernier à grand nombre de dents" qui possèdent deux armatures saillantes : sur chaque armature les dents sont identiques et équiréparties mais les nombres de dents  du rotor et du stator est différent Leur fonctionnement est proche de celui d’une machine synchrone à rotor lisse, ce qui génère une permane sinusoïdale. </w:t>
      </w:r>
      <w:r>
        <w:rPr>
          <w:rFonts w:asciiTheme="majorBidi" w:hAnsiTheme="majorBidi" w:cstheme="majorBidi"/>
          <w:sz w:val="24"/>
          <w:szCs w:val="24"/>
        </w:rPr>
        <w:t>[3]</w:t>
      </w:r>
    </w:p>
    <w:p w:rsidR="002B42FA" w:rsidRDefault="002B42FA" w:rsidP="002B42FA">
      <w:pPr>
        <w:spacing w:after="0" w:line="360" w:lineRule="auto"/>
        <w:jc w:val="both"/>
        <w:rPr>
          <w:rFonts w:asciiTheme="majorBidi" w:hAnsiTheme="majorBidi" w:cstheme="majorBidi"/>
          <w:sz w:val="24"/>
          <w:szCs w:val="24"/>
        </w:rPr>
      </w:pPr>
      <w:r w:rsidRPr="0082633A">
        <w:rPr>
          <w:rFonts w:asciiTheme="majorBidi" w:hAnsiTheme="majorBidi" w:cstheme="majorBidi"/>
          <w:sz w:val="24"/>
          <w:szCs w:val="24"/>
        </w:rPr>
        <w:t xml:space="preserve">Et les "Vernier à grosses dents", où chaque pôle du stator constitue une dent. </w:t>
      </w:r>
      <w:r w:rsidR="00C90584" w:rsidRPr="0082633A">
        <w:rPr>
          <w:rFonts w:asciiTheme="majorBidi" w:hAnsiTheme="majorBidi" w:cstheme="majorBidi"/>
          <w:sz w:val="24"/>
          <w:szCs w:val="24"/>
        </w:rPr>
        <w:t>Et</w:t>
      </w:r>
      <w:r w:rsidRPr="0082633A">
        <w:rPr>
          <w:rFonts w:asciiTheme="majorBidi" w:hAnsiTheme="majorBidi" w:cstheme="majorBidi"/>
          <w:sz w:val="24"/>
          <w:szCs w:val="24"/>
        </w:rPr>
        <w:t xml:space="preserve"> un faible nombre de pôles et offrent des performances en couple et en vitesse qui sont comparables à celles des machines asynchrones ou synchrones à aimants avec des fréquences d'alimentation proches</w:t>
      </w:r>
      <w:r>
        <w:rPr>
          <w:rFonts w:asciiTheme="majorBidi" w:hAnsiTheme="majorBidi" w:cstheme="majorBidi"/>
          <w:sz w:val="24"/>
          <w:szCs w:val="24"/>
        </w:rPr>
        <w:t>.[2]</w:t>
      </w:r>
    </w:p>
    <w:p w:rsidR="00DC5E92" w:rsidRDefault="008F1788" w:rsidP="002B42FA">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pict>
          <v:group id="_x0000_s1285" style="position:absolute;left:0;text-align:left;margin-left:81pt;margin-top:.9pt;width:4in;height:198pt;z-index:251859968" coordorigin="2677,11137" coordsize="5760,3960">
            <v:shape id="_x0000_s1119" type="#_x0000_t202" style="position:absolute;left:3551;top:11137;width:4012;height:3240" stroked="f">
              <v:textbox style="mso-next-textbox:#_x0000_s1119">
                <w:txbxContent>
                  <w:p w:rsidR="00090168" w:rsidRDefault="00090168" w:rsidP="00F30982">
                    <w:pPr>
                      <w:jc w:val="center"/>
                    </w:pPr>
                    <w:r w:rsidRPr="00F30982">
                      <w:rPr>
                        <w:noProof/>
                        <w:lang w:eastAsia="fr-FR"/>
                      </w:rPr>
                      <w:drawing>
                        <wp:inline distT="0" distB="0" distL="0" distR="0">
                          <wp:extent cx="2207895" cy="2057400"/>
                          <wp:effectExtent l="19050" t="0" r="1905" b="0"/>
                          <wp:docPr id="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srcRect/>
                                  <a:stretch>
                                    <a:fillRect/>
                                  </a:stretch>
                                </pic:blipFill>
                                <pic:spPr bwMode="auto">
                                  <a:xfrm>
                                    <a:off x="0" y="0"/>
                                    <a:ext cx="2217052" cy="2065933"/>
                                  </a:xfrm>
                                  <a:prstGeom prst="rect">
                                    <a:avLst/>
                                  </a:prstGeom>
                                  <a:noFill/>
                                  <a:ln w="9525">
                                    <a:noFill/>
                                    <a:miter lim="800000"/>
                                    <a:headEnd/>
                                    <a:tailEnd/>
                                  </a:ln>
                                </pic:spPr>
                              </pic:pic>
                            </a:graphicData>
                          </a:graphic>
                        </wp:inline>
                      </w:drawing>
                    </w:r>
                  </w:p>
                </w:txbxContent>
              </v:textbox>
            </v:shape>
            <v:shape id="_x0000_s1120" type="#_x0000_t202" style="position:absolute;left:2677;top:14377;width:5760;height:720" stroked="f">
              <v:textbox style="mso-next-textbox:#_x0000_s1120">
                <w:txbxContent>
                  <w:p w:rsidR="00090168" w:rsidRPr="009E1381" w:rsidRDefault="00090168" w:rsidP="002A6A53">
                    <w:pPr>
                      <w:pStyle w:val="Lgende"/>
                      <w:spacing w:after="0"/>
                      <w:jc w:val="center"/>
                      <w:rPr>
                        <w:rFonts w:asciiTheme="majorBidi" w:hAnsiTheme="majorBidi" w:cstheme="majorBidi"/>
                        <w:color w:val="000000" w:themeColor="text1"/>
                        <w:sz w:val="20"/>
                        <w:szCs w:val="20"/>
                      </w:rPr>
                    </w:pPr>
                    <w:bookmarkStart w:id="23" w:name="_Toc198141449"/>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15</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noProof/>
                        <w:color w:val="000000" w:themeColor="text1"/>
                        <w:sz w:val="20"/>
                        <w:szCs w:val="20"/>
                      </w:rPr>
                      <w:t xml:space="preserve"> : MRV fonctionne par l’effet du vernier.</w:t>
                    </w:r>
                    <w:bookmarkEnd w:id="23"/>
                  </w:p>
                  <w:p w:rsidR="00090168" w:rsidRDefault="00090168"/>
                </w:txbxContent>
              </v:textbox>
            </v:shape>
          </v:group>
        </w:pict>
      </w: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902613" w:rsidRDefault="00902613"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2B42FA" w:rsidRPr="006A4232" w:rsidRDefault="00942C91" w:rsidP="00852CD8">
      <w:pPr>
        <w:pStyle w:val="Titre1"/>
      </w:pPr>
      <w:bookmarkStart w:id="24" w:name="_Toc198579252"/>
      <w:r>
        <w:t xml:space="preserve">I.5 </w:t>
      </w:r>
      <w:r w:rsidR="00FE2E6C">
        <w:t xml:space="preserve"> Le p</w:t>
      </w:r>
      <w:r w:rsidR="002B42FA">
        <w:t>rincipe de fonctionement</w:t>
      </w:r>
      <w:bookmarkEnd w:id="24"/>
    </w:p>
    <w:p w:rsidR="00383A33" w:rsidRPr="00383A33" w:rsidRDefault="00383A33" w:rsidP="00383A33">
      <w:pPr>
        <w:spacing w:after="0" w:line="360" w:lineRule="auto"/>
        <w:jc w:val="both"/>
        <w:rPr>
          <w:rFonts w:asciiTheme="majorBidi" w:hAnsiTheme="majorBidi" w:cstheme="majorBidi"/>
          <w:sz w:val="24"/>
          <w:szCs w:val="24"/>
        </w:rPr>
      </w:pPr>
      <w:r w:rsidRPr="00383A33">
        <w:rPr>
          <w:rFonts w:asciiTheme="majorBidi" w:hAnsiTheme="majorBidi" w:cstheme="majorBidi"/>
          <w:sz w:val="24"/>
          <w:szCs w:val="24"/>
        </w:rPr>
        <w:t xml:space="preserve">La machine à réluctance variable (MRV) repose sur le principe fondamental de la minimisation de la réluctance magnétique dans un circuit. Contrairement aux moteurs traditionnels qui utilisent des aimants </w:t>
      </w:r>
      <w:r w:rsidR="00DC6E6C" w:rsidRPr="00383A33">
        <w:rPr>
          <w:rFonts w:asciiTheme="majorBidi" w:hAnsiTheme="majorBidi" w:cstheme="majorBidi"/>
          <w:sz w:val="24"/>
          <w:szCs w:val="24"/>
        </w:rPr>
        <w:t>permanents,</w:t>
      </w:r>
      <w:r w:rsidRPr="00383A33">
        <w:rPr>
          <w:rFonts w:asciiTheme="majorBidi" w:hAnsiTheme="majorBidi" w:cstheme="majorBidi"/>
          <w:sz w:val="24"/>
          <w:szCs w:val="24"/>
        </w:rPr>
        <w:t xml:space="preserve"> la MRV fonctionne uniquement grâce à l’interaction entre un champ magnétique variable créé par le stator et un rotor en matériau ferromagnétique, généralement constitué de tôles en acier au silicium, sans enroulements ni aimants.</w:t>
      </w:r>
    </w:p>
    <w:p w:rsidR="00383A33" w:rsidRPr="00383A33" w:rsidRDefault="00383A33" w:rsidP="00383A33">
      <w:pPr>
        <w:spacing w:after="0" w:line="360" w:lineRule="auto"/>
        <w:jc w:val="both"/>
        <w:rPr>
          <w:rFonts w:asciiTheme="majorBidi" w:hAnsiTheme="majorBidi" w:cstheme="majorBidi"/>
          <w:sz w:val="24"/>
          <w:szCs w:val="24"/>
        </w:rPr>
      </w:pPr>
      <w:r w:rsidRPr="00383A33">
        <w:rPr>
          <w:rFonts w:asciiTheme="majorBidi" w:hAnsiTheme="majorBidi" w:cstheme="majorBidi"/>
          <w:sz w:val="24"/>
          <w:szCs w:val="24"/>
        </w:rPr>
        <w:t>Le rotor</w:t>
      </w:r>
      <w:r w:rsidR="00EE0573">
        <w:rPr>
          <w:rFonts w:asciiTheme="majorBidi" w:hAnsiTheme="majorBidi" w:cstheme="majorBidi"/>
          <w:sz w:val="24"/>
          <w:szCs w:val="24"/>
        </w:rPr>
        <w:t xml:space="preserve"> présente une structure dentée </w:t>
      </w:r>
      <w:r w:rsidRPr="00383A33">
        <w:rPr>
          <w:rFonts w:asciiTheme="majorBidi" w:hAnsiTheme="majorBidi" w:cstheme="majorBidi"/>
          <w:sz w:val="24"/>
          <w:szCs w:val="24"/>
        </w:rPr>
        <w:t>symétrique, optimisée pour offrir une variation de la réluctance en fonction de sa position angulaire. Lorsqu’un enroulement du stator est alimenté électriquement, un champ magnétique est généré autour du pôle correspondant. Le rotor tend alors à se positionner de manière à minimiser la réluctance dans le circuit magnétique, ce qui engendre un couple électromagnétique. Ce couple n’est que d’attraction, à la différence des moteurs à aimants qui produisent à la fois des couples d’attraction et de répulsion.</w:t>
      </w:r>
    </w:p>
    <w:p w:rsidR="00383A33" w:rsidRPr="00383A33" w:rsidRDefault="00383A33" w:rsidP="00383A33">
      <w:pPr>
        <w:spacing w:after="0" w:line="360" w:lineRule="auto"/>
        <w:jc w:val="both"/>
        <w:rPr>
          <w:rFonts w:asciiTheme="majorBidi" w:hAnsiTheme="majorBidi" w:cstheme="majorBidi"/>
          <w:sz w:val="24"/>
          <w:szCs w:val="24"/>
        </w:rPr>
      </w:pPr>
      <w:r w:rsidRPr="00383A33">
        <w:rPr>
          <w:rFonts w:asciiTheme="majorBidi" w:hAnsiTheme="majorBidi" w:cstheme="majorBidi"/>
          <w:sz w:val="24"/>
          <w:szCs w:val="24"/>
        </w:rPr>
        <w:t>Le mouvement du rotor est séquentiel. Il est obtenu par une commutation contrôlée des phases du stator. Lorsque la première phase est excitée, le rotor aligne ses dents avec les pôles correspondants du stator. Ensuite, cette phase est désactivée tandis que la suivante est activée, ce qui provoque une rotation d’un pas. Ce cycle se poursuit avec la troisième phase, puis revient à la première, générant ainsi une rotation continue. Le sens de rotation peut être inversé en modifiant l’ordre d’excitation des phases.</w:t>
      </w:r>
    </w:p>
    <w:p w:rsidR="00383A33" w:rsidRPr="00383A33" w:rsidRDefault="00383A33" w:rsidP="00383A33">
      <w:pPr>
        <w:spacing w:after="0" w:line="360" w:lineRule="auto"/>
        <w:jc w:val="both"/>
        <w:rPr>
          <w:rFonts w:asciiTheme="majorBidi" w:hAnsiTheme="majorBidi" w:cstheme="majorBidi"/>
          <w:sz w:val="24"/>
          <w:szCs w:val="24"/>
        </w:rPr>
      </w:pPr>
      <w:r w:rsidRPr="00383A33">
        <w:rPr>
          <w:rFonts w:asciiTheme="majorBidi" w:hAnsiTheme="majorBidi" w:cstheme="majorBidi"/>
          <w:sz w:val="24"/>
          <w:szCs w:val="24"/>
        </w:rPr>
        <w:t xml:space="preserve">Le couple moteur dépend directement du gradient de réluctance et de l’angle de position du rotor. La variation de l’inductance des enroulements en fonction de la position du rotor constitue un défi de commande, nécessitant l’emploi de microcontrôleurs capables d’adapter </w:t>
      </w:r>
      <w:r w:rsidRPr="00383A33">
        <w:rPr>
          <w:rFonts w:asciiTheme="majorBidi" w:hAnsiTheme="majorBidi" w:cstheme="majorBidi"/>
          <w:sz w:val="24"/>
          <w:szCs w:val="24"/>
        </w:rPr>
        <w:lastRenderedPageBreak/>
        <w:t>en temps réel les signaux de commande en fonction des mesures de position, de courant et de tension. Cette électronique avancée permet un contrôle précis de la vitesse, du couple, ainsi qu’un démarrage efficace.</w:t>
      </w:r>
    </w:p>
    <w:p w:rsidR="00F30982" w:rsidRDefault="008F1788" w:rsidP="00383A33">
      <w:pPr>
        <w:spacing w:after="0" w:line="360" w:lineRule="auto"/>
        <w:jc w:val="both"/>
        <w:rPr>
          <w:rFonts w:asciiTheme="majorBidi" w:hAnsiTheme="majorBidi" w:cstheme="majorBidi"/>
          <w:sz w:val="24"/>
          <w:szCs w:val="24"/>
        </w:rPr>
      </w:pPr>
      <w:r w:rsidRPr="008F1788">
        <w:rPr>
          <w:noProof/>
          <w:lang w:eastAsia="fr-FR"/>
        </w:rPr>
        <w:pict>
          <v:group id="_x0000_s1295" style="position:absolute;left:0;text-align:left;margin-left:45pt;margin-top:82.3pt;width:387pt;height:204pt;z-index:251869696" coordorigin="2137,9697" coordsize="7740,3060">
            <v:shape id="_x0000_s1121" type="#_x0000_t202" style="position:absolute;left:3037;top:9697;width:5940;height:2520" stroked="f">
              <v:textbox style="mso-next-textbox:#_x0000_s1121">
                <w:txbxContent>
                  <w:p w:rsidR="00090168" w:rsidRDefault="00090168" w:rsidP="00F30982">
                    <w:pPr>
                      <w:jc w:val="center"/>
                    </w:pPr>
                    <w:r w:rsidRPr="00F30982">
                      <w:rPr>
                        <w:noProof/>
                        <w:lang w:eastAsia="fr-FR"/>
                      </w:rPr>
                      <w:drawing>
                        <wp:inline distT="0" distB="0" distL="0" distR="0">
                          <wp:extent cx="3552825" cy="1971675"/>
                          <wp:effectExtent l="19050" t="0" r="9525" b="0"/>
                          <wp:docPr id="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srcRect/>
                                  <a:stretch>
                                    <a:fillRect/>
                                  </a:stretch>
                                </pic:blipFill>
                                <pic:spPr bwMode="auto">
                                  <a:xfrm>
                                    <a:off x="0" y="0"/>
                                    <a:ext cx="3565287" cy="1978591"/>
                                  </a:xfrm>
                                  <a:prstGeom prst="rect">
                                    <a:avLst/>
                                  </a:prstGeom>
                                  <a:noFill/>
                                  <a:ln w="9525">
                                    <a:noFill/>
                                    <a:miter lim="800000"/>
                                    <a:headEnd/>
                                    <a:tailEnd/>
                                  </a:ln>
                                </pic:spPr>
                              </pic:pic>
                            </a:graphicData>
                          </a:graphic>
                        </wp:inline>
                      </w:drawing>
                    </w:r>
                  </w:p>
                </w:txbxContent>
              </v:textbox>
            </v:shape>
            <v:shape id="_x0000_s1122" type="#_x0000_t202" style="position:absolute;left:2137;top:12217;width:7740;height:540" stroked="f">
              <v:textbox style="mso-next-textbox:#_x0000_s1122">
                <w:txbxContent>
                  <w:p w:rsidR="00090168" w:rsidRPr="009E1381" w:rsidRDefault="00090168" w:rsidP="002A6A53">
                    <w:pPr>
                      <w:pStyle w:val="Lgende"/>
                      <w:spacing w:after="0"/>
                      <w:jc w:val="center"/>
                      <w:rPr>
                        <w:rFonts w:asciiTheme="majorBidi" w:hAnsiTheme="majorBidi" w:cstheme="majorBidi"/>
                        <w:color w:val="000000" w:themeColor="text1"/>
                        <w:sz w:val="20"/>
                        <w:szCs w:val="20"/>
                      </w:rPr>
                    </w:pPr>
                    <w:bookmarkStart w:id="25" w:name="_Toc198141450"/>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16</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noProof/>
                        <w:color w:val="000000" w:themeColor="text1"/>
                        <w:sz w:val="20"/>
                        <w:szCs w:val="20"/>
                      </w:rPr>
                      <w:t xml:space="preserve"> : Les différentes Positions du rotor relatives aux deux réluctances extrêmes.</w:t>
                    </w:r>
                    <w:bookmarkEnd w:id="25"/>
                  </w:p>
                  <w:p w:rsidR="00090168" w:rsidRDefault="00090168"/>
                </w:txbxContent>
              </v:textbox>
            </v:shape>
          </v:group>
        </w:pict>
      </w:r>
      <w:r w:rsidR="00383A33" w:rsidRPr="00383A33">
        <w:rPr>
          <w:rFonts w:asciiTheme="majorBidi" w:hAnsiTheme="majorBidi" w:cstheme="majorBidi"/>
          <w:sz w:val="24"/>
          <w:szCs w:val="24"/>
        </w:rPr>
        <w:t>Ce type de moteur est particulièrement bien adapté aux applications nécessitant un contrôle fin de position ou de vitesse, comme dans les imprimantes, les scanners, la robotique, les dispositifs médicaux (pompes à perfusion, pousse-seringues), et les systèmes de positionnement dans les machines-outils.</w:t>
      </w:r>
      <w:r w:rsidR="00164291">
        <w:rPr>
          <w:rFonts w:asciiTheme="majorBidi" w:hAnsiTheme="majorBidi" w:cstheme="majorBidi"/>
          <w:sz w:val="24"/>
          <w:szCs w:val="24"/>
        </w:rPr>
        <w:t xml:space="preserve"> [4</w:t>
      </w:r>
      <w:r w:rsidR="00942C91">
        <w:rPr>
          <w:rFonts w:asciiTheme="majorBidi" w:hAnsiTheme="majorBidi" w:cstheme="majorBidi"/>
          <w:sz w:val="24"/>
          <w:szCs w:val="24"/>
        </w:rPr>
        <w:t>, 5,6</w:t>
      </w:r>
      <w:r w:rsidR="00164291">
        <w:rPr>
          <w:rFonts w:asciiTheme="majorBidi" w:hAnsiTheme="majorBidi" w:cstheme="majorBidi"/>
          <w:sz w:val="24"/>
          <w:szCs w:val="24"/>
        </w:rPr>
        <w:t>]</w:t>
      </w:r>
    </w:p>
    <w:p w:rsidR="00F30982" w:rsidRDefault="00F30982" w:rsidP="002B42FA">
      <w:pPr>
        <w:spacing w:after="0" w:line="360" w:lineRule="auto"/>
        <w:jc w:val="both"/>
        <w:rPr>
          <w:rFonts w:asciiTheme="majorBidi" w:hAnsiTheme="majorBidi" w:cstheme="majorBidi"/>
          <w:sz w:val="24"/>
          <w:szCs w:val="24"/>
        </w:rPr>
      </w:pPr>
    </w:p>
    <w:p w:rsidR="00383A33" w:rsidRDefault="00383A33" w:rsidP="002B42FA">
      <w:pPr>
        <w:spacing w:after="0" w:line="360" w:lineRule="auto"/>
        <w:jc w:val="both"/>
        <w:rPr>
          <w:rFonts w:asciiTheme="majorBidi" w:hAnsiTheme="majorBidi" w:cstheme="majorBidi"/>
          <w:sz w:val="24"/>
          <w:szCs w:val="24"/>
        </w:rPr>
      </w:pPr>
    </w:p>
    <w:p w:rsidR="00383A33" w:rsidRDefault="00383A33" w:rsidP="002B42FA">
      <w:pPr>
        <w:spacing w:after="0" w:line="360" w:lineRule="auto"/>
        <w:jc w:val="both"/>
        <w:rPr>
          <w:rFonts w:asciiTheme="majorBidi" w:hAnsiTheme="majorBidi" w:cstheme="majorBidi"/>
          <w:sz w:val="24"/>
          <w:szCs w:val="24"/>
        </w:rPr>
      </w:pPr>
    </w:p>
    <w:p w:rsidR="00383A33" w:rsidRDefault="00383A33" w:rsidP="002B42FA">
      <w:pPr>
        <w:spacing w:after="0" w:line="360" w:lineRule="auto"/>
        <w:jc w:val="both"/>
        <w:rPr>
          <w:rFonts w:asciiTheme="majorBidi" w:hAnsiTheme="majorBidi" w:cstheme="majorBidi"/>
          <w:sz w:val="24"/>
          <w:szCs w:val="24"/>
        </w:rPr>
      </w:pPr>
    </w:p>
    <w:p w:rsidR="00383A33" w:rsidRDefault="00383A33"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F30982" w:rsidRDefault="00F30982" w:rsidP="002B42FA">
      <w:pPr>
        <w:spacing w:after="0" w:line="360" w:lineRule="auto"/>
        <w:jc w:val="both"/>
        <w:rPr>
          <w:rFonts w:asciiTheme="majorBidi" w:hAnsiTheme="majorBidi" w:cstheme="majorBidi"/>
          <w:sz w:val="24"/>
          <w:szCs w:val="24"/>
        </w:rPr>
      </w:pPr>
    </w:p>
    <w:p w:rsidR="002B42FA" w:rsidRPr="006A4232" w:rsidRDefault="002B42FA" w:rsidP="00F30982">
      <w:pPr>
        <w:spacing w:after="0" w:line="360" w:lineRule="auto"/>
        <w:jc w:val="both"/>
        <w:rPr>
          <w:rFonts w:asciiTheme="majorBidi" w:hAnsiTheme="majorBidi" w:cstheme="majorBidi"/>
          <w:sz w:val="24"/>
          <w:szCs w:val="24"/>
        </w:rPr>
      </w:pPr>
      <w:r w:rsidRPr="00B92CF2">
        <w:rPr>
          <w:rFonts w:asciiTheme="majorBidi" w:hAnsiTheme="majorBidi" w:cstheme="majorBidi"/>
          <w:b/>
          <w:bCs/>
          <w:sz w:val="24"/>
          <w:szCs w:val="24"/>
        </w:rPr>
        <w:t>Position (a) :</w:t>
      </w:r>
      <w:r>
        <w:rPr>
          <w:rFonts w:asciiTheme="majorBidi" w:hAnsiTheme="majorBidi" w:cstheme="majorBidi"/>
          <w:sz w:val="24"/>
          <w:szCs w:val="24"/>
        </w:rPr>
        <w:t>représente une</w:t>
      </w:r>
      <w:r w:rsidR="00B34658">
        <w:rPr>
          <w:rFonts w:asciiTheme="majorBidi" w:hAnsiTheme="majorBidi" w:cstheme="majorBidi"/>
          <w:sz w:val="24"/>
          <w:szCs w:val="24"/>
        </w:rPr>
        <w:t xml:space="preserve"> réluctance</w:t>
      </w:r>
      <w:r w:rsidRPr="00B92CF2">
        <w:rPr>
          <w:rFonts w:asciiTheme="majorBidi" w:hAnsiTheme="majorBidi" w:cstheme="majorBidi"/>
          <w:sz w:val="24"/>
          <w:szCs w:val="24"/>
        </w:rPr>
        <w:t xml:space="preserve"> maximale</w:t>
      </w:r>
      <w:r w:rsidRPr="004F6B64">
        <w:rPr>
          <w:rFonts w:asciiTheme="majorBidi" w:hAnsiTheme="majorBidi" w:cstheme="majorBidi"/>
          <w:sz w:val="24"/>
          <w:szCs w:val="24"/>
        </w:rPr>
        <w:t>et une inductance minimale.</w:t>
      </w:r>
      <w:r w:rsidRPr="006A4232">
        <w:rPr>
          <w:rFonts w:asciiTheme="majorBidi" w:hAnsiTheme="majorBidi" w:cstheme="majorBidi"/>
          <w:sz w:val="24"/>
          <w:szCs w:val="24"/>
        </w:rPr>
        <w:t>Lorsque le courant est supprim</w:t>
      </w:r>
      <w:r w:rsidR="00B34658">
        <w:rPr>
          <w:rFonts w:asciiTheme="majorBidi" w:hAnsiTheme="majorBidi" w:cstheme="majorBidi"/>
          <w:sz w:val="24"/>
          <w:szCs w:val="24"/>
        </w:rPr>
        <w:t>é,</w:t>
      </w:r>
      <w:r w:rsidRPr="006A4232">
        <w:rPr>
          <w:rFonts w:asciiTheme="majorBidi" w:hAnsiTheme="majorBidi" w:cstheme="majorBidi"/>
          <w:sz w:val="24"/>
          <w:szCs w:val="24"/>
        </w:rPr>
        <w:t xml:space="preserve"> l’énergie cinétique emmagasinée durant la rotation est suffisante pour l’amener jusqu’à l’opposition</w:t>
      </w:r>
      <w:r>
        <w:rPr>
          <w:rFonts w:asciiTheme="majorBidi" w:hAnsiTheme="majorBidi" w:cstheme="majorBidi"/>
          <w:sz w:val="24"/>
          <w:szCs w:val="24"/>
        </w:rPr>
        <w:t>. [8]</w:t>
      </w:r>
    </w:p>
    <w:p w:rsidR="00F95E7C" w:rsidRDefault="008F1788" w:rsidP="00F95E7C">
      <w:pPr>
        <w:spacing w:after="0" w:line="360" w:lineRule="auto"/>
        <w:jc w:val="both"/>
        <w:rPr>
          <w:rFonts w:asciiTheme="majorBidi" w:hAnsiTheme="majorBidi" w:cstheme="majorBidi"/>
          <w:sz w:val="24"/>
          <w:szCs w:val="24"/>
        </w:rPr>
      </w:pPr>
      <w:r w:rsidRPr="008F1788">
        <w:rPr>
          <w:noProof/>
          <w:lang w:eastAsia="fr-FR"/>
        </w:rPr>
        <w:pict>
          <v:group id="_x0000_s1175" style="position:absolute;left:0;text-align:left;margin-left:54pt;margin-top:72.05pt;width:342pt;height:189pt;z-index:251756448" coordorigin="2497,8386" coordsize="6840,3780">
            <v:shape id="_x0000_s1123" type="#_x0000_t202" style="position:absolute;left:3937;top:8386;width:3960;height:3240" stroked="f">
              <v:textbox style="mso-next-textbox:#_x0000_s1123">
                <w:txbxContent>
                  <w:p w:rsidR="00090168" w:rsidRDefault="00090168">
                    <w:r w:rsidRPr="00F30982">
                      <w:rPr>
                        <w:noProof/>
                        <w:lang w:eastAsia="fr-FR"/>
                      </w:rPr>
                      <w:drawing>
                        <wp:inline distT="0" distB="0" distL="0" distR="0">
                          <wp:extent cx="2322195" cy="1970142"/>
                          <wp:effectExtent l="19050" t="0" r="1905" b="0"/>
                          <wp:docPr id="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srcRect/>
                                  <a:stretch>
                                    <a:fillRect/>
                                  </a:stretch>
                                </pic:blipFill>
                                <pic:spPr bwMode="auto">
                                  <a:xfrm>
                                    <a:off x="0" y="0"/>
                                    <a:ext cx="2322195" cy="1970142"/>
                                  </a:xfrm>
                                  <a:prstGeom prst="rect">
                                    <a:avLst/>
                                  </a:prstGeom>
                                  <a:noFill/>
                                  <a:ln w="9525">
                                    <a:noFill/>
                                    <a:miter lim="800000"/>
                                    <a:headEnd/>
                                    <a:tailEnd/>
                                  </a:ln>
                                </pic:spPr>
                              </pic:pic>
                            </a:graphicData>
                          </a:graphic>
                        </wp:inline>
                      </w:drawing>
                    </w:r>
                  </w:p>
                </w:txbxContent>
              </v:textbox>
            </v:shape>
            <v:shape id="_x0000_s1124" type="#_x0000_t202" style="position:absolute;left:2497;top:11626;width:6840;height:540" stroked="f">
              <v:textbox style="mso-next-textbox:#_x0000_s1124">
                <w:txbxContent>
                  <w:p w:rsidR="00090168" w:rsidRPr="009E1381" w:rsidRDefault="00090168" w:rsidP="002A6A53">
                    <w:pPr>
                      <w:pStyle w:val="Lgende"/>
                      <w:spacing w:after="0"/>
                      <w:jc w:val="center"/>
                      <w:rPr>
                        <w:rFonts w:asciiTheme="majorBidi" w:hAnsiTheme="majorBidi" w:cstheme="majorBidi"/>
                        <w:color w:val="000000" w:themeColor="text1"/>
                        <w:sz w:val="20"/>
                        <w:szCs w:val="20"/>
                      </w:rPr>
                    </w:pPr>
                    <w:bookmarkStart w:id="26" w:name="_Toc198141451"/>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17</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color w:val="000000" w:themeColor="text1"/>
                        <w:sz w:val="20"/>
                        <w:szCs w:val="20"/>
                      </w:rPr>
                      <w:t xml:space="preserve"> : Machine à réluctance variable : Attraction sur une phase. [34]</w:t>
                    </w:r>
                    <w:bookmarkEnd w:id="26"/>
                  </w:p>
                  <w:p w:rsidR="00090168" w:rsidRDefault="00090168"/>
                </w:txbxContent>
              </v:textbox>
            </v:shape>
          </v:group>
        </w:pict>
      </w:r>
      <w:r w:rsidR="002B42FA" w:rsidRPr="00B92CF2">
        <w:rPr>
          <w:rFonts w:asciiTheme="majorBidi" w:hAnsiTheme="majorBidi" w:cstheme="majorBidi"/>
          <w:b/>
          <w:bCs/>
          <w:sz w:val="24"/>
          <w:szCs w:val="24"/>
        </w:rPr>
        <w:t>Position (b) :</w:t>
      </w:r>
      <w:r w:rsidR="002B42FA" w:rsidRPr="006A4232">
        <w:rPr>
          <w:rFonts w:asciiTheme="majorBidi" w:hAnsiTheme="majorBidi" w:cstheme="majorBidi"/>
          <w:sz w:val="24"/>
          <w:szCs w:val="24"/>
        </w:rPr>
        <w:t xml:space="preserve">si on injecte un courant dans l’armature fixe, ce dernier modifie l’état du système qui tend alors à présenter une réluctance minimale </w:t>
      </w:r>
      <w:r w:rsidR="00B34658">
        <w:rPr>
          <w:rFonts w:asciiTheme="majorBidi" w:hAnsiTheme="majorBidi" w:cstheme="majorBidi"/>
          <w:sz w:val="24"/>
          <w:szCs w:val="24"/>
        </w:rPr>
        <w:t>e</w:t>
      </w:r>
      <w:r w:rsidR="002B42FA" w:rsidRPr="006A4232">
        <w:rPr>
          <w:rFonts w:asciiTheme="majorBidi" w:hAnsiTheme="majorBidi" w:cstheme="majorBidi"/>
          <w:sz w:val="24"/>
          <w:szCs w:val="24"/>
        </w:rPr>
        <w:t xml:space="preserve">t maximisé l’inductance, c’est-à-dire le passage du flux </w:t>
      </w:r>
      <w:r w:rsidR="00892D08">
        <w:rPr>
          <w:rFonts w:asciiTheme="majorBidi" w:hAnsiTheme="majorBidi" w:cstheme="majorBidi"/>
          <w:sz w:val="24"/>
          <w:szCs w:val="24"/>
        </w:rPr>
        <w:t xml:space="preserve">est </w:t>
      </w:r>
      <w:r w:rsidR="002B42FA" w:rsidRPr="006A4232">
        <w:rPr>
          <w:rFonts w:asciiTheme="majorBidi" w:hAnsiTheme="majorBidi" w:cstheme="majorBidi"/>
          <w:sz w:val="24"/>
          <w:szCs w:val="24"/>
        </w:rPr>
        <w:t>maximal entre les armatures. [8]</w:t>
      </w:r>
    </w:p>
    <w:p w:rsidR="00F30982" w:rsidRDefault="008F1788" w:rsidP="00383A33">
      <w:pPr>
        <w:keepNext/>
        <w:spacing w:before="240" w:after="0" w:line="360" w:lineRule="auto"/>
      </w:pPr>
      <w:r>
        <w:rPr>
          <w:noProof/>
          <w:lang w:eastAsia="fr-FR"/>
        </w:rPr>
        <w:lastRenderedPageBreak/>
        <w:pict>
          <v:group id="_x0000_s1176" style="position:absolute;margin-left:18pt;margin-top:13.5pt;width:423pt;height:198pt;z-index:251758544" coordorigin="1777,1597" coordsize="8460,3960">
            <v:shape id="_x0000_s1125" type="#_x0000_t202" style="position:absolute;left:1777;top:1597;width:8460;height:3420" stroked="f">
              <v:textbox style="mso-next-textbox:#_x0000_s1125">
                <w:txbxContent>
                  <w:p w:rsidR="00090168" w:rsidRDefault="00090168">
                    <w:r w:rsidRPr="00F95E7C">
                      <w:rPr>
                        <w:noProof/>
                        <w:lang w:eastAsia="fr-FR"/>
                      </w:rPr>
                      <w:drawing>
                        <wp:inline distT="0" distB="0" distL="0" distR="0">
                          <wp:extent cx="5179695" cy="2057528"/>
                          <wp:effectExtent l="19050" t="0" r="1905" b="0"/>
                          <wp:docPr id="7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cstate="print"/>
                                  <a:srcRect/>
                                  <a:stretch>
                                    <a:fillRect/>
                                  </a:stretch>
                                </pic:blipFill>
                                <pic:spPr bwMode="auto">
                                  <a:xfrm>
                                    <a:off x="0" y="0"/>
                                    <a:ext cx="5179695" cy="2057528"/>
                                  </a:xfrm>
                                  <a:prstGeom prst="rect">
                                    <a:avLst/>
                                  </a:prstGeom>
                                  <a:noFill/>
                                  <a:ln w="9525">
                                    <a:noFill/>
                                    <a:miter lim="800000"/>
                                    <a:headEnd/>
                                    <a:tailEnd/>
                                  </a:ln>
                                </pic:spPr>
                              </pic:pic>
                            </a:graphicData>
                          </a:graphic>
                        </wp:inline>
                      </w:drawing>
                    </w:r>
                  </w:p>
                </w:txbxContent>
              </v:textbox>
            </v:shape>
            <v:shape id="_x0000_s1126" type="#_x0000_t202" style="position:absolute;left:3217;top:5017;width:5400;height:540" stroked="f">
              <v:textbox style="mso-next-textbox:#_x0000_s1126">
                <w:txbxContent>
                  <w:p w:rsidR="00090168" w:rsidRPr="009E1381" w:rsidRDefault="00090168" w:rsidP="002A6A53">
                    <w:pPr>
                      <w:pStyle w:val="Lgende"/>
                      <w:spacing w:after="0"/>
                      <w:jc w:val="center"/>
                      <w:rPr>
                        <w:rFonts w:asciiTheme="majorBidi" w:hAnsiTheme="majorBidi" w:cstheme="majorBidi"/>
                        <w:color w:val="000000" w:themeColor="text1"/>
                        <w:sz w:val="20"/>
                        <w:szCs w:val="20"/>
                      </w:rPr>
                    </w:pPr>
                    <w:bookmarkStart w:id="27" w:name="_Toc198141452"/>
                    <w:r w:rsidRPr="009E1381">
                      <w:rPr>
                        <w:rFonts w:asciiTheme="majorBidi" w:hAnsiTheme="majorBidi" w:cstheme="majorBidi"/>
                        <w:color w:val="000000" w:themeColor="text1"/>
                        <w:sz w:val="20"/>
                        <w:szCs w:val="20"/>
                      </w:rPr>
                      <w:t>Figure 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18</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noProof/>
                        <w:color w:val="000000" w:themeColor="text1"/>
                        <w:sz w:val="20"/>
                        <w:szCs w:val="20"/>
                      </w:rPr>
                      <w:t>: Les étapes de rotation  d’une MRV 6/4. [9]</w:t>
                    </w:r>
                    <w:bookmarkEnd w:id="27"/>
                  </w:p>
                  <w:p w:rsidR="00090168" w:rsidRDefault="00090168"/>
                </w:txbxContent>
              </v:textbox>
            </v:shape>
          </v:group>
        </w:pict>
      </w:r>
    </w:p>
    <w:p w:rsidR="00F30982" w:rsidRDefault="00F30982" w:rsidP="009E1381">
      <w:pPr>
        <w:keepNext/>
        <w:spacing w:before="240" w:after="0" w:line="360" w:lineRule="auto"/>
        <w:jc w:val="center"/>
      </w:pPr>
    </w:p>
    <w:p w:rsidR="00F30982" w:rsidRDefault="00F30982" w:rsidP="009E1381">
      <w:pPr>
        <w:keepNext/>
        <w:spacing w:before="240" w:after="0" w:line="360" w:lineRule="auto"/>
        <w:jc w:val="center"/>
      </w:pPr>
    </w:p>
    <w:p w:rsidR="00F30982" w:rsidRDefault="00F30982" w:rsidP="009E1381">
      <w:pPr>
        <w:keepNext/>
        <w:spacing w:before="240" w:after="0" w:line="360" w:lineRule="auto"/>
        <w:jc w:val="center"/>
      </w:pPr>
    </w:p>
    <w:p w:rsidR="009E1381" w:rsidRDefault="009E1381" w:rsidP="009E1381">
      <w:pPr>
        <w:keepNext/>
        <w:spacing w:before="240" w:after="0" w:line="360" w:lineRule="auto"/>
        <w:jc w:val="center"/>
      </w:pPr>
    </w:p>
    <w:p w:rsidR="00F95E7C" w:rsidRDefault="00F95E7C" w:rsidP="009E1381">
      <w:pPr>
        <w:keepNext/>
        <w:spacing w:before="240" w:after="0" w:line="360" w:lineRule="auto"/>
        <w:jc w:val="center"/>
      </w:pPr>
    </w:p>
    <w:p w:rsidR="00C90584" w:rsidRDefault="00C90584" w:rsidP="009E1381">
      <w:pPr>
        <w:keepNext/>
        <w:spacing w:before="240" w:after="0" w:line="360" w:lineRule="auto"/>
        <w:jc w:val="center"/>
      </w:pPr>
    </w:p>
    <w:p w:rsidR="00F95E7C" w:rsidRPr="00383A33" w:rsidRDefault="00F95E7C" w:rsidP="00383A33">
      <w:pPr>
        <w:spacing w:after="0" w:line="360" w:lineRule="auto"/>
        <w:rPr>
          <w:rFonts w:asciiTheme="majorBidi" w:hAnsiTheme="majorBidi" w:cstheme="majorBidi"/>
          <w:b/>
          <w:bCs/>
          <w:sz w:val="20"/>
          <w:szCs w:val="20"/>
        </w:rPr>
      </w:pPr>
    </w:p>
    <w:p w:rsidR="002B42FA" w:rsidRPr="00332C66" w:rsidRDefault="002B42FA" w:rsidP="00F95E7C">
      <w:pPr>
        <w:pStyle w:val="Paragraphedeliste"/>
        <w:numPr>
          <w:ilvl w:val="0"/>
          <w:numId w:val="5"/>
        </w:numPr>
        <w:spacing w:before="240" w:after="0" w:line="360" w:lineRule="auto"/>
        <w:rPr>
          <w:rFonts w:asciiTheme="majorBidi" w:hAnsiTheme="majorBidi" w:cstheme="majorBidi"/>
          <w:sz w:val="24"/>
          <w:szCs w:val="24"/>
        </w:rPr>
      </w:pPr>
      <w:r w:rsidRPr="00332C66">
        <w:rPr>
          <w:rFonts w:asciiTheme="majorBidi" w:hAnsiTheme="majorBidi" w:cstheme="majorBidi"/>
          <w:sz w:val="24"/>
          <w:szCs w:val="24"/>
        </w:rPr>
        <w:t xml:space="preserve">L’approvisionnement de la phase 1 par le courant aligne AA' avec 11'. </w:t>
      </w:r>
    </w:p>
    <w:p w:rsidR="002B42FA" w:rsidRPr="00332C66" w:rsidRDefault="002B42FA" w:rsidP="002B42FA">
      <w:pPr>
        <w:pStyle w:val="Paragraphedeliste"/>
        <w:numPr>
          <w:ilvl w:val="0"/>
          <w:numId w:val="5"/>
        </w:numPr>
        <w:spacing w:line="360" w:lineRule="auto"/>
        <w:rPr>
          <w:rFonts w:asciiTheme="majorBidi" w:hAnsiTheme="majorBidi" w:cstheme="majorBidi"/>
          <w:sz w:val="24"/>
          <w:szCs w:val="24"/>
        </w:rPr>
      </w:pPr>
      <w:r w:rsidRPr="00332C66">
        <w:rPr>
          <w:rFonts w:asciiTheme="majorBidi" w:hAnsiTheme="majorBidi" w:cstheme="majorBidi"/>
          <w:sz w:val="24"/>
          <w:szCs w:val="24"/>
        </w:rPr>
        <w:t xml:space="preserve">L’approvisionnement de la phase 2 par le courant aligne BB' avec 22'. </w:t>
      </w:r>
    </w:p>
    <w:p w:rsidR="002B42FA" w:rsidRPr="00BC4833" w:rsidRDefault="002B42FA" w:rsidP="002B42FA">
      <w:pPr>
        <w:pStyle w:val="Paragraphedeliste"/>
        <w:numPr>
          <w:ilvl w:val="0"/>
          <w:numId w:val="5"/>
        </w:numPr>
        <w:spacing w:line="360" w:lineRule="auto"/>
        <w:rPr>
          <w:rFonts w:asciiTheme="majorBidi" w:hAnsiTheme="majorBidi" w:cstheme="majorBidi"/>
          <w:sz w:val="24"/>
          <w:szCs w:val="24"/>
        </w:rPr>
      </w:pPr>
      <w:r w:rsidRPr="00332C66">
        <w:rPr>
          <w:rFonts w:asciiTheme="majorBidi" w:hAnsiTheme="majorBidi" w:cstheme="majorBidi"/>
          <w:sz w:val="24"/>
          <w:szCs w:val="24"/>
        </w:rPr>
        <w:t xml:space="preserve">L’approvisionnement de la phase 3 par le courant aligne </w:t>
      </w:r>
      <w:r>
        <w:rPr>
          <w:rFonts w:asciiTheme="majorBidi" w:hAnsiTheme="majorBidi" w:cstheme="majorBidi"/>
          <w:sz w:val="24"/>
          <w:szCs w:val="24"/>
        </w:rPr>
        <w:t>AA' avec 33'</w:t>
      </w:r>
      <w:r w:rsidRPr="00332C66">
        <w:rPr>
          <w:rFonts w:asciiTheme="majorBidi" w:hAnsiTheme="majorBidi" w:cstheme="majorBidi"/>
          <w:sz w:val="24"/>
          <w:szCs w:val="24"/>
        </w:rPr>
        <w:t>.</w:t>
      </w:r>
    </w:p>
    <w:p w:rsidR="002B42FA" w:rsidRDefault="00942C91" w:rsidP="00852CD8">
      <w:pPr>
        <w:pStyle w:val="Titre1"/>
        <w:rPr>
          <w:sz w:val="24"/>
          <w:szCs w:val="24"/>
        </w:rPr>
      </w:pPr>
      <w:bookmarkStart w:id="28" w:name="_Toc198579253"/>
      <w:r>
        <w:t xml:space="preserve">I.6 </w:t>
      </w:r>
      <w:r w:rsidR="002B42FA">
        <w:t xml:space="preserve"> Les modesd’</w:t>
      </w:r>
      <w:r w:rsidR="002B42FA" w:rsidRPr="00CE206B">
        <w:t>approvisionnement</w:t>
      </w:r>
      <w:bookmarkEnd w:id="28"/>
    </w:p>
    <w:p w:rsidR="002B42FA" w:rsidRPr="0057356D" w:rsidRDefault="002B42FA" w:rsidP="002B42FA">
      <w:pPr>
        <w:pStyle w:val="Paragraphedeliste"/>
        <w:numPr>
          <w:ilvl w:val="0"/>
          <w:numId w:val="28"/>
        </w:numPr>
        <w:spacing w:after="240" w:line="360" w:lineRule="auto"/>
        <w:jc w:val="both"/>
        <w:rPr>
          <w:rFonts w:asciiTheme="majorBidi" w:hAnsiTheme="majorBidi" w:cstheme="majorBidi"/>
          <w:b/>
          <w:bCs/>
          <w:i/>
          <w:iCs/>
          <w:sz w:val="24"/>
          <w:szCs w:val="24"/>
          <w:u w:val="single"/>
        </w:rPr>
      </w:pPr>
      <w:r w:rsidRPr="0057356D">
        <w:rPr>
          <w:rFonts w:asciiTheme="majorBidi" w:hAnsiTheme="majorBidi" w:cstheme="majorBidi"/>
          <w:b/>
          <w:bCs/>
          <w:i/>
          <w:iCs/>
          <w:sz w:val="24"/>
          <w:szCs w:val="24"/>
          <w:u w:val="single"/>
        </w:rPr>
        <w:t>Selon le type de courant utilisé pour l’alimentation :</w:t>
      </w:r>
    </w:p>
    <w:p w:rsidR="00F95E7C" w:rsidRDefault="002B42FA" w:rsidP="00F95E7C">
      <w:pPr>
        <w:spacing w:after="0" w:line="360" w:lineRule="auto"/>
        <w:jc w:val="both"/>
        <w:rPr>
          <w:rFonts w:asciiTheme="majorBidi" w:hAnsiTheme="majorBidi" w:cstheme="majorBidi"/>
          <w:sz w:val="24"/>
          <w:szCs w:val="24"/>
        </w:rPr>
      </w:pPr>
      <w:r w:rsidRPr="00F26EAB">
        <w:rPr>
          <w:rFonts w:asciiTheme="majorBidi" w:hAnsiTheme="majorBidi" w:cstheme="majorBidi"/>
          <w:sz w:val="24"/>
          <w:szCs w:val="24"/>
        </w:rPr>
        <w:t>Les mac</w:t>
      </w:r>
      <w:r>
        <w:rPr>
          <w:rFonts w:asciiTheme="majorBidi" w:hAnsiTheme="majorBidi" w:cstheme="majorBidi"/>
          <w:sz w:val="24"/>
          <w:szCs w:val="24"/>
        </w:rPr>
        <w:t>hines à réluctance variable (MRV</w:t>
      </w:r>
      <w:r w:rsidRPr="00F26EAB">
        <w:rPr>
          <w:rFonts w:asciiTheme="majorBidi" w:hAnsiTheme="majorBidi" w:cstheme="majorBidi"/>
          <w:sz w:val="24"/>
          <w:szCs w:val="24"/>
        </w:rPr>
        <w:t>) peuvent fonctionner de plusieurs manières, selon leur conception et leur application.</w:t>
      </w:r>
      <w:r w:rsidRPr="00B14782">
        <w:rPr>
          <w:rFonts w:asciiTheme="majorBidi" w:hAnsiTheme="majorBidi" w:cstheme="majorBidi"/>
          <w:sz w:val="24"/>
          <w:szCs w:val="24"/>
        </w:rPr>
        <w:t xml:space="preserve">Pour </w:t>
      </w:r>
      <w:r w:rsidR="008834AF" w:rsidRPr="00B14782">
        <w:rPr>
          <w:rFonts w:asciiTheme="majorBidi" w:hAnsiTheme="majorBidi" w:cstheme="majorBidi"/>
          <w:sz w:val="24"/>
          <w:szCs w:val="24"/>
        </w:rPr>
        <w:t>alimenter</w:t>
      </w:r>
      <w:r w:rsidRPr="00B14782">
        <w:rPr>
          <w:rFonts w:asciiTheme="majorBidi" w:hAnsiTheme="majorBidi" w:cstheme="majorBidi"/>
          <w:sz w:val="24"/>
          <w:szCs w:val="24"/>
        </w:rPr>
        <w:t xml:space="preserve"> un </w:t>
      </w:r>
      <w:r w:rsidR="001A321C" w:rsidRPr="00B14782">
        <w:rPr>
          <w:rFonts w:asciiTheme="majorBidi" w:hAnsiTheme="majorBidi" w:cstheme="majorBidi"/>
          <w:sz w:val="24"/>
          <w:szCs w:val="24"/>
        </w:rPr>
        <w:t>moteur il</w:t>
      </w:r>
      <w:r w:rsidRPr="00B14782">
        <w:rPr>
          <w:rFonts w:asciiTheme="majorBidi" w:hAnsiTheme="majorBidi" w:cstheme="majorBidi"/>
          <w:sz w:val="24"/>
          <w:szCs w:val="24"/>
        </w:rPr>
        <w:t xml:space="preserve"> a </w:t>
      </w:r>
      <w:r w:rsidR="001A321C" w:rsidRPr="00B14782">
        <w:rPr>
          <w:rFonts w:asciiTheme="majorBidi" w:hAnsiTheme="majorBidi" w:cstheme="majorBidi"/>
          <w:sz w:val="24"/>
          <w:szCs w:val="24"/>
        </w:rPr>
        <w:t>deux modes</w:t>
      </w:r>
      <w:r w:rsidRPr="00B14782">
        <w:rPr>
          <w:rFonts w:asciiTheme="majorBidi" w:hAnsiTheme="majorBidi" w:cstheme="majorBidi"/>
          <w:sz w:val="24"/>
          <w:szCs w:val="24"/>
        </w:rPr>
        <w:t xml:space="preserve"> principales</w:t>
      </w:r>
      <w:r w:rsidR="00F95E7C">
        <w:rPr>
          <w:rFonts w:asciiTheme="majorBidi" w:hAnsiTheme="majorBidi" w:cstheme="majorBidi"/>
          <w:sz w:val="24"/>
          <w:szCs w:val="24"/>
        </w:rPr>
        <w:t> :</w:t>
      </w:r>
    </w:p>
    <w:p w:rsidR="007414FB" w:rsidRPr="00ED302E" w:rsidRDefault="00F95E7C" w:rsidP="00C90584">
      <w:pPr>
        <w:spacing w:line="360" w:lineRule="auto"/>
        <w:jc w:val="both"/>
        <w:rPr>
          <w:rFonts w:asciiTheme="majorBidi" w:hAnsiTheme="majorBidi" w:cstheme="majorBidi"/>
          <w:color w:val="222222"/>
          <w:sz w:val="24"/>
          <w:szCs w:val="24"/>
          <w:shd w:val="clear" w:color="auto" w:fill="FFFFFF"/>
        </w:rPr>
      </w:pPr>
      <w:r>
        <w:rPr>
          <w:rFonts w:asciiTheme="majorBidi" w:hAnsiTheme="majorBidi" w:cstheme="majorBidi"/>
          <w:sz w:val="24"/>
          <w:szCs w:val="24"/>
        </w:rPr>
        <w:t xml:space="preserve">Unidirectionnel et alternatif. Ces modes influencent directement le comportement et les performances de la machine.  </w:t>
      </w:r>
    </w:p>
    <w:p w:rsidR="002B42FA" w:rsidRDefault="008834AF" w:rsidP="00B26AE6">
      <w:pPr>
        <w:pStyle w:val="Titre2"/>
      </w:pPr>
      <w:bookmarkStart w:id="29" w:name="_Toc198579254"/>
      <w:r>
        <w:t>I.6.1</w:t>
      </w:r>
      <w:r w:rsidRPr="00CB7DDA">
        <w:t xml:space="preserve"> Approvisionnement parun courant</w:t>
      </w:r>
      <w:r w:rsidR="002B42FA" w:rsidRPr="00CB7DDA">
        <w:t xml:space="preserve"> unidirectionnel :</w:t>
      </w:r>
      <w:bookmarkEnd w:id="29"/>
    </w:p>
    <w:p w:rsidR="002B42FA" w:rsidRPr="00576A2E" w:rsidRDefault="002B42FA" w:rsidP="002B42FA">
      <w:pPr>
        <w:spacing w:after="0" w:line="360" w:lineRule="auto"/>
        <w:jc w:val="both"/>
        <w:rPr>
          <w:rFonts w:ascii="Times New Roman" w:eastAsia="Times New Roman" w:hAnsi="Times New Roman" w:cs="Times New Roman"/>
          <w:sz w:val="24"/>
          <w:szCs w:val="24"/>
          <w:lang w:eastAsia="fr-FR"/>
        </w:rPr>
      </w:pPr>
      <w:r w:rsidRPr="00576A2E">
        <w:rPr>
          <w:rFonts w:asciiTheme="majorBidi" w:hAnsiTheme="majorBidi" w:cstheme="majorBidi"/>
          <w:sz w:val="24"/>
          <w:szCs w:val="24"/>
        </w:rPr>
        <w:t xml:space="preserve">Dans ce mode de fonctionnement, le courant circule dans un seul </w:t>
      </w:r>
      <w:r>
        <w:rPr>
          <w:rFonts w:asciiTheme="majorBidi" w:hAnsiTheme="majorBidi" w:cstheme="majorBidi"/>
          <w:sz w:val="24"/>
          <w:szCs w:val="24"/>
        </w:rPr>
        <w:t>chemin</w:t>
      </w:r>
      <w:r w:rsidRPr="00576A2E">
        <w:rPr>
          <w:rFonts w:asciiTheme="majorBidi" w:hAnsiTheme="majorBidi" w:cstheme="majorBidi"/>
          <w:sz w:val="24"/>
          <w:szCs w:val="24"/>
        </w:rPr>
        <w:t xml:space="preserve"> pour chaque phase</w:t>
      </w:r>
      <w:r w:rsidR="009E1381">
        <w:rPr>
          <w:rFonts w:asciiTheme="majorBidi" w:hAnsiTheme="majorBidi" w:cstheme="majorBidi"/>
          <w:sz w:val="24"/>
          <w:szCs w:val="24"/>
        </w:rPr>
        <w:t xml:space="preserve"> (figure I.17</w:t>
      </w:r>
      <w:r>
        <w:rPr>
          <w:rFonts w:asciiTheme="majorBidi" w:hAnsiTheme="majorBidi" w:cstheme="majorBidi"/>
          <w:sz w:val="24"/>
          <w:szCs w:val="24"/>
        </w:rPr>
        <w:t>)</w:t>
      </w:r>
      <w:r w:rsidRPr="00576A2E">
        <w:rPr>
          <w:rFonts w:asciiTheme="majorBidi" w:hAnsiTheme="majorBidi" w:cstheme="majorBidi"/>
          <w:sz w:val="24"/>
          <w:szCs w:val="24"/>
        </w:rPr>
        <w:t>. Le sens du courant n'a pas d'impact sur le fonctionnement de la machine à réluctance variable, ce qui permet de recourir à une alimentation unidirectionnelle simple.</w:t>
      </w:r>
      <w:r w:rsidRPr="00ED302E">
        <w:rPr>
          <w:rFonts w:ascii="Times New Roman" w:eastAsia="Times New Roman" w:hAnsi="Times New Roman" w:cs="Times New Roman"/>
          <w:sz w:val="24"/>
          <w:szCs w:val="24"/>
          <w:lang w:eastAsia="fr-FR"/>
        </w:rPr>
        <w:t>Ce type d'alimentation est caractéristique des machines à réluctance pure, où les courants de forme rectangulaire unidirectionnels sont souvent utilisés, notamment dans les mach</w:t>
      </w:r>
      <w:r>
        <w:rPr>
          <w:rFonts w:ascii="Times New Roman" w:eastAsia="Times New Roman" w:hAnsi="Times New Roman" w:cs="Times New Roman"/>
          <w:sz w:val="24"/>
          <w:szCs w:val="24"/>
          <w:lang w:eastAsia="fr-FR"/>
        </w:rPr>
        <w:t>ines à double saillance (MRVDS). [40],</w:t>
      </w:r>
      <w:r w:rsidRPr="00576A2E">
        <w:rPr>
          <w:rFonts w:asciiTheme="majorBidi" w:hAnsiTheme="majorBidi" w:cstheme="majorBidi"/>
          <w:sz w:val="24"/>
          <w:szCs w:val="24"/>
        </w:rPr>
        <w:t xml:space="preserve"> Cette alimentation est généralement assurée par des convertisseurs à commutation électronique, capables de produire des séquences de commutation adaptées aux formes d’onde requises.</w:t>
      </w:r>
    </w:p>
    <w:p w:rsidR="00902613" w:rsidRDefault="002B42FA" w:rsidP="00902613">
      <w:pPr>
        <w:spacing w:after="0" w:line="360" w:lineRule="auto"/>
        <w:jc w:val="both"/>
        <w:rPr>
          <w:rFonts w:ascii="Times New Roman" w:eastAsia="Times New Roman" w:hAnsi="Times New Roman" w:cs="Times New Roman"/>
          <w:sz w:val="24"/>
          <w:szCs w:val="24"/>
          <w:lang w:eastAsia="fr-FR"/>
        </w:rPr>
      </w:pPr>
      <w:r w:rsidRPr="00ED302E">
        <w:rPr>
          <w:rFonts w:ascii="Times New Roman" w:eastAsia="Times New Roman" w:hAnsi="Times New Roman" w:cs="Times New Roman"/>
          <w:sz w:val="24"/>
          <w:szCs w:val="24"/>
          <w:lang w:eastAsia="fr-FR"/>
        </w:rPr>
        <w:lastRenderedPageBreak/>
        <w:t>Ce mode est simple à mettre en œuvre et permet d'obtenir un couple élevé en optimisant les angles de commutation (angles d'allumage et de blocage).Cependant, il peut présenter des limitations en termes d'ondulations de couple, notamment à basse vitesse, ce qui nécessite des optimisations spécifiques des angles de commutation.</w:t>
      </w:r>
      <w:r>
        <w:rPr>
          <w:rFonts w:ascii="Times New Roman" w:eastAsia="Times New Roman" w:hAnsi="Times New Roman" w:cs="Times New Roman"/>
          <w:sz w:val="24"/>
          <w:szCs w:val="24"/>
          <w:lang w:eastAsia="fr-FR"/>
        </w:rPr>
        <w:t xml:space="preserve"> [41]</w:t>
      </w:r>
    </w:p>
    <w:p w:rsidR="007414FB" w:rsidRPr="00434A4A" w:rsidRDefault="008F1788" w:rsidP="00902613">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177" style="position:absolute;left:0;text-align:left;margin-left:54pt;margin-top:12.2pt;width:351pt;height:225.05pt;z-index:251760616" coordorigin="2497,10206" coordsize="7020,4501">
            <v:shape id="_x0000_s1127" type="#_x0000_t202" style="position:absolute;left:2857;top:10206;width:6300;height:3960" stroked="f">
              <v:textbox style="mso-next-textbox:#_x0000_s1127">
                <w:txbxContent>
                  <w:p w:rsidR="00090168" w:rsidRDefault="00090168">
                    <w:r w:rsidRPr="00EB7952">
                      <w:rPr>
                        <w:noProof/>
                        <w:lang w:eastAsia="fr-FR"/>
                      </w:rPr>
                      <w:drawing>
                        <wp:inline distT="0" distB="0" distL="0" distR="0">
                          <wp:extent cx="3808095" cy="2338945"/>
                          <wp:effectExtent l="19050" t="0" r="1905" b="0"/>
                          <wp:docPr id="7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cstate="print"/>
                                  <a:srcRect/>
                                  <a:stretch>
                                    <a:fillRect/>
                                  </a:stretch>
                                </pic:blipFill>
                                <pic:spPr bwMode="auto">
                                  <a:xfrm>
                                    <a:off x="0" y="0"/>
                                    <a:ext cx="3808095" cy="2338945"/>
                                  </a:xfrm>
                                  <a:prstGeom prst="rect">
                                    <a:avLst/>
                                  </a:prstGeom>
                                  <a:noFill/>
                                  <a:ln w="9525">
                                    <a:noFill/>
                                    <a:miter lim="800000"/>
                                    <a:headEnd/>
                                    <a:tailEnd/>
                                  </a:ln>
                                </pic:spPr>
                              </pic:pic>
                            </a:graphicData>
                          </a:graphic>
                        </wp:inline>
                      </w:drawing>
                    </w:r>
                  </w:p>
                </w:txbxContent>
              </v:textbox>
            </v:shape>
            <v:shape id="_x0000_s1128" type="#_x0000_t202" style="position:absolute;left:2497;top:14167;width:7020;height:540" stroked="f">
              <v:textbox style="mso-next-textbox:#_x0000_s1128">
                <w:txbxContent>
                  <w:p w:rsidR="00090168" w:rsidRDefault="00090168" w:rsidP="002A6A53">
                    <w:pPr>
                      <w:pStyle w:val="Lgende"/>
                      <w:spacing w:after="0"/>
                      <w:jc w:val="center"/>
                      <w:rPr>
                        <w:rFonts w:asciiTheme="majorBidi" w:hAnsiTheme="majorBidi" w:cstheme="majorBidi"/>
                        <w:color w:val="000000" w:themeColor="text1"/>
                        <w:sz w:val="20"/>
                        <w:szCs w:val="20"/>
                      </w:rPr>
                    </w:pPr>
                    <w:bookmarkStart w:id="30" w:name="_Toc198141453"/>
                    <w:r w:rsidRPr="009E1381">
                      <w:rPr>
                        <w:rFonts w:asciiTheme="majorBidi" w:hAnsiTheme="majorBidi" w:cstheme="majorBidi"/>
                        <w:color w:val="000000" w:themeColor="text1"/>
                        <w:sz w:val="20"/>
                        <w:szCs w:val="20"/>
                      </w:rPr>
                      <w:t>Figure 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19</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color w:val="000000" w:themeColor="text1"/>
                        <w:sz w:val="20"/>
                        <w:szCs w:val="20"/>
                      </w:rPr>
                      <w:t xml:space="preserve"> : Approvisionnement par un courant unidirectionnel. [14]</w:t>
                    </w:r>
                    <w:bookmarkEnd w:id="30"/>
                  </w:p>
                  <w:p w:rsidR="00090168" w:rsidRDefault="00090168"/>
                </w:txbxContent>
              </v:textbox>
            </v:shape>
          </v:group>
        </w:pict>
      </w:r>
    </w:p>
    <w:p w:rsidR="009E1381" w:rsidRDefault="009E1381"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rPr>
          <w:rFonts w:asciiTheme="majorBidi" w:hAnsiTheme="majorBidi" w:cstheme="majorBidi"/>
          <w:sz w:val="24"/>
          <w:szCs w:val="24"/>
        </w:rPr>
      </w:pPr>
    </w:p>
    <w:p w:rsidR="00EB7952" w:rsidRDefault="00EB7952" w:rsidP="00EB7952">
      <w:pPr>
        <w:keepNext/>
      </w:pPr>
    </w:p>
    <w:p w:rsidR="002B42FA" w:rsidRDefault="00360A15" w:rsidP="002B42FA">
      <w:pPr>
        <w:spacing w:line="360" w:lineRule="auto"/>
        <w:jc w:val="both"/>
        <w:rPr>
          <w:rFonts w:asciiTheme="majorBidi" w:hAnsiTheme="majorBidi" w:cstheme="majorBidi"/>
          <w:sz w:val="24"/>
          <w:szCs w:val="24"/>
        </w:rPr>
      </w:pPr>
      <w:bookmarkStart w:id="31" w:name="_Toc198579255"/>
      <w:r>
        <w:rPr>
          <w:rStyle w:val="Titre2Car"/>
          <w:rFonts w:eastAsiaTheme="minorHAnsi"/>
        </w:rPr>
        <w:t>I.6.2</w:t>
      </w:r>
      <w:r w:rsidR="002B42FA" w:rsidRPr="002B42FA">
        <w:rPr>
          <w:rStyle w:val="Titre2Car"/>
          <w:rFonts w:eastAsiaTheme="minorHAnsi"/>
        </w:rPr>
        <w:t xml:space="preserve"> Approvisionnement par un courant alternatif</w:t>
      </w:r>
      <w:bookmarkEnd w:id="31"/>
      <w:r w:rsidR="002B42FA" w:rsidRPr="00CB7DDA">
        <w:rPr>
          <w:rFonts w:asciiTheme="majorBidi" w:hAnsiTheme="majorBidi" w:cstheme="majorBidi"/>
          <w:b/>
          <w:bCs/>
          <w:sz w:val="24"/>
          <w:szCs w:val="24"/>
        </w:rPr>
        <w:t> :</w:t>
      </w:r>
    </w:p>
    <w:p w:rsidR="002B42FA" w:rsidRPr="00EB7952" w:rsidRDefault="002B42FA" w:rsidP="00EB7952">
      <w:pPr>
        <w:spacing w:after="0" w:line="360" w:lineRule="auto"/>
        <w:jc w:val="both"/>
        <w:rPr>
          <w:rFonts w:asciiTheme="majorBidi" w:eastAsia="Times New Roman" w:hAnsiTheme="majorBidi" w:cstheme="majorBidi"/>
          <w:color w:val="222222"/>
          <w:sz w:val="24"/>
          <w:szCs w:val="24"/>
          <w:lang w:eastAsia="fr-FR"/>
        </w:rPr>
      </w:pPr>
      <w:r w:rsidRPr="00864203">
        <w:rPr>
          <w:rFonts w:asciiTheme="majorBidi" w:eastAsia="Times New Roman" w:hAnsiTheme="majorBidi" w:cstheme="majorBidi"/>
          <w:color w:val="222222"/>
          <w:sz w:val="24"/>
          <w:szCs w:val="24"/>
          <w:lang w:eastAsia="fr-FR"/>
        </w:rPr>
        <w:t>L'alimentation alternative implique un courant qui change de direction dans la phase</w:t>
      </w:r>
      <w:r w:rsidR="009E1381">
        <w:rPr>
          <w:rFonts w:asciiTheme="majorBidi" w:eastAsia="Times New Roman" w:hAnsiTheme="majorBidi" w:cstheme="majorBidi"/>
          <w:color w:val="222222"/>
          <w:sz w:val="24"/>
          <w:szCs w:val="24"/>
          <w:lang w:eastAsia="fr-FR"/>
        </w:rPr>
        <w:t xml:space="preserve"> (Figure I.18</w:t>
      </w:r>
      <w:r>
        <w:rPr>
          <w:rFonts w:asciiTheme="majorBidi" w:eastAsia="Times New Roman" w:hAnsiTheme="majorBidi" w:cstheme="majorBidi"/>
          <w:color w:val="222222"/>
          <w:sz w:val="24"/>
          <w:szCs w:val="24"/>
          <w:lang w:eastAsia="fr-FR"/>
        </w:rPr>
        <w:t>)</w:t>
      </w:r>
      <w:r w:rsidRPr="00864203">
        <w:rPr>
          <w:rFonts w:asciiTheme="majorBidi" w:eastAsia="Times New Roman" w:hAnsiTheme="majorBidi" w:cstheme="majorBidi"/>
          <w:color w:val="222222"/>
          <w:sz w:val="24"/>
          <w:szCs w:val="24"/>
          <w:lang w:eastAsia="fr-FR"/>
        </w:rPr>
        <w:t>, ce qui est moins courant pour les MRV mais peut être utilisé dans certains cas spécifiques</w:t>
      </w:r>
      <w:r w:rsidR="00B031A7">
        <w:rPr>
          <w:rFonts w:asciiTheme="majorBidi" w:eastAsia="Times New Roman" w:hAnsiTheme="majorBidi" w:cstheme="majorBidi"/>
          <w:color w:val="222222"/>
          <w:sz w:val="24"/>
          <w:szCs w:val="24"/>
          <w:lang w:eastAsia="fr-FR"/>
        </w:rPr>
        <w:t xml:space="preserve"> (vernier)</w:t>
      </w:r>
      <w:r w:rsidRPr="00864203">
        <w:rPr>
          <w:rFonts w:asciiTheme="majorBidi" w:eastAsia="Times New Roman" w:hAnsiTheme="majorBidi" w:cstheme="majorBidi"/>
          <w:color w:val="222222"/>
          <w:sz w:val="24"/>
          <w:szCs w:val="24"/>
          <w:lang w:eastAsia="fr-FR"/>
        </w:rPr>
        <w:t>. Ce mode permet un contrôle plus fin du courant et donc du couple, notamment par des techniques de commande de courant, comme le contrôle par hystérésis, qui régule le courant dans une bande de référence pour réduire les ondulations de couple.L'alimentation en courant (plutôt qu'en tension) est souvent préférée car elle permet d'imposer précisément le courant dans la phase, améliorant ainsi la régulation du couple et la performance globale. Ce mode nécessite des convertisseurs plus complexes capables de gérer les inversions de courant et d'assurer un contrôle précis des formes d'onde.</w:t>
      </w:r>
      <w:r>
        <w:rPr>
          <w:rFonts w:asciiTheme="majorBidi" w:eastAsia="Times New Roman" w:hAnsiTheme="majorBidi" w:cstheme="majorBidi"/>
          <w:color w:val="222222"/>
          <w:sz w:val="24"/>
          <w:szCs w:val="24"/>
          <w:lang w:eastAsia="fr-FR"/>
        </w:rPr>
        <w:t xml:space="preserve"> [</w:t>
      </w:r>
      <w:r w:rsidRPr="002448E8">
        <w:rPr>
          <w:rFonts w:asciiTheme="majorBidi" w:eastAsia="Times New Roman" w:hAnsiTheme="majorBidi" w:cstheme="majorBidi"/>
          <w:color w:val="222222"/>
          <w:sz w:val="24"/>
          <w:szCs w:val="24"/>
          <w:lang w:eastAsia="fr-FR"/>
        </w:rPr>
        <w:t>41,42</w:t>
      </w:r>
      <w:r>
        <w:rPr>
          <w:rFonts w:asciiTheme="majorBidi" w:eastAsia="Times New Roman" w:hAnsiTheme="majorBidi" w:cstheme="majorBidi"/>
          <w:color w:val="222222"/>
          <w:sz w:val="24"/>
          <w:szCs w:val="24"/>
          <w:lang w:eastAsia="fr-FR"/>
        </w:rPr>
        <w:t>]</w:t>
      </w:r>
    </w:p>
    <w:p w:rsidR="00EB7952" w:rsidRDefault="008F1788" w:rsidP="009E1381">
      <w:pPr>
        <w:keepNext/>
        <w:jc w:val="center"/>
      </w:pPr>
      <w:r w:rsidRPr="008F1788">
        <w:rPr>
          <w:rFonts w:asciiTheme="majorBidi" w:eastAsia="Times New Roman" w:hAnsiTheme="majorBidi" w:cstheme="majorBidi"/>
          <w:noProof/>
          <w:color w:val="222222"/>
          <w:sz w:val="24"/>
          <w:szCs w:val="24"/>
          <w:lang w:eastAsia="fr-FR"/>
        </w:rPr>
        <w:lastRenderedPageBreak/>
        <w:pict>
          <v:group id="_x0000_s1178" style="position:absolute;left:0;text-align:left;margin-left:63pt;margin-top:9.9pt;width:333pt;height:3in;z-index:251762676" coordorigin="2677,5917" coordsize="6660,4320">
            <v:shape id="_x0000_s1129" type="#_x0000_t202" style="position:absolute;left:2677;top:5917;width:6660;height:3780" stroked="f">
              <v:textbox style="mso-next-textbox:#_x0000_s1129">
                <w:txbxContent>
                  <w:p w:rsidR="00090168" w:rsidRDefault="00090168">
                    <w:r w:rsidRPr="00EB7952">
                      <w:rPr>
                        <w:noProof/>
                        <w:lang w:eastAsia="fr-FR"/>
                      </w:rPr>
                      <w:drawing>
                        <wp:inline distT="0" distB="0" distL="0" distR="0">
                          <wp:extent cx="4035425" cy="2360815"/>
                          <wp:effectExtent l="19050" t="0" r="3175" b="0"/>
                          <wp:docPr id="7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 cstate="print"/>
                                  <a:srcRect/>
                                  <a:stretch>
                                    <a:fillRect/>
                                  </a:stretch>
                                </pic:blipFill>
                                <pic:spPr bwMode="auto">
                                  <a:xfrm>
                                    <a:off x="0" y="0"/>
                                    <a:ext cx="4043628" cy="2365614"/>
                                  </a:xfrm>
                                  <a:prstGeom prst="rect">
                                    <a:avLst/>
                                  </a:prstGeom>
                                  <a:noFill/>
                                  <a:ln w="9525">
                                    <a:noFill/>
                                    <a:miter lim="800000"/>
                                    <a:headEnd/>
                                    <a:tailEnd/>
                                  </a:ln>
                                </pic:spPr>
                              </pic:pic>
                            </a:graphicData>
                          </a:graphic>
                        </wp:inline>
                      </w:drawing>
                    </w:r>
                  </w:p>
                </w:txbxContent>
              </v:textbox>
            </v:shape>
            <v:shape id="_x0000_s1130" type="#_x0000_t202" style="position:absolute;left:2677;top:9697;width:6660;height:540" stroked="f">
              <v:textbox style="mso-next-textbox:#_x0000_s1130">
                <w:txbxContent>
                  <w:p w:rsidR="00090168" w:rsidRPr="009E1381" w:rsidRDefault="00090168" w:rsidP="002A6A53">
                    <w:pPr>
                      <w:pStyle w:val="Lgende"/>
                      <w:jc w:val="center"/>
                      <w:rPr>
                        <w:rFonts w:asciiTheme="majorBidi" w:hAnsiTheme="majorBidi" w:cstheme="majorBidi"/>
                        <w:color w:val="000000" w:themeColor="text1"/>
                        <w:sz w:val="20"/>
                        <w:szCs w:val="20"/>
                      </w:rPr>
                    </w:pPr>
                    <w:bookmarkStart w:id="32" w:name="_Toc198141454"/>
                    <w:r w:rsidRPr="009E1381">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9E1381">
                      <w:rPr>
                        <w:rFonts w:asciiTheme="majorBidi" w:hAnsiTheme="majorBidi" w:cstheme="majorBidi"/>
                        <w:color w:val="000000" w:themeColor="text1"/>
                        <w:sz w:val="20"/>
                        <w:szCs w:val="20"/>
                      </w:rPr>
                      <w:fldChar w:fldCharType="begin"/>
                    </w:r>
                    <w:r w:rsidRPr="009E1381">
                      <w:rPr>
                        <w:rFonts w:asciiTheme="majorBidi" w:hAnsiTheme="majorBidi" w:cstheme="majorBidi"/>
                        <w:color w:val="000000" w:themeColor="text1"/>
                        <w:sz w:val="20"/>
                        <w:szCs w:val="20"/>
                      </w:rPr>
                      <w:instrText xml:space="preserve"> SEQ Figure \* ARABIC </w:instrText>
                    </w:r>
                    <w:r w:rsidR="008F1788" w:rsidRPr="009E1381">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20</w:t>
                    </w:r>
                    <w:r w:rsidR="008F1788" w:rsidRPr="009E1381">
                      <w:rPr>
                        <w:rFonts w:asciiTheme="majorBidi" w:hAnsiTheme="majorBidi" w:cstheme="majorBidi"/>
                        <w:color w:val="000000" w:themeColor="text1"/>
                        <w:sz w:val="20"/>
                        <w:szCs w:val="20"/>
                      </w:rPr>
                      <w:fldChar w:fldCharType="end"/>
                    </w:r>
                    <w:r w:rsidRPr="009E1381">
                      <w:rPr>
                        <w:rFonts w:asciiTheme="majorBidi" w:hAnsiTheme="majorBidi" w:cstheme="majorBidi"/>
                        <w:color w:val="000000" w:themeColor="text1"/>
                        <w:sz w:val="20"/>
                        <w:szCs w:val="20"/>
                      </w:rPr>
                      <w:t xml:space="preserve"> : Approvisionnement par un courant bidirectionnel. [14]</w:t>
                    </w:r>
                    <w:bookmarkEnd w:id="32"/>
                  </w:p>
                  <w:p w:rsidR="00090168" w:rsidRDefault="00090168"/>
                </w:txbxContent>
              </v:textbox>
            </v:shape>
          </v:group>
        </w:pict>
      </w:r>
    </w:p>
    <w:p w:rsidR="00EB7952" w:rsidRDefault="00EB7952" w:rsidP="009E1381">
      <w:pPr>
        <w:keepNext/>
        <w:jc w:val="center"/>
      </w:pPr>
    </w:p>
    <w:p w:rsidR="00EB7952" w:rsidRDefault="00EB7952" w:rsidP="009E1381">
      <w:pPr>
        <w:keepNext/>
        <w:jc w:val="center"/>
      </w:pPr>
    </w:p>
    <w:p w:rsidR="00EB7952" w:rsidRDefault="00EB7952" w:rsidP="009E1381">
      <w:pPr>
        <w:keepNext/>
        <w:jc w:val="center"/>
      </w:pPr>
    </w:p>
    <w:p w:rsidR="00EB7952" w:rsidRDefault="00EB7952" w:rsidP="009E1381">
      <w:pPr>
        <w:keepNext/>
        <w:jc w:val="center"/>
      </w:pPr>
    </w:p>
    <w:p w:rsidR="009E1381" w:rsidRDefault="009E1381" w:rsidP="009E1381">
      <w:pPr>
        <w:keepNext/>
        <w:jc w:val="center"/>
      </w:pPr>
    </w:p>
    <w:p w:rsidR="00EB7952" w:rsidRDefault="00EB7952" w:rsidP="009E1381">
      <w:pPr>
        <w:keepNext/>
        <w:jc w:val="center"/>
      </w:pPr>
    </w:p>
    <w:p w:rsidR="00EB7952" w:rsidRDefault="00EB7952" w:rsidP="009E1381">
      <w:pPr>
        <w:keepNext/>
        <w:jc w:val="center"/>
      </w:pPr>
    </w:p>
    <w:p w:rsidR="00EB7952" w:rsidRDefault="00EB7952" w:rsidP="002B42FA">
      <w:pPr>
        <w:jc w:val="center"/>
        <w:rPr>
          <w:rFonts w:asciiTheme="majorBidi" w:hAnsiTheme="majorBidi" w:cstheme="majorBidi"/>
          <w:b/>
          <w:bCs/>
        </w:rPr>
      </w:pPr>
    </w:p>
    <w:p w:rsidR="002B42FA" w:rsidRPr="0057356D" w:rsidRDefault="002B42FA" w:rsidP="00EB7952">
      <w:pPr>
        <w:pStyle w:val="Paragraphedeliste"/>
        <w:numPr>
          <w:ilvl w:val="0"/>
          <w:numId w:val="28"/>
        </w:numPr>
        <w:spacing w:before="240" w:line="360" w:lineRule="auto"/>
        <w:rPr>
          <w:rFonts w:asciiTheme="majorBidi" w:hAnsiTheme="majorBidi" w:cstheme="majorBidi"/>
          <w:b/>
          <w:bCs/>
          <w:i/>
          <w:iCs/>
          <w:sz w:val="24"/>
          <w:szCs w:val="24"/>
          <w:u w:val="single"/>
        </w:rPr>
      </w:pPr>
      <w:r w:rsidRPr="0057356D">
        <w:rPr>
          <w:rFonts w:asciiTheme="majorBidi" w:hAnsiTheme="majorBidi" w:cstheme="majorBidi"/>
          <w:b/>
          <w:bCs/>
          <w:i/>
          <w:iCs/>
          <w:sz w:val="24"/>
          <w:szCs w:val="24"/>
          <w:u w:val="single"/>
        </w:rPr>
        <w:t xml:space="preserve">Selon le type de construction </w:t>
      </w:r>
      <w:r w:rsidR="00F25071" w:rsidRPr="0057356D">
        <w:rPr>
          <w:rFonts w:asciiTheme="majorBidi" w:hAnsiTheme="majorBidi" w:cstheme="majorBidi"/>
          <w:b/>
          <w:bCs/>
          <w:i/>
          <w:iCs/>
          <w:sz w:val="24"/>
          <w:szCs w:val="24"/>
          <w:u w:val="single"/>
        </w:rPr>
        <w:t>de la machine</w:t>
      </w:r>
      <w:r w:rsidRPr="0057356D">
        <w:rPr>
          <w:rFonts w:asciiTheme="majorBidi" w:hAnsiTheme="majorBidi" w:cstheme="majorBidi"/>
          <w:b/>
          <w:bCs/>
          <w:i/>
          <w:iCs/>
          <w:sz w:val="24"/>
          <w:szCs w:val="24"/>
          <w:u w:val="single"/>
        </w:rPr>
        <w:t> :</w:t>
      </w:r>
    </w:p>
    <w:p w:rsidR="002B42FA" w:rsidRPr="00F26EAB" w:rsidRDefault="00360A15" w:rsidP="00B26AE6">
      <w:pPr>
        <w:pStyle w:val="Titre2"/>
      </w:pPr>
      <w:bookmarkStart w:id="33" w:name="_Toc198579256"/>
      <w:r>
        <w:t>I.6.3</w:t>
      </w:r>
      <w:r w:rsidR="002B42FA" w:rsidRPr="00F26EAB">
        <w:t xml:space="preserve"> Machine non excitée</w:t>
      </w:r>
      <w:bookmarkEnd w:id="33"/>
    </w:p>
    <w:p w:rsidR="002B42FA" w:rsidRDefault="002B42FA" w:rsidP="002B42FA">
      <w:pPr>
        <w:spacing w:after="0" w:line="360" w:lineRule="auto"/>
        <w:jc w:val="lowKashida"/>
        <w:rPr>
          <w:rFonts w:asciiTheme="majorBidi" w:hAnsiTheme="majorBidi" w:cstheme="majorBidi"/>
          <w:sz w:val="24"/>
          <w:szCs w:val="24"/>
        </w:rPr>
      </w:pPr>
      <w:r w:rsidRPr="001B7775">
        <w:rPr>
          <w:rFonts w:asciiTheme="majorBidi" w:hAnsiTheme="majorBidi" w:cstheme="majorBidi"/>
          <w:sz w:val="24"/>
          <w:szCs w:val="24"/>
        </w:rPr>
        <w:t>Dans ce type de machine, chaque phase ne comporte qu’un seul enroulement, chargé de générer l’ensemble des forces magnétomotrices (ampères-tours). Comme le signe du couple ne dépend pas du sens du courant, deux modes d’alimentation peuvent produire un couple électromagnétique identique. Par exemple, si la machine est alimentée par un courant positif périodique, elle génère un couple moyen non nul. Ce courant est unidirectionnel, avec une période correspondant à celle de l’onde de perméance. Si l’on alterne maintenant le signe du courant à chaque période, le couple reste inchangé, mais le courant devient bidirectionnel avec une valeur moyenne nulle, et sa période est alors le double de celle de la p</w:t>
      </w:r>
      <w:r>
        <w:rPr>
          <w:rFonts w:asciiTheme="majorBidi" w:hAnsiTheme="majorBidi" w:cstheme="majorBidi"/>
          <w:sz w:val="24"/>
          <w:szCs w:val="24"/>
        </w:rPr>
        <w:t>erméance</w:t>
      </w:r>
      <w:r w:rsidR="00EB7952" w:rsidRPr="00F26EAB">
        <w:rPr>
          <w:rFonts w:asciiTheme="majorBidi" w:hAnsiTheme="majorBidi" w:cstheme="majorBidi"/>
          <w:sz w:val="24"/>
          <w:szCs w:val="24"/>
        </w:rPr>
        <w:t>.</w:t>
      </w:r>
      <w:r w:rsidR="00EB7952">
        <w:rPr>
          <w:rFonts w:asciiTheme="majorBidi" w:hAnsiTheme="majorBidi" w:cstheme="majorBidi"/>
          <w:sz w:val="24"/>
          <w:szCs w:val="24"/>
        </w:rPr>
        <w:t xml:space="preserve"> [</w:t>
      </w:r>
      <w:r>
        <w:rPr>
          <w:rFonts w:asciiTheme="majorBidi" w:hAnsiTheme="majorBidi" w:cstheme="majorBidi"/>
          <w:sz w:val="24"/>
          <w:szCs w:val="24"/>
        </w:rPr>
        <w:t>13]</w:t>
      </w:r>
    </w:p>
    <w:p w:rsidR="00D15420" w:rsidRDefault="00D15420" w:rsidP="002B42FA">
      <w:pPr>
        <w:spacing w:after="0" w:line="360" w:lineRule="auto"/>
        <w:jc w:val="lowKashida"/>
        <w:rPr>
          <w:rFonts w:asciiTheme="majorBidi" w:hAnsiTheme="majorBidi" w:cstheme="majorBidi"/>
          <w:sz w:val="24"/>
          <w:szCs w:val="24"/>
        </w:rPr>
      </w:pPr>
    </w:p>
    <w:p w:rsidR="002B42FA" w:rsidRPr="00F26EAB" w:rsidRDefault="00360A15" w:rsidP="00B26AE6">
      <w:pPr>
        <w:pStyle w:val="Titre2"/>
      </w:pPr>
      <w:bookmarkStart w:id="34" w:name="_Toc198579257"/>
      <w:r>
        <w:t>I.6.4</w:t>
      </w:r>
      <w:r w:rsidR="002B42FA" w:rsidRPr="00F26EAB">
        <w:t xml:space="preserve"> Machine excitée</w:t>
      </w:r>
      <w:bookmarkEnd w:id="34"/>
    </w:p>
    <w:p w:rsidR="002B42FA" w:rsidRDefault="002B42FA" w:rsidP="002B42FA">
      <w:pPr>
        <w:spacing w:after="0" w:line="360" w:lineRule="auto"/>
        <w:jc w:val="both"/>
        <w:rPr>
          <w:rFonts w:asciiTheme="majorBidi" w:hAnsiTheme="majorBidi" w:cstheme="majorBidi"/>
          <w:sz w:val="24"/>
          <w:szCs w:val="24"/>
        </w:rPr>
      </w:pPr>
      <w:r w:rsidRPr="001B7775">
        <w:rPr>
          <w:rFonts w:asciiTheme="majorBidi" w:hAnsiTheme="majorBidi" w:cstheme="majorBidi"/>
          <w:sz w:val="24"/>
          <w:szCs w:val="24"/>
        </w:rPr>
        <w:t xml:space="preserve">Dans ce cas, chaque phase comporte deux enroulements distincts, supposés parfaitement couplés, dont les ampères-tours se combinent de manière algébrique. Le premier, appelé enroulement d’excitation, génère un flux magnétique constant. Le second, dit enroulement d’alimentation, produit un flux variable en fonction des variations de perméance. Ce courant variable peut être bidirectionnel à valeur moyenne nulle, ou unidirectionnel, auquel cas il vient renforcer l’effet du courant d’excitation. Les ampères-tours constants étant généralement peu coûteux à produire, ce type de machine présente un avantage économique important. </w:t>
      </w:r>
      <w:r>
        <w:rPr>
          <w:rFonts w:asciiTheme="majorBidi" w:hAnsiTheme="majorBidi" w:cstheme="majorBidi"/>
          <w:sz w:val="24"/>
          <w:szCs w:val="24"/>
        </w:rPr>
        <w:t>[13]</w:t>
      </w:r>
    </w:p>
    <w:p w:rsidR="002B42FA" w:rsidRDefault="00360A15" w:rsidP="00852CD8">
      <w:pPr>
        <w:pStyle w:val="Titre1"/>
      </w:pPr>
      <w:bookmarkStart w:id="35" w:name="_Toc198579258"/>
      <w:r>
        <w:lastRenderedPageBreak/>
        <w:t xml:space="preserve">I.7 </w:t>
      </w:r>
      <w:r w:rsidR="002B42FA">
        <w:t>Principe de la conversion d’énergie</w:t>
      </w:r>
      <w:bookmarkEnd w:id="35"/>
    </w:p>
    <w:p w:rsidR="002B42FA" w:rsidRPr="00C65450" w:rsidRDefault="002B42FA" w:rsidP="002B42FA">
      <w:pPr>
        <w:spacing w:after="0" w:line="360" w:lineRule="auto"/>
        <w:jc w:val="both"/>
        <w:rPr>
          <w:rFonts w:ascii="Times New Roman" w:eastAsia="Times New Roman" w:hAnsi="Times New Roman" w:cs="Times New Roman"/>
          <w:sz w:val="24"/>
          <w:szCs w:val="24"/>
          <w:lang w:eastAsia="fr-FR"/>
        </w:rPr>
      </w:pPr>
      <w:r w:rsidRPr="00C65450">
        <w:rPr>
          <w:rFonts w:ascii="Times New Roman" w:eastAsia="Times New Roman" w:hAnsi="Times New Roman" w:cs="Times New Roman"/>
          <w:sz w:val="24"/>
          <w:szCs w:val="24"/>
          <w:lang w:eastAsia="fr-FR"/>
        </w:rPr>
        <w:t>Considérons un circuit magnétique éléme</w:t>
      </w:r>
      <w:r w:rsidR="00F50DFF">
        <w:rPr>
          <w:rFonts w:ascii="Times New Roman" w:eastAsia="Times New Roman" w:hAnsi="Times New Roman" w:cs="Times New Roman"/>
          <w:sz w:val="24"/>
          <w:szCs w:val="24"/>
          <w:lang w:eastAsia="fr-FR"/>
        </w:rPr>
        <w:t>ntaire illustré à la Figure I.19</w:t>
      </w:r>
      <w:r w:rsidRPr="00C65450">
        <w:rPr>
          <w:rFonts w:ascii="Times New Roman" w:eastAsia="Times New Roman" w:hAnsi="Times New Roman" w:cs="Times New Roman"/>
          <w:sz w:val="24"/>
          <w:szCs w:val="24"/>
          <w:lang w:eastAsia="fr-FR"/>
        </w:rPr>
        <w:t>a. Ce circuit est composé d’une culasse en matériau ferromagnétique fixe et d’une pièce mobile, également ferromagnétique, dont la position angulaire est repérée par l’angle θm.</w:t>
      </w:r>
    </w:p>
    <w:p w:rsidR="002B42FA" w:rsidRPr="00C65450" w:rsidRDefault="002B42FA" w:rsidP="002B42FA">
      <w:pPr>
        <w:spacing w:after="0" w:line="360" w:lineRule="auto"/>
        <w:jc w:val="both"/>
        <w:rPr>
          <w:rFonts w:ascii="Times New Roman" w:eastAsia="Times New Roman" w:hAnsi="Times New Roman" w:cs="Times New Roman"/>
          <w:sz w:val="24"/>
          <w:szCs w:val="24"/>
          <w:lang w:eastAsia="fr-FR"/>
        </w:rPr>
      </w:pPr>
      <w:r w:rsidRPr="00C65450">
        <w:rPr>
          <w:rFonts w:ascii="Times New Roman" w:eastAsia="Times New Roman" w:hAnsi="Times New Roman" w:cs="Times New Roman"/>
          <w:sz w:val="24"/>
          <w:szCs w:val="24"/>
          <w:lang w:eastAsia="fr-FR"/>
        </w:rPr>
        <w:t xml:space="preserve">Lorsque l’on fait circuler un courant </w:t>
      </w:r>
      <w:r>
        <w:rPr>
          <w:rFonts w:ascii="Times New Roman" w:eastAsia="Times New Roman" w:hAnsi="Times New Roman" w:cs="Times New Roman"/>
          <w:sz w:val="24"/>
          <w:szCs w:val="24"/>
          <w:lang w:eastAsia="fr-FR"/>
        </w:rPr>
        <w:t>I</w:t>
      </w:r>
      <w:r w:rsidRPr="00C65450">
        <w:rPr>
          <w:rFonts w:ascii="Times New Roman" w:eastAsia="Times New Roman" w:hAnsi="Times New Roman" w:cs="Times New Roman"/>
          <w:sz w:val="24"/>
          <w:szCs w:val="24"/>
          <w:lang w:eastAsia="fr-FR"/>
        </w:rPr>
        <w:t xml:space="preserve"> à travers un enroulement comportant </w:t>
      </w:r>
      <w:r>
        <w:rPr>
          <w:rFonts w:ascii="Times New Roman" w:eastAsia="Times New Roman" w:hAnsi="Times New Roman" w:cs="Times New Roman"/>
          <w:sz w:val="24"/>
          <w:szCs w:val="24"/>
          <w:lang w:eastAsia="fr-FR"/>
        </w:rPr>
        <w:t>N</w:t>
      </w:r>
      <w:r w:rsidRPr="00C65450">
        <w:rPr>
          <w:rFonts w:ascii="Times New Roman" w:eastAsia="Times New Roman" w:hAnsi="Times New Roman" w:cs="Times New Roman"/>
          <w:sz w:val="24"/>
          <w:szCs w:val="24"/>
          <w:lang w:eastAsia="fr-FR"/>
        </w:rPr>
        <w:t xml:space="preserve"> spires, une force magnétomotrice (f.m.m) est générée. Cette f.m.m est donnée par la relation suivante [39,16] :</w:t>
      </w:r>
    </w:p>
    <w:p w:rsidR="002B42FA" w:rsidRPr="009E2DE7" w:rsidRDefault="002B42FA" w:rsidP="00F85901">
      <w:pPr>
        <w:spacing w:after="0" w:line="360" w:lineRule="auto"/>
        <w:jc w:val="center"/>
        <w:rPr>
          <w:rFonts w:asciiTheme="majorBidi" w:hAnsiTheme="majorBidi" w:cstheme="majorBidi"/>
          <w:sz w:val="24"/>
          <w:szCs w:val="24"/>
        </w:rPr>
      </w:pPr>
      <m:oMath>
        <m:r>
          <w:rPr>
            <w:rFonts w:ascii="Cambria Math" w:hAnsi="Cambria Math" w:cs="Cambria Math"/>
            <w:sz w:val="24"/>
            <w:szCs w:val="24"/>
          </w:rPr>
          <m:t>F</m:t>
        </m:r>
        <m:r>
          <m:rPr>
            <m:sty m:val="p"/>
          </m:rPr>
          <w:rPr>
            <w:rFonts w:ascii="Cambria Math" w:hAnsi="Cambria Math" w:cs="Cambria Math"/>
            <w:sz w:val="24"/>
            <w:szCs w:val="24"/>
          </w:rPr>
          <m:t>=</m:t>
        </m:r>
        <m:r>
          <w:rPr>
            <w:rFonts w:ascii="Cambria Math" w:eastAsiaTheme="minorEastAsia" w:hAnsi="Cambria Math"/>
            <w:sz w:val="24"/>
            <w:szCs w:val="24"/>
          </w:rPr>
          <m:t>N.I</m:t>
        </m:r>
      </m:oMath>
      <w:r w:rsidRPr="004436BB">
        <w:rPr>
          <w:rFonts w:asciiTheme="majorBidi" w:hAnsiTheme="majorBidi" w:cstheme="majorBidi"/>
          <w:sz w:val="24"/>
          <w:szCs w:val="24"/>
        </w:rPr>
        <w:t>(I.1)</w:t>
      </w:r>
    </w:p>
    <w:p w:rsidR="00D15420" w:rsidRDefault="008F1788" w:rsidP="00F50DFF">
      <w:pPr>
        <w:keepNext/>
        <w:jc w:val="center"/>
      </w:pPr>
      <w:r w:rsidRPr="008F1788">
        <w:rPr>
          <w:rFonts w:asciiTheme="majorBidi" w:eastAsiaTheme="minorEastAsia" w:hAnsiTheme="majorBidi" w:cstheme="majorBidi"/>
          <w:noProof/>
          <w:sz w:val="32"/>
          <w:szCs w:val="32"/>
          <w:lang w:eastAsia="fr-FR"/>
        </w:rPr>
        <w:pict>
          <v:group id="_x0000_s1179" style="position:absolute;left:0;text-align:left;margin-left:18pt;margin-top:13.2pt;width:423pt;height:3in;z-index:251764730" coordorigin="1777,4837" coordsize="8460,4140">
            <v:shape id="_x0000_s1131" type="#_x0000_t202" style="position:absolute;left:1777;top:4837;width:8460;height:3600" stroked="f">
              <v:textbox style="mso-next-textbox:#_x0000_s1131">
                <w:txbxContent>
                  <w:p w:rsidR="00090168" w:rsidRDefault="00090168">
                    <w:r w:rsidRPr="00F85901">
                      <w:rPr>
                        <w:noProof/>
                        <w:lang w:eastAsia="fr-FR"/>
                      </w:rPr>
                      <w:drawing>
                        <wp:inline distT="0" distB="0" distL="0" distR="0">
                          <wp:extent cx="5138933" cy="2357120"/>
                          <wp:effectExtent l="19050" t="0" r="4567" b="0"/>
                          <wp:docPr id="7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print"/>
                                  <a:srcRect/>
                                  <a:stretch>
                                    <a:fillRect/>
                                  </a:stretch>
                                </pic:blipFill>
                                <pic:spPr bwMode="auto">
                                  <a:xfrm>
                                    <a:off x="0" y="0"/>
                                    <a:ext cx="5158168" cy="2365943"/>
                                  </a:xfrm>
                                  <a:prstGeom prst="rect">
                                    <a:avLst/>
                                  </a:prstGeom>
                                  <a:noFill/>
                                  <a:ln w="9525">
                                    <a:noFill/>
                                    <a:miter lim="800000"/>
                                    <a:headEnd/>
                                    <a:tailEnd/>
                                  </a:ln>
                                </pic:spPr>
                              </pic:pic>
                            </a:graphicData>
                          </a:graphic>
                        </wp:inline>
                      </w:drawing>
                    </w:r>
                  </w:p>
                </w:txbxContent>
              </v:textbox>
            </v:shape>
            <v:shape id="_x0000_s1132" type="#_x0000_t202" style="position:absolute;left:3757;top:8437;width:4680;height:540" stroked="f">
              <v:textbox style="mso-next-textbox:#_x0000_s1132">
                <w:txbxContent>
                  <w:p w:rsidR="00090168" w:rsidRPr="00F50DFF" w:rsidRDefault="00090168" w:rsidP="002A6A53">
                    <w:pPr>
                      <w:pStyle w:val="Lgende"/>
                      <w:jc w:val="center"/>
                      <w:rPr>
                        <w:rFonts w:asciiTheme="majorBidi" w:hAnsiTheme="majorBidi" w:cstheme="majorBidi"/>
                        <w:color w:val="000000" w:themeColor="text1"/>
                        <w:sz w:val="20"/>
                        <w:szCs w:val="20"/>
                      </w:rPr>
                    </w:pPr>
                    <w:bookmarkStart w:id="36" w:name="_Toc198141455"/>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21</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noProof/>
                        <w:color w:val="000000" w:themeColor="text1"/>
                        <w:sz w:val="20"/>
                        <w:szCs w:val="20"/>
                      </w:rPr>
                      <w:t xml:space="preserve"> : Solénoïde et sa caractéristique.</w:t>
                    </w:r>
                    <w:bookmarkEnd w:id="36"/>
                  </w:p>
                  <w:p w:rsidR="00090168" w:rsidRDefault="00090168"/>
                </w:txbxContent>
              </v:textbox>
            </v:shape>
          </v:group>
        </w:pict>
      </w: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F85901" w:rsidRDefault="00F85901" w:rsidP="00F50DFF">
      <w:pPr>
        <w:keepNext/>
        <w:jc w:val="center"/>
      </w:pPr>
    </w:p>
    <w:p w:rsidR="007414FB" w:rsidRDefault="007414FB" w:rsidP="002B42FA">
      <w:pPr>
        <w:spacing w:after="0" w:line="360" w:lineRule="auto"/>
        <w:jc w:val="both"/>
        <w:rPr>
          <w:rFonts w:ascii="Times New Roman" w:eastAsia="Times New Roman" w:hAnsi="Times New Roman" w:cs="Times New Roman"/>
          <w:sz w:val="24"/>
          <w:szCs w:val="24"/>
          <w:lang w:eastAsia="fr-FR"/>
        </w:rPr>
      </w:pPr>
    </w:p>
    <w:p w:rsidR="002B42FA" w:rsidRPr="009E2DE7" w:rsidRDefault="002B42FA" w:rsidP="002B42FA">
      <w:pPr>
        <w:spacing w:after="0" w:line="360" w:lineRule="auto"/>
        <w:jc w:val="both"/>
        <w:rPr>
          <w:rFonts w:ascii="Times New Roman" w:eastAsia="Times New Roman" w:hAnsi="Times New Roman" w:cs="Times New Roman"/>
          <w:sz w:val="24"/>
          <w:szCs w:val="24"/>
          <w:lang w:eastAsia="fr-FR"/>
        </w:rPr>
      </w:pPr>
      <w:r w:rsidRPr="009E2DE7">
        <w:rPr>
          <w:rFonts w:ascii="Times New Roman" w:eastAsia="Times New Roman" w:hAnsi="Times New Roman" w:cs="Times New Roman"/>
          <w:sz w:val="24"/>
          <w:szCs w:val="24"/>
          <w:lang w:eastAsia="fr-FR"/>
        </w:rPr>
        <w:t xml:space="preserve">Le flux magnétique qui traverse les N spires de l’enroulement dépend de la résistance offerte par les différentes parties du circuit magnétique. Cette résistance est appelée </w:t>
      </w:r>
      <w:r w:rsidRPr="009E2DE7">
        <w:rPr>
          <w:rFonts w:ascii="Times New Roman" w:eastAsia="Times New Roman" w:hAnsi="Times New Roman" w:cs="Times New Roman"/>
          <w:b/>
          <w:bCs/>
          <w:sz w:val="24"/>
          <w:szCs w:val="24"/>
          <w:lang w:eastAsia="fr-FR"/>
        </w:rPr>
        <w:t>réluctance</w:t>
      </w:r>
      <w:r>
        <w:rPr>
          <w:rFonts w:ascii="Times New Roman" w:eastAsia="Times New Roman" w:hAnsi="Times New Roman" w:cs="Times New Roman"/>
          <w:sz w:val="24"/>
          <w:szCs w:val="24"/>
          <w:lang w:eastAsia="fr-FR"/>
        </w:rPr>
        <w:t>R</w:t>
      </w:r>
      <w:r w:rsidRPr="009E2DE7">
        <w:rPr>
          <w:rFonts w:ascii="Times New Roman" w:eastAsia="Times New Roman" w:hAnsi="Times New Roman" w:cs="Times New Roman"/>
          <w:sz w:val="24"/>
          <w:szCs w:val="24"/>
          <w:lang w:eastAsia="fr-FR"/>
        </w:rPr>
        <w:t>. Elle résulte de la somme des réluctances de la culasse, de la pièce mobile, et surtout de celle de l’entrefer, qui est généralement la plus significative.</w:t>
      </w:r>
    </w:p>
    <w:p w:rsidR="007414FB" w:rsidRPr="009E2DE7" w:rsidRDefault="002B42FA" w:rsidP="00B200DE">
      <w:pPr>
        <w:spacing w:after="0" w:line="360" w:lineRule="auto"/>
        <w:jc w:val="both"/>
        <w:rPr>
          <w:rFonts w:ascii="Times New Roman" w:eastAsia="Times New Roman" w:hAnsi="Times New Roman" w:cs="Times New Roman"/>
          <w:sz w:val="24"/>
          <w:szCs w:val="24"/>
          <w:lang w:eastAsia="fr-FR"/>
        </w:rPr>
      </w:pPr>
      <w:r w:rsidRPr="009E2DE7">
        <w:rPr>
          <w:rFonts w:ascii="Times New Roman" w:eastAsia="Times New Roman" w:hAnsi="Times New Roman" w:cs="Times New Roman"/>
          <w:sz w:val="24"/>
          <w:szCs w:val="24"/>
          <w:lang w:eastAsia="fr-FR"/>
        </w:rPr>
        <w:t xml:space="preserve">La réluctance peut également être exprimée à travers un paramètre équivalent, appelé </w:t>
      </w:r>
      <w:r w:rsidRPr="009E2DE7">
        <w:rPr>
          <w:rFonts w:ascii="Times New Roman" w:eastAsia="Times New Roman" w:hAnsi="Times New Roman" w:cs="Times New Roman"/>
          <w:b/>
          <w:bCs/>
          <w:sz w:val="24"/>
          <w:szCs w:val="24"/>
          <w:lang w:eastAsia="fr-FR"/>
        </w:rPr>
        <w:t>perméance</w:t>
      </w:r>
      <w:r w:rsidRPr="009E2DE7">
        <w:rPr>
          <w:rFonts w:ascii="Times New Roman" w:eastAsia="Times New Roman" w:hAnsi="Times New Roman" w:cs="Times New Roman"/>
          <w:sz w:val="24"/>
          <w:szCs w:val="24"/>
          <w:lang w:eastAsia="fr-FR"/>
        </w:rPr>
        <w:t>, qui en est l’inver</w:t>
      </w:r>
      <w:r>
        <w:rPr>
          <w:rFonts w:ascii="Times New Roman" w:eastAsia="Times New Roman" w:hAnsi="Times New Roman" w:cs="Times New Roman"/>
          <w:sz w:val="24"/>
          <w:szCs w:val="24"/>
          <w:lang w:eastAsia="fr-FR"/>
        </w:rPr>
        <w:t xml:space="preserve">se. La relation définissant </w:t>
      </w:r>
      <w:r w:rsidRPr="00C50898">
        <w:rPr>
          <w:rFonts w:ascii="Times New Roman" w:eastAsia="Times New Roman" w:hAnsi="Times New Roman" w:cs="Times New Roman"/>
          <w:b/>
          <w:bCs/>
          <w:sz w:val="24"/>
          <w:szCs w:val="24"/>
          <w:lang w:eastAsia="fr-FR"/>
        </w:rPr>
        <w:t xml:space="preserve">la </w:t>
      </w:r>
      <w:r w:rsidR="008834AF" w:rsidRPr="00C50898">
        <w:rPr>
          <w:rFonts w:ascii="Times New Roman" w:eastAsia="Times New Roman" w:hAnsi="Times New Roman" w:cs="Times New Roman"/>
          <w:b/>
          <w:bCs/>
          <w:sz w:val="24"/>
          <w:szCs w:val="24"/>
          <w:lang w:eastAsia="fr-FR"/>
        </w:rPr>
        <w:t>perméance</w:t>
      </w:r>
      <w:r>
        <w:rPr>
          <w:rFonts w:ascii="Times New Roman" w:eastAsia="Times New Roman" w:hAnsi="Times New Roman" w:cs="Times New Roman"/>
          <w:sz w:val="24"/>
          <w:szCs w:val="24"/>
          <w:lang w:eastAsia="fr-FR"/>
        </w:rPr>
        <w:t>est donnée comme suit</w:t>
      </w:r>
      <w:r w:rsidRPr="009E2DE7">
        <w:rPr>
          <w:rFonts w:ascii="Times New Roman" w:eastAsia="Times New Roman" w:hAnsi="Times New Roman" w:cs="Times New Roman"/>
          <w:sz w:val="24"/>
          <w:szCs w:val="24"/>
          <w:lang w:eastAsia="fr-FR"/>
        </w:rPr>
        <w:t>:</w:t>
      </w:r>
    </w:p>
    <w:p w:rsidR="002B42FA" w:rsidRDefault="002B42FA" w:rsidP="00B200DE">
      <w:pPr>
        <w:spacing w:before="240" w:after="0" w:line="360" w:lineRule="auto"/>
        <w:jc w:val="center"/>
        <w:rPr>
          <w:rFonts w:asciiTheme="majorBidi" w:hAnsiTheme="majorBidi" w:cstheme="majorBidi"/>
          <w:sz w:val="26"/>
          <w:szCs w:val="26"/>
        </w:rPr>
      </w:pPr>
      <m:oMath>
        <m:r>
          <w:rPr>
            <w:rFonts w:ascii="Cambria Math" w:hAnsi="Cambria Math" w:cs="Cambria Math"/>
            <w:sz w:val="24"/>
            <w:szCs w:val="24"/>
          </w:rPr>
          <m:t>p</m:t>
        </m:r>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w:rPr>
                <w:rFonts w:ascii="Cambria Math" w:hAnsi="Cambria Math"/>
                <w:sz w:val="24"/>
                <w:szCs w:val="24"/>
              </w:rPr>
              <m:t>R</m:t>
            </m:r>
          </m:den>
        </m:f>
      </m:oMath>
      <w:r w:rsidRPr="004436BB">
        <w:rPr>
          <w:rFonts w:asciiTheme="majorBidi" w:hAnsiTheme="majorBidi" w:cstheme="majorBidi"/>
          <w:sz w:val="24"/>
          <w:szCs w:val="24"/>
        </w:rPr>
        <w:t>(I.2)</w:t>
      </w:r>
    </w:p>
    <w:p w:rsidR="002B42FA" w:rsidRPr="00BE1BB2" w:rsidRDefault="002B42FA" w:rsidP="00F85901">
      <w:pPr>
        <w:spacing w:after="0" w:line="360" w:lineRule="auto"/>
        <w:jc w:val="both"/>
        <w:rPr>
          <w:rFonts w:asciiTheme="majorBidi" w:hAnsiTheme="majorBidi" w:cstheme="majorBidi"/>
          <w:sz w:val="24"/>
          <w:szCs w:val="24"/>
        </w:rPr>
      </w:pPr>
      <w:r w:rsidRPr="00BE1BB2">
        <w:rPr>
          <w:rFonts w:asciiTheme="majorBidi" w:hAnsiTheme="majorBidi" w:cstheme="majorBidi"/>
          <w:sz w:val="24"/>
          <w:szCs w:val="24"/>
        </w:rPr>
        <w:t xml:space="preserve">En considérant une variation de flux </w:t>
      </w:r>
      <w:r w:rsidRPr="00BE1BB2">
        <w:rPr>
          <w:rFonts w:cstheme="minorHAnsi"/>
          <w:sz w:val="28"/>
          <w:szCs w:val="28"/>
        </w:rPr>
        <w:t>ϕ</w:t>
      </w:r>
      <w:r w:rsidRPr="00BE1BB2">
        <w:rPr>
          <w:rFonts w:asciiTheme="majorBidi" w:hAnsiTheme="majorBidi" w:cstheme="majorBidi"/>
          <w:sz w:val="24"/>
          <w:szCs w:val="24"/>
        </w:rPr>
        <w:t xml:space="preserve"> par rapport au courant I, </w:t>
      </w:r>
      <w:r w:rsidRPr="009E2DE7">
        <w:rPr>
          <w:rFonts w:asciiTheme="majorBidi" w:hAnsiTheme="majorBidi" w:cstheme="majorBidi"/>
          <w:sz w:val="24"/>
          <w:szCs w:val="24"/>
        </w:rPr>
        <w:t>on peut exprimer la relation suivante :</w:t>
      </w:r>
    </w:p>
    <w:p w:rsidR="002B42FA" w:rsidRDefault="002B42FA" w:rsidP="00F85901">
      <w:pPr>
        <w:spacing w:after="0" w:line="360" w:lineRule="auto"/>
        <w:jc w:val="center"/>
        <w:rPr>
          <w:rFonts w:asciiTheme="majorBidi" w:hAnsiTheme="majorBidi" w:cstheme="majorBidi"/>
          <w:sz w:val="26"/>
          <w:szCs w:val="26"/>
        </w:rPr>
      </w:pPr>
      <w:r w:rsidRPr="004436BB">
        <w:rPr>
          <w:sz w:val="24"/>
          <w:szCs w:val="24"/>
        </w:rPr>
        <w:t>ϕ</w:t>
      </w:r>
      <w:r w:rsidRPr="004436BB">
        <w:rPr>
          <w:rFonts w:asciiTheme="majorBidi" w:hAnsiTheme="majorBidi" w:cstheme="majorBidi"/>
          <w:sz w:val="24"/>
          <w:szCs w:val="24"/>
        </w:rPr>
        <w:t xml:space="preserve"> = L. i</w:t>
      </w:r>
      <m:oMath>
        <m:r>
          <m:rPr>
            <m:sty m:val="p"/>
          </m:rPr>
          <w:rPr>
            <w:rFonts w:ascii="Cambria Math" w:hAnsi="Cambria Math" w:cs="Cambria Math"/>
            <w:sz w:val="24"/>
            <w:szCs w:val="24"/>
          </w:rPr>
          <m:t>=</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N</m:t>
            </m:r>
          </m:e>
          <m:sup>
            <m:r>
              <w:rPr>
                <w:rFonts w:ascii="Cambria Math" w:eastAsiaTheme="minorEastAsia" w:hAnsi="Cambria Math" w:cstheme="majorBidi"/>
                <w:sz w:val="24"/>
                <w:szCs w:val="24"/>
              </w:rPr>
              <m:t>2</m:t>
            </m:r>
          </m:sup>
        </m:sSup>
        <m:r>
          <w:rPr>
            <w:rFonts w:ascii="Cambria Math" w:eastAsiaTheme="minorEastAsia" w:hAnsi="Cambria Math"/>
            <w:sz w:val="24"/>
            <w:szCs w:val="24"/>
          </w:rPr>
          <m:t>.I.p</m:t>
        </m:r>
      </m:oMath>
      <w:r w:rsidRPr="004436BB">
        <w:rPr>
          <w:rFonts w:asciiTheme="majorBidi" w:hAnsiTheme="majorBidi" w:cstheme="majorBidi"/>
          <w:sz w:val="24"/>
          <w:szCs w:val="24"/>
        </w:rPr>
        <w:t>(I.3)</w:t>
      </w:r>
    </w:p>
    <w:p w:rsidR="00F85901" w:rsidRPr="00B61BE4" w:rsidRDefault="002B42FA" w:rsidP="00D15420">
      <w:pPr>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lastRenderedPageBreak/>
        <w:t xml:space="preserve">Lorsqu’un courant </w:t>
      </w:r>
      <w:r w:rsidRPr="00B61BE4">
        <w:rPr>
          <w:rStyle w:val="mord"/>
          <w:rFonts w:asciiTheme="majorBidi" w:hAnsiTheme="majorBidi" w:cstheme="majorBidi"/>
          <w:sz w:val="24"/>
          <w:szCs w:val="24"/>
        </w:rPr>
        <w:t>I</w:t>
      </w:r>
      <w:r w:rsidRPr="00B61BE4">
        <w:rPr>
          <w:rFonts w:asciiTheme="majorBidi" w:hAnsiTheme="majorBidi" w:cstheme="majorBidi"/>
          <w:sz w:val="24"/>
          <w:szCs w:val="24"/>
        </w:rPr>
        <w:t xml:space="preserve"> circule dans l’enroulement, la variation de l’entrefer engendre deux valeu</w:t>
      </w:r>
      <w:r w:rsidR="00F50DFF">
        <w:rPr>
          <w:rFonts w:asciiTheme="majorBidi" w:hAnsiTheme="majorBidi" w:cstheme="majorBidi"/>
          <w:sz w:val="24"/>
          <w:szCs w:val="24"/>
        </w:rPr>
        <w:t>rs extrêmes du flux (Figure I.19</w:t>
      </w:r>
      <w:r w:rsidRPr="00B61BE4">
        <w:rPr>
          <w:rFonts w:asciiTheme="majorBidi" w:hAnsiTheme="majorBidi" w:cstheme="majorBidi"/>
          <w:sz w:val="24"/>
          <w:szCs w:val="24"/>
        </w:rPr>
        <w:t xml:space="preserve">b). Le flux atteint sa valeur </w:t>
      </w:r>
      <w:r w:rsidR="00F85901" w:rsidRPr="00B61BE4">
        <w:rPr>
          <w:rFonts w:asciiTheme="majorBidi" w:hAnsiTheme="majorBidi" w:cstheme="majorBidi"/>
          <w:sz w:val="24"/>
          <w:szCs w:val="24"/>
        </w:rPr>
        <w:t>maximale</w:t>
      </w:r>
      <w:r w:rsidR="00F85901">
        <w:rPr>
          <w:rFonts w:asciiTheme="majorBidi" w:hAnsiTheme="majorBidi" w:cstheme="majorBidi"/>
          <w:sz w:val="24"/>
          <w:szCs w:val="24"/>
        </w:rPr>
        <w:t>,</w:t>
      </w:r>
      <w:r w:rsidRPr="00B61BE4">
        <w:rPr>
          <w:rFonts w:asciiTheme="majorBidi" w:hAnsiTheme="majorBidi" w:cstheme="majorBidi"/>
          <w:sz w:val="24"/>
          <w:szCs w:val="24"/>
        </w:rPr>
        <w:t>Pour θ=0 et θ = π, tandis qu’il devient minimal. Pour θ = ±</w:t>
      </w:r>
      <w:r w:rsidRPr="00B61BE4">
        <w:rPr>
          <w:rFonts w:asciiTheme="majorBidi" w:hAnsiTheme="majorBidi" w:cstheme="majorBidi"/>
          <w:sz w:val="24"/>
          <w:szCs w:val="24"/>
        </w:rPr>
        <w:sym w:font="Symbol" w:char="F070"/>
      </w:r>
      <w:r w:rsidRPr="00B61BE4">
        <w:rPr>
          <w:rFonts w:asciiTheme="majorBidi" w:hAnsiTheme="majorBidi" w:cstheme="majorBidi"/>
          <w:sz w:val="24"/>
          <w:szCs w:val="24"/>
        </w:rPr>
        <w:sym w:font="Symbol" w:char="F02F"/>
      </w:r>
      <w:r w:rsidRPr="00B61BE4">
        <w:rPr>
          <w:rFonts w:asciiTheme="majorBidi" w:hAnsiTheme="majorBidi" w:cstheme="majorBidi"/>
          <w:sz w:val="24"/>
          <w:szCs w:val="24"/>
        </w:rPr>
        <w:t>2.</w:t>
      </w:r>
    </w:p>
    <w:p w:rsidR="002B42FA" w:rsidRPr="00BE1BB2" w:rsidRDefault="002B42FA" w:rsidP="00F85901">
      <w:pPr>
        <w:pStyle w:val="Paragraphedeliste"/>
        <w:numPr>
          <w:ilvl w:val="0"/>
          <w:numId w:val="28"/>
        </w:numPr>
        <w:rPr>
          <w:rFonts w:asciiTheme="majorBidi" w:hAnsiTheme="majorBidi" w:cstheme="majorBidi"/>
          <w:b/>
          <w:bCs/>
          <w:sz w:val="24"/>
          <w:szCs w:val="24"/>
          <w:u w:val="single"/>
        </w:rPr>
      </w:pPr>
      <w:r w:rsidRPr="00BE1BB2">
        <w:rPr>
          <w:rFonts w:asciiTheme="majorBidi" w:hAnsiTheme="majorBidi" w:cstheme="majorBidi"/>
          <w:b/>
          <w:bCs/>
          <w:sz w:val="24"/>
          <w:szCs w:val="24"/>
          <w:u w:val="single"/>
        </w:rPr>
        <w:t>Notions d’énergie et de Co</w:t>
      </w:r>
      <w:r>
        <w:rPr>
          <w:rFonts w:asciiTheme="majorBidi" w:hAnsiTheme="majorBidi" w:cstheme="majorBidi"/>
          <w:b/>
          <w:bCs/>
          <w:sz w:val="24"/>
          <w:szCs w:val="24"/>
          <w:u w:val="single"/>
        </w:rPr>
        <w:t>-</w:t>
      </w:r>
      <w:r w:rsidRPr="00BE1BB2">
        <w:rPr>
          <w:rFonts w:asciiTheme="majorBidi" w:hAnsiTheme="majorBidi" w:cstheme="majorBidi"/>
          <w:b/>
          <w:bCs/>
          <w:sz w:val="24"/>
          <w:szCs w:val="24"/>
          <w:u w:val="single"/>
        </w:rPr>
        <w:t>énergie</w:t>
      </w:r>
    </w:p>
    <w:p w:rsidR="00707DB9" w:rsidRDefault="002B42FA" w:rsidP="00707DB9">
      <w:pPr>
        <w:keepNext/>
        <w:spacing w:before="240" w:line="360" w:lineRule="auto"/>
        <w:jc w:val="both"/>
        <w:rPr>
          <w:rFonts w:asciiTheme="majorBidi" w:hAnsiTheme="majorBidi" w:cstheme="majorBidi"/>
          <w:sz w:val="24"/>
          <w:szCs w:val="24"/>
        </w:rPr>
      </w:pPr>
      <w:r w:rsidRPr="00B61BE4">
        <w:rPr>
          <w:rFonts w:asciiTheme="majorBidi" w:hAnsiTheme="majorBidi" w:cstheme="majorBidi"/>
          <w:sz w:val="24"/>
          <w:szCs w:val="24"/>
        </w:rPr>
        <w:t>En faisant varier le courant I de 0 à If et le flux de 0 à</w:t>
      </w:r>
      <m:oMath>
        <m:r>
          <m:rPr>
            <m:sty m:val="p"/>
          </m:rPr>
          <w:rPr>
            <w:rFonts w:ascii="Cambria Math" w:hAnsi="Cambria Math" w:cstheme="minorHAnsi"/>
            <w:sz w:val="24"/>
            <w:szCs w:val="24"/>
          </w:rPr>
          <m:t>ϕ</m:t>
        </m:r>
      </m:oMath>
      <w:r>
        <w:rPr>
          <w:rFonts w:asciiTheme="majorBidi" w:eastAsiaTheme="minorEastAsia" w:hAnsiTheme="majorBidi" w:cstheme="majorBidi"/>
          <w:sz w:val="24"/>
          <w:szCs w:val="24"/>
        </w:rPr>
        <w:t>f</w:t>
      </w:r>
      <w:r w:rsidRPr="00B94BFF">
        <w:rPr>
          <w:rFonts w:asciiTheme="majorBidi" w:hAnsiTheme="majorBidi" w:cstheme="majorBidi"/>
          <w:sz w:val="24"/>
          <w:szCs w:val="24"/>
        </w:rPr>
        <w:t>,</w:t>
      </w:r>
      <w:r w:rsidRPr="00B61BE4">
        <w:rPr>
          <w:rFonts w:asciiTheme="majorBidi" w:hAnsiTheme="majorBidi" w:cstheme="majorBidi"/>
          <w:sz w:val="24"/>
          <w:szCs w:val="24"/>
        </w:rPr>
        <w:t xml:space="preserve"> il est possible de déterminer l’énergie magnétique Wem ainsi que la Co</w:t>
      </w:r>
      <w:r>
        <w:rPr>
          <w:rFonts w:asciiTheme="majorBidi" w:hAnsiTheme="majorBidi" w:cstheme="majorBidi"/>
          <w:sz w:val="24"/>
          <w:szCs w:val="24"/>
        </w:rPr>
        <w:t xml:space="preserve">-énergie magnétique </w:t>
      </w:r>
      <w:r w:rsidR="00F50DFF">
        <w:rPr>
          <w:rFonts w:asciiTheme="majorBidi" w:hAnsiTheme="majorBidi" w:cstheme="majorBidi"/>
          <w:sz w:val="24"/>
          <w:szCs w:val="24"/>
        </w:rPr>
        <w:t>w'em, (voir Figure I.20</w:t>
      </w:r>
      <w:r w:rsidRPr="00B61BE4">
        <w:rPr>
          <w:rFonts w:asciiTheme="majorBidi" w:hAnsiTheme="majorBidi" w:cstheme="majorBidi"/>
          <w:sz w:val="24"/>
          <w:szCs w:val="24"/>
        </w:rPr>
        <w:t>)</w:t>
      </w:r>
      <w:r w:rsidR="00F85901">
        <w:rPr>
          <w:rFonts w:asciiTheme="majorBidi" w:hAnsiTheme="majorBidi" w:cstheme="majorBidi"/>
          <w:sz w:val="24"/>
          <w:szCs w:val="24"/>
        </w:rPr>
        <w:t>.</w:t>
      </w:r>
    </w:p>
    <w:p w:rsidR="00F50DFF" w:rsidRPr="00F50DFF" w:rsidRDefault="00F50DFF" w:rsidP="00F50DFF">
      <w:pPr>
        <w:jc w:val="center"/>
        <w:rPr>
          <w:rFonts w:asciiTheme="majorBidi" w:hAnsiTheme="majorBidi" w:cstheme="majorBidi"/>
          <w:b/>
          <w:bCs/>
        </w:rPr>
      </w:pPr>
      <w:r w:rsidRPr="002235D9">
        <w:rPr>
          <w:rFonts w:asciiTheme="majorBidi" w:hAnsiTheme="majorBidi" w:cstheme="majorBidi"/>
          <w:b/>
          <w:bCs/>
        </w:rPr>
        <w:t>a) Energie magnétique</w:t>
      </w:r>
      <w:r>
        <w:rPr>
          <w:rFonts w:asciiTheme="majorBidi" w:hAnsiTheme="majorBidi" w:cstheme="majorBidi"/>
          <w:b/>
          <w:bCs/>
        </w:rPr>
        <w:t>.</w:t>
      </w:r>
      <w:r w:rsidRPr="002235D9">
        <w:rPr>
          <w:rFonts w:asciiTheme="majorBidi" w:hAnsiTheme="majorBidi" w:cstheme="majorBidi"/>
          <w:b/>
          <w:bCs/>
        </w:rPr>
        <w:t xml:space="preserve">   b) Co-énergie magnétique</w:t>
      </w:r>
      <w:r>
        <w:rPr>
          <w:rFonts w:asciiTheme="majorBidi" w:hAnsiTheme="majorBidi" w:cstheme="majorBidi"/>
          <w:b/>
          <w:bCs/>
        </w:rPr>
        <w:t>.</w:t>
      </w:r>
    </w:p>
    <w:p w:rsidR="00B37027" w:rsidRDefault="008F1788" w:rsidP="00B37027">
      <w:pPr>
        <w:rPr>
          <w:rFonts w:asciiTheme="majorBidi" w:hAnsiTheme="majorBidi" w:cstheme="majorBidi"/>
          <w:b/>
          <w:bCs/>
          <w:sz w:val="20"/>
          <w:szCs w:val="20"/>
        </w:rPr>
      </w:pPr>
      <w:r w:rsidRPr="008F1788">
        <w:rPr>
          <w:rFonts w:asciiTheme="majorBidi" w:hAnsiTheme="majorBidi" w:cstheme="majorBidi"/>
          <w:noProof/>
          <w:sz w:val="24"/>
          <w:szCs w:val="24"/>
          <w:lang w:eastAsia="fr-FR"/>
        </w:rPr>
        <w:pict>
          <v:group id="_x0000_s1288" style="position:absolute;margin-left:55.5pt;margin-top:6.45pt;width:378pt;height:220.8pt;z-index:251872256" coordorigin="2137,5674" coordsize="7560,4023">
            <v:shape id="_x0000_s1133" type="#_x0000_t202" style="position:absolute;left:2137;top:5674;width:7560;height:3483" stroked="f">
              <v:textbox style="mso-next-textbox:#_x0000_s1133">
                <w:txbxContent>
                  <w:p w:rsidR="00090168" w:rsidRDefault="00090168">
                    <w:r w:rsidRPr="00F85901">
                      <w:rPr>
                        <w:noProof/>
                        <w:lang w:eastAsia="fr-FR"/>
                      </w:rPr>
                      <w:drawing>
                        <wp:inline distT="0" distB="0" distL="0" distR="0">
                          <wp:extent cx="4580342" cy="2095500"/>
                          <wp:effectExtent l="19050" t="0" r="0" b="0"/>
                          <wp:docPr id="7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cstate="print"/>
                                  <a:srcRect/>
                                  <a:stretch>
                                    <a:fillRect/>
                                  </a:stretch>
                                </pic:blipFill>
                                <pic:spPr bwMode="auto">
                                  <a:xfrm>
                                    <a:off x="0" y="0"/>
                                    <a:ext cx="4608195" cy="2108243"/>
                                  </a:xfrm>
                                  <a:prstGeom prst="rect">
                                    <a:avLst/>
                                  </a:prstGeom>
                                  <a:noFill/>
                                  <a:ln w="9525">
                                    <a:noFill/>
                                    <a:miter lim="800000"/>
                                    <a:headEnd/>
                                    <a:tailEnd/>
                                  </a:ln>
                                </pic:spPr>
                              </pic:pic>
                            </a:graphicData>
                          </a:graphic>
                        </wp:inline>
                      </w:drawing>
                    </w:r>
                  </w:p>
                </w:txbxContent>
              </v:textbox>
            </v:shape>
            <v:shape id="_x0000_s1134" type="#_x0000_t202" style="position:absolute;left:4117;top:9157;width:4140;height:540" stroked="f">
              <v:textbox style="mso-next-textbox:#_x0000_s1134">
                <w:txbxContent>
                  <w:p w:rsidR="00090168" w:rsidRPr="00F50DFF" w:rsidRDefault="00090168" w:rsidP="002A6A53">
                    <w:pPr>
                      <w:pStyle w:val="Lgende"/>
                      <w:jc w:val="center"/>
                      <w:rPr>
                        <w:rFonts w:asciiTheme="majorBidi" w:hAnsiTheme="majorBidi" w:cstheme="majorBidi"/>
                        <w:b w:val="0"/>
                        <w:bCs w:val="0"/>
                        <w:color w:val="000000" w:themeColor="text1"/>
                        <w:sz w:val="20"/>
                        <w:szCs w:val="20"/>
                      </w:rPr>
                    </w:pPr>
                    <w:bookmarkStart w:id="37" w:name="_Toc198141456"/>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22</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Graphe d’énergie et Co-énergie.</w:t>
                    </w:r>
                    <w:bookmarkEnd w:id="37"/>
                  </w:p>
                  <w:p w:rsidR="00090168" w:rsidRDefault="00090168"/>
                </w:txbxContent>
              </v:textbox>
            </v:shape>
          </v:group>
        </w:pict>
      </w: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707DB9" w:rsidRDefault="00707DB9"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C26C0D" w:rsidRDefault="00C26C0D" w:rsidP="00B37027">
      <w:pPr>
        <w:rPr>
          <w:rFonts w:asciiTheme="majorBidi" w:hAnsiTheme="majorBidi" w:cstheme="majorBidi"/>
          <w:b/>
          <w:bCs/>
          <w:sz w:val="20"/>
          <w:szCs w:val="20"/>
        </w:rPr>
      </w:pPr>
    </w:p>
    <w:p w:rsidR="002B42FA" w:rsidRDefault="002B42FA" w:rsidP="00B37027">
      <w:pPr>
        <w:spacing w:before="240" w:after="0" w:line="360" w:lineRule="auto"/>
        <w:rPr>
          <w:rFonts w:asciiTheme="majorBidi" w:hAnsiTheme="majorBidi" w:cstheme="majorBidi"/>
          <w:sz w:val="24"/>
          <w:szCs w:val="24"/>
        </w:rPr>
      </w:pPr>
      <w:r w:rsidRPr="00A47945">
        <w:rPr>
          <w:rFonts w:asciiTheme="majorBidi" w:hAnsiTheme="majorBidi" w:cstheme="majorBidi"/>
          <w:sz w:val="24"/>
          <w:szCs w:val="24"/>
        </w:rPr>
        <w:t xml:space="preserve">Cette énergie définie </w:t>
      </w:r>
      <w:r w:rsidR="008834AF" w:rsidRPr="00A47945">
        <w:rPr>
          <w:rFonts w:asciiTheme="majorBidi" w:hAnsiTheme="majorBidi" w:cstheme="majorBidi"/>
          <w:sz w:val="24"/>
          <w:szCs w:val="24"/>
        </w:rPr>
        <w:t>par :</w:t>
      </w:r>
    </w:p>
    <w:p w:rsidR="002B42FA" w:rsidRPr="007714BD" w:rsidRDefault="002B42FA" w:rsidP="0041331A">
      <w:pPr>
        <w:spacing w:after="0" w:line="360" w:lineRule="auto"/>
        <w:rPr>
          <w:rFonts w:asciiTheme="majorBidi" w:hAnsiTheme="majorBidi" w:cstheme="majorBidi"/>
          <w:color w:val="FF0000"/>
          <w:sz w:val="24"/>
          <w:szCs w:val="24"/>
        </w:rPr>
      </w:pPr>
      <m:oMath>
        <m:r>
          <m:rPr>
            <m:sty m:val="p"/>
          </m:rPr>
          <w:rPr>
            <w:rFonts w:ascii="Cambria Math" w:cstheme="minorHAnsi"/>
            <w:sz w:val="24"/>
            <w:szCs w:val="24"/>
          </w:rPr>
          <m:t>W em =</m:t>
        </m:r>
        <m:nary>
          <m:naryPr>
            <m:limLoc m:val="undOvr"/>
            <m:ctrlPr>
              <w:rPr>
                <w:rFonts w:ascii="Cambria Math" w:hAnsi="Cambria Math" w:cstheme="minorHAnsi"/>
                <w:i/>
                <w:sz w:val="24"/>
                <w:szCs w:val="24"/>
              </w:rPr>
            </m:ctrlPr>
          </m:naryPr>
          <m:sub>
            <m:r>
              <w:rPr>
                <w:rFonts w:ascii="Cambria Math" w:cstheme="minorHAnsi"/>
                <w:sz w:val="24"/>
                <w:szCs w:val="24"/>
              </w:rPr>
              <m:t>0</m:t>
            </m:r>
          </m:sub>
          <m:sup>
            <m:r>
              <m:rPr>
                <m:sty m:val="p"/>
              </m:rPr>
              <w:rPr>
                <w:rFonts w:ascii="Cambria Math" w:hAnsi="Cambria Math" w:cstheme="minorHAnsi"/>
                <w:sz w:val="24"/>
                <w:szCs w:val="24"/>
              </w:rPr>
              <m:t>ϕf</m:t>
            </m:r>
          </m:sup>
          <m:e>
            <m:r>
              <w:rPr>
                <w:rFonts w:ascii="Cambria Math" w:cstheme="minorHAnsi"/>
                <w:sz w:val="24"/>
                <w:szCs w:val="24"/>
              </w:rPr>
              <m:t>I. d</m:t>
            </m:r>
          </m:e>
        </m:nary>
        <m:r>
          <m:rPr>
            <m:sty m:val="p"/>
          </m:rPr>
          <w:rPr>
            <w:rFonts w:ascii="Cambria Math" w:hAnsi="Cambria Math" w:cstheme="minorHAnsi"/>
            <w:color w:val="000000" w:themeColor="text1"/>
            <w:sz w:val="24"/>
            <w:szCs w:val="24"/>
          </w:rPr>
          <m:t>ϕ</m:t>
        </m:r>
      </m:oMath>
      <w:r w:rsidRPr="00A81564">
        <w:rPr>
          <w:rFonts w:asciiTheme="minorBidi" w:hAnsiTheme="minorBidi"/>
          <w:color w:val="000000" w:themeColor="text1"/>
          <w:sz w:val="24"/>
          <w:szCs w:val="24"/>
        </w:rPr>
        <w:t>(</w:t>
      </w:r>
      <w:r w:rsidRPr="00A81564">
        <w:rPr>
          <w:rFonts w:asciiTheme="majorBidi" w:hAnsiTheme="majorBidi" w:cstheme="majorBidi"/>
          <w:color w:val="000000" w:themeColor="text1"/>
          <w:sz w:val="24"/>
          <w:szCs w:val="24"/>
        </w:rPr>
        <w:t>I.4)</w:t>
      </w:r>
    </w:p>
    <w:p w:rsidR="00B90A19" w:rsidRPr="00B90A19" w:rsidRDefault="002B42FA" w:rsidP="0041331A">
      <w:pPr>
        <w:spacing w:before="240" w:after="0" w:line="360" w:lineRule="auto"/>
        <w:jc w:val="center"/>
        <w:rPr>
          <w:rFonts w:asciiTheme="majorBidi" w:hAnsiTheme="majorBidi" w:cstheme="majorBidi"/>
          <w:sz w:val="24"/>
          <w:szCs w:val="24"/>
        </w:rPr>
      </w:pPr>
      <m:oMath>
        <m:r>
          <m:rPr>
            <m:sty m:val="p"/>
          </m:rPr>
          <w:rPr>
            <w:rFonts w:ascii="Cambria Math" w:cstheme="minorHAnsi"/>
            <w:sz w:val="24"/>
            <w:szCs w:val="24"/>
          </w:rPr>
          <m:t xml:space="preserve">W </m:t>
        </m:r>
        <m:r>
          <m:rPr>
            <m:sty m:val="p"/>
          </m:rPr>
          <w:rPr>
            <w:rFonts w:ascii="Cambria Math" w:hAnsi="Cambria Math" w:cstheme="minorHAnsi"/>
            <w:sz w:val="24"/>
            <w:szCs w:val="24"/>
          </w:rPr>
          <m:t>'</m:t>
        </m:r>
        <m:r>
          <m:rPr>
            <m:sty m:val="p"/>
          </m:rPr>
          <w:rPr>
            <w:rFonts w:ascii="Cambria Math" w:cstheme="minorHAnsi"/>
            <w:sz w:val="24"/>
            <w:szCs w:val="24"/>
          </w:rPr>
          <m:t>em =</m:t>
        </m:r>
        <m:nary>
          <m:naryPr>
            <m:limLoc m:val="undOvr"/>
            <m:ctrlPr>
              <w:rPr>
                <w:rFonts w:ascii="Cambria Math" w:hAnsi="Cambria Math" w:cstheme="minorHAnsi"/>
                <w:i/>
                <w:sz w:val="24"/>
                <w:szCs w:val="24"/>
              </w:rPr>
            </m:ctrlPr>
          </m:naryPr>
          <m:sub>
            <m:r>
              <w:rPr>
                <w:rFonts w:ascii="Cambria Math" w:cstheme="minorHAnsi"/>
                <w:sz w:val="24"/>
                <w:szCs w:val="24"/>
              </w:rPr>
              <m:t>0</m:t>
            </m:r>
          </m:sub>
          <m:sup>
            <m:r>
              <w:rPr>
                <w:rFonts w:ascii="Cambria Math" w:hAnsi="Cambria Math" w:cstheme="minorHAnsi"/>
                <w:sz w:val="24"/>
                <w:szCs w:val="24"/>
              </w:rPr>
              <m:t>I</m:t>
            </m:r>
            <m:r>
              <m:rPr>
                <m:sty m:val="p"/>
              </m:rPr>
              <w:rPr>
                <w:rFonts w:ascii="Cambria Math" w:hAnsi="Cambria Math" w:cstheme="minorHAnsi"/>
                <w:sz w:val="24"/>
                <w:szCs w:val="24"/>
              </w:rPr>
              <m:t>f</m:t>
            </m:r>
          </m:sup>
          <m:e>
            <m:r>
              <m:rPr>
                <m:sty m:val="p"/>
              </m:rPr>
              <w:rPr>
                <w:rFonts w:ascii="Cambria Math" w:hAnsi="Cambria Math" w:cstheme="minorHAnsi"/>
                <w:sz w:val="24"/>
                <w:szCs w:val="24"/>
              </w:rPr>
              <m:t>ϕ</m:t>
            </m:r>
            <m:r>
              <w:rPr>
                <w:rFonts w:ascii="Cambria Math" w:cstheme="minorHAnsi"/>
                <w:sz w:val="24"/>
                <w:szCs w:val="24"/>
              </w:rPr>
              <m:t xml:space="preserve"> .</m:t>
            </m:r>
          </m:e>
        </m:nary>
        <m:r>
          <w:rPr>
            <w:rFonts w:ascii="Cambria Math" w:cstheme="minorHAnsi"/>
            <w:sz w:val="24"/>
            <w:szCs w:val="24"/>
          </w:rPr>
          <m:t>dI</m:t>
        </m:r>
      </m:oMath>
      <w:r w:rsidRPr="004436BB">
        <w:rPr>
          <w:rFonts w:asciiTheme="majorBidi" w:hAnsiTheme="majorBidi" w:cstheme="majorBidi"/>
          <w:sz w:val="24"/>
          <w:szCs w:val="24"/>
        </w:rPr>
        <w:t>(I.5)</w:t>
      </w:r>
    </w:p>
    <w:p w:rsidR="002B42FA" w:rsidRPr="00A47945" w:rsidRDefault="002B42FA" w:rsidP="0041331A">
      <w:pPr>
        <w:tabs>
          <w:tab w:val="left" w:pos="2460"/>
        </w:tabs>
        <w:spacing w:before="240" w:after="0" w:line="360" w:lineRule="auto"/>
        <w:rPr>
          <w:rFonts w:asciiTheme="majorBidi" w:hAnsiTheme="majorBidi" w:cstheme="majorBidi"/>
          <w:sz w:val="24"/>
          <w:szCs w:val="24"/>
        </w:rPr>
      </w:pPr>
      <w:r w:rsidRPr="00A47945">
        <w:rPr>
          <w:rFonts w:asciiTheme="majorBidi" w:hAnsiTheme="majorBidi" w:cstheme="majorBidi"/>
          <w:sz w:val="24"/>
          <w:szCs w:val="24"/>
        </w:rPr>
        <w:t xml:space="preserve">Le couple se déduit alors </w:t>
      </w:r>
      <w:r w:rsidR="008834AF" w:rsidRPr="00A47945">
        <w:rPr>
          <w:rFonts w:asciiTheme="majorBidi" w:hAnsiTheme="majorBidi" w:cstheme="majorBidi"/>
          <w:sz w:val="24"/>
          <w:szCs w:val="24"/>
        </w:rPr>
        <w:t>par :</w:t>
      </w:r>
      <w:r w:rsidRPr="00A47945">
        <w:rPr>
          <w:rFonts w:asciiTheme="majorBidi" w:hAnsiTheme="majorBidi" w:cstheme="majorBidi"/>
          <w:sz w:val="24"/>
          <w:szCs w:val="24"/>
        </w:rPr>
        <w:tab/>
      </w:r>
    </w:p>
    <w:p w:rsidR="002B42FA" w:rsidRPr="004436BB" w:rsidRDefault="002B42FA" w:rsidP="00B90A19">
      <w:pPr>
        <w:tabs>
          <w:tab w:val="left" w:pos="1965"/>
          <w:tab w:val="left" w:pos="6675"/>
        </w:tabs>
        <w:spacing w:line="360" w:lineRule="auto"/>
        <w:rPr>
          <w:rFonts w:asciiTheme="majorBidi" w:hAnsiTheme="majorBidi" w:cstheme="majorBidi"/>
          <w:sz w:val="12"/>
          <w:szCs w:val="12"/>
        </w:rPr>
      </w:pPr>
      <w:r w:rsidRPr="00BF7645">
        <w:rPr>
          <w:rFonts w:asciiTheme="majorBidi" w:hAnsiTheme="majorBidi" w:cstheme="majorBidi"/>
          <w:sz w:val="24"/>
          <w:szCs w:val="24"/>
        </w:rPr>
        <w:tab/>
      </w:r>
      <m:oMath>
        <m:r>
          <w:rPr>
            <w:rFonts w:ascii="Cambria Math" w:hAnsi="Cambria Math" w:cs="Cambria Math"/>
            <w:sz w:val="24"/>
            <w:szCs w:val="24"/>
          </w:rPr>
          <m:t>Te</m:t>
        </m:r>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∂Wem</m:t>
            </m:r>
          </m:num>
          <m:den>
            <m:r>
              <m:rPr>
                <m:sty m:val="p"/>
              </m:rPr>
              <w:rPr>
                <w:rFonts w:ascii="Cambria Math" w:hAnsi="Cambria Math"/>
                <w:sz w:val="24"/>
                <w:szCs w:val="24"/>
              </w:rPr>
              <m:t>∂θ</m:t>
            </m:r>
          </m:den>
        </m:f>
        <m:r>
          <m:rPr>
            <m:sty m:val="p"/>
          </m:rPr>
          <w:rPr>
            <w:rFonts w:ascii="Cambria Math" w:hAnsi="Cambria Math"/>
            <w:sz w:val="24"/>
            <w:szCs w:val="24"/>
          </w:rPr>
          <m:t>)</m:t>
        </m:r>
        <m:r>
          <m:rPr>
            <m:sty m:val="p"/>
          </m:rPr>
          <w:rPr>
            <w:rFonts w:ascii="Cambria Math" w:hAnsi="Cambria Math" w:cstheme="minorHAnsi"/>
            <w:sz w:val="24"/>
            <w:szCs w:val="24"/>
          </w:rPr>
          <m:t>ϕ=cst</m:t>
        </m:r>
      </m:oMath>
      <w:r w:rsidRPr="004436BB">
        <w:rPr>
          <w:rFonts w:asciiTheme="majorBidi" w:hAnsiTheme="majorBidi" w:cstheme="majorBidi"/>
          <w:sz w:val="24"/>
          <w:szCs w:val="24"/>
        </w:rPr>
        <w:t>(I.6)</w:t>
      </w:r>
    </w:p>
    <w:p w:rsidR="002B42FA" w:rsidRPr="009C3899" w:rsidRDefault="002B42FA" w:rsidP="0041331A">
      <w:pPr>
        <w:tabs>
          <w:tab w:val="left" w:pos="1965"/>
          <w:tab w:val="left" w:pos="6675"/>
        </w:tabs>
        <w:spacing w:before="240" w:line="360" w:lineRule="auto"/>
        <w:rPr>
          <w:rFonts w:asciiTheme="majorBidi" w:hAnsiTheme="majorBidi" w:cstheme="majorBidi"/>
          <w:sz w:val="12"/>
          <w:szCs w:val="12"/>
        </w:rPr>
      </w:pPr>
      <m:oMath>
        <m:r>
          <w:rPr>
            <w:rFonts w:ascii="Cambria Math" w:hAnsi="Cambria Math" w:cs="Cambria Math"/>
            <w:sz w:val="24"/>
            <w:szCs w:val="24"/>
          </w:rPr>
          <m:t>Te</m:t>
        </m:r>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m:t>
            </m:r>
            <m:r>
              <m:rPr>
                <m:sty m:val="p"/>
              </m:rPr>
              <w:rPr>
                <w:rFonts w:ascii="Cambria Math" w:cstheme="minorHAnsi"/>
                <w:sz w:val="24"/>
                <w:szCs w:val="24"/>
              </w:rPr>
              <m:t xml:space="preserve">W </m:t>
            </m:r>
            <m:r>
              <m:rPr>
                <m:sty m:val="p"/>
              </m:rPr>
              <w:rPr>
                <w:rFonts w:ascii="Cambria Math" w:hAnsi="Cambria Math" w:cstheme="minorHAnsi"/>
                <w:sz w:val="24"/>
                <w:szCs w:val="24"/>
              </w:rPr>
              <m:t>'</m:t>
            </m:r>
            <m:r>
              <m:rPr>
                <m:sty m:val="p"/>
              </m:rPr>
              <w:rPr>
                <w:rFonts w:ascii="Cambria Math" w:cstheme="minorHAnsi"/>
                <w:sz w:val="24"/>
                <w:szCs w:val="24"/>
              </w:rPr>
              <m:t>em</m:t>
            </m:r>
          </m:num>
          <m:den>
            <m:r>
              <m:rPr>
                <m:sty m:val="p"/>
              </m:rPr>
              <w:rPr>
                <w:rFonts w:ascii="Cambria Math" w:hAnsi="Cambria Math"/>
                <w:sz w:val="24"/>
                <w:szCs w:val="24"/>
              </w:rPr>
              <m:t>∂θ</m:t>
            </m:r>
          </m:den>
        </m:f>
        <m:r>
          <m:rPr>
            <m:sty m:val="p"/>
          </m:rPr>
          <w:rPr>
            <w:rFonts w:ascii="Cambria Math" w:hAnsi="Cambria Math"/>
            <w:sz w:val="24"/>
            <w:szCs w:val="24"/>
          </w:rPr>
          <m:t>)</m:t>
        </m:r>
        <m:r>
          <m:rPr>
            <m:sty m:val="p"/>
          </m:rPr>
          <w:rPr>
            <w:rFonts w:ascii="Cambria Math" w:hAnsi="Cambria Math" w:cstheme="minorHAnsi"/>
            <w:sz w:val="24"/>
            <w:szCs w:val="24"/>
          </w:rPr>
          <m:t>I=cst</m:t>
        </m:r>
      </m:oMath>
      <w:r w:rsidRPr="004436BB">
        <w:rPr>
          <w:rFonts w:asciiTheme="majorBidi" w:hAnsiTheme="majorBidi" w:cstheme="majorBidi"/>
          <w:sz w:val="24"/>
          <w:szCs w:val="24"/>
        </w:rPr>
        <w:t>(I.7)</w:t>
      </w:r>
    </w:p>
    <w:p w:rsidR="002B42FA" w:rsidRPr="00BE1BB2" w:rsidRDefault="002B42FA" w:rsidP="00B90A19">
      <w:pPr>
        <w:tabs>
          <w:tab w:val="left" w:pos="708"/>
          <w:tab w:val="left" w:pos="1416"/>
        </w:tabs>
        <w:spacing w:after="0" w:line="360" w:lineRule="auto"/>
        <w:rPr>
          <w:rFonts w:asciiTheme="majorBidi" w:hAnsiTheme="majorBidi" w:cstheme="majorBidi"/>
          <w:sz w:val="24"/>
          <w:szCs w:val="24"/>
        </w:rPr>
      </w:pPr>
      <w:r w:rsidRPr="00BE1BB2">
        <w:rPr>
          <w:rFonts w:asciiTheme="majorBidi" w:hAnsiTheme="majorBidi" w:cstheme="majorBidi"/>
          <w:sz w:val="24"/>
          <w:szCs w:val="24"/>
        </w:rPr>
        <w:t>En régime linéaire,D’où le couple s’exprime par [15] :</w:t>
      </w:r>
    </w:p>
    <w:p w:rsidR="002B42FA" w:rsidRPr="00C77F7D" w:rsidRDefault="002B42FA" w:rsidP="0041331A">
      <w:pPr>
        <w:tabs>
          <w:tab w:val="left" w:pos="708"/>
          <w:tab w:val="left" w:pos="1416"/>
        </w:tabs>
        <w:spacing w:before="240" w:line="360" w:lineRule="auto"/>
        <w:jc w:val="center"/>
        <w:rPr>
          <w:rFonts w:asciiTheme="majorBidi" w:eastAsiaTheme="minorEastAsia" w:hAnsiTheme="majorBidi" w:cstheme="majorBidi"/>
          <w:sz w:val="34"/>
          <w:szCs w:val="34"/>
        </w:rPr>
      </w:pPr>
      <m:oMath>
        <m:r>
          <w:rPr>
            <w:rFonts w:ascii="Cambria Math" w:hAnsi="Cambria Math" w:cs="Cambria Math"/>
            <w:sz w:val="24"/>
            <w:szCs w:val="24"/>
          </w:rPr>
          <m:t>Te</m:t>
        </m:r>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2</m:t>
            </m:r>
          </m:den>
        </m:f>
        <m:r>
          <m:rPr>
            <m:sty m:val="p"/>
          </m:rPr>
          <w:rPr>
            <w:rFonts w:ascii="Cambria Math" w:hAnsi="Cambria Math" w:cs="Cambria Math"/>
            <w:sz w:val="24"/>
            <w:szCs w:val="24"/>
          </w:rPr>
          <m:t xml:space="preserve">. </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i</m:t>
            </m:r>
          </m:e>
          <m:sup>
            <m:r>
              <w:rPr>
                <w:rFonts w:ascii="Cambria Math" w:eastAsiaTheme="minorEastAsia" w:hAnsi="Cambria Math" w:cstheme="majorBidi"/>
                <w:sz w:val="24"/>
                <w:szCs w:val="24"/>
              </w:rPr>
              <m:t>2</m:t>
            </m:r>
          </m:sup>
        </m:sSup>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∂L</m:t>
            </m:r>
          </m:num>
          <m:den>
            <m:r>
              <m:rPr>
                <m:sty m:val="p"/>
              </m:rPr>
              <w:rPr>
                <w:rFonts w:ascii="Cambria Math" w:hAnsi="Cambria Math"/>
                <w:sz w:val="24"/>
                <w:szCs w:val="24"/>
              </w:rPr>
              <m:t>∂θm</m:t>
            </m:r>
          </m:den>
        </m:f>
        <m:r>
          <m:rPr>
            <m:sty m:val="p"/>
          </m:rPr>
          <w:rPr>
            <w:rFonts w:ascii="Cambria Math" w:hAnsi="Cambria Math"/>
            <w:sz w:val="24"/>
            <w:szCs w:val="24"/>
          </w:rPr>
          <m:t>)</m:t>
        </m:r>
      </m:oMath>
      <w:r w:rsidRPr="004436BB">
        <w:rPr>
          <w:rFonts w:asciiTheme="majorBidi" w:hAnsiTheme="majorBidi" w:cstheme="majorBidi"/>
          <w:sz w:val="24"/>
          <w:szCs w:val="24"/>
        </w:rPr>
        <w:t>(I.8)</w:t>
      </w:r>
    </w:p>
    <w:p w:rsidR="002B42FA" w:rsidRDefault="002B42FA" w:rsidP="00B90A19">
      <w:pPr>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lastRenderedPageBreak/>
        <w:t xml:space="preserve">Cela montre que le couple développé par le moteur est indépendant du sens du courant, ce qui permet une alimentation en courant unidirectionnel. En revanche, ce couple est influencé par la variation de l’inductance </w:t>
      </w:r>
      <w:r w:rsidRPr="00B61BE4">
        <w:rPr>
          <w:rStyle w:val="katex-mathml"/>
          <w:rFonts w:asciiTheme="majorBidi" w:hAnsiTheme="majorBidi" w:cstheme="majorBidi"/>
          <w:sz w:val="24"/>
          <w:szCs w:val="24"/>
        </w:rPr>
        <w:t>L</w:t>
      </w:r>
      <w:r w:rsidRPr="00B61BE4">
        <w:rPr>
          <w:rFonts w:asciiTheme="majorBidi" w:hAnsiTheme="majorBidi" w:cstheme="majorBidi"/>
          <w:sz w:val="24"/>
          <w:szCs w:val="24"/>
        </w:rPr>
        <w:t xml:space="preserve"> en fonction de la position angulaire du rotor θ</w:t>
      </w:r>
      <w:r>
        <w:rPr>
          <w:rFonts w:asciiTheme="majorBidi" w:hAnsiTheme="majorBidi" w:cstheme="majorBidi"/>
          <w:sz w:val="24"/>
          <w:szCs w:val="24"/>
        </w:rPr>
        <w:t>.</w:t>
      </w:r>
    </w:p>
    <w:p w:rsidR="00B37027" w:rsidRPr="00B61BE4" w:rsidRDefault="002B42FA" w:rsidP="00D15420">
      <w:pPr>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t>Le circui</w:t>
      </w:r>
      <w:r w:rsidR="00F50DFF">
        <w:rPr>
          <w:rFonts w:asciiTheme="majorBidi" w:hAnsiTheme="majorBidi" w:cstheme="majorBidi"/>
          <w:sz w:val="24"/>
          <w:szCs w:val="24"/>
        </w:rPr>
        <w:t>t représenté dans la figure I.19</w:t>
      </w:r>
      <w:r w:rsidRPr="00B61BE4">
        <w:rPr>
          <w:rFonts w:asciiTheme="majorBidi" w:hAnsiTheme="majorBidi" w:cstheme="majorBidi"/>
          <w:sz w:val="24"/>
          <w:szCs w:val="24"/>
        </w:rPr>
        <w:t>a illustre le principe de fonctionnement des moteurs à réluctance. Différentes configurations peuvent être obtenues en modifiant certains paramètres, comme le nombre de phases de l’enroulement ou encore la disposition géométrique du stator et du rotor.</w:t>
      </w:r>
    </w:p>
    <w:p w:rsidR="002B42FA" w:rsidRPr="00B37027" w:rsidRDefault="002B42FA" w:rsidP="002B42FA">
      <w:pPr>
        <w:spacing w:after="0" w:line="360" w:lineRule="auto"/>
        <w:jc w:val="both"/>
        <w:rPr>
          <w:rFonts w:asciiTheme="majorBidi" w:hAnsiTheme="majorBidi" w:cstheme="majorBidi"/>
          <w:sz w:val="24"/>
          <w:szCs w:val="24"/>
        </w:rPr>
      </w:pPr>
      <w:r w:rsidRPr="00B37027">
        <w:rPr>
          <w:rFonts w:asciiTheme="majorBidi" w:hAnsiTheme="majorBidi" w:cstheme="majorBidi"/>
          <w:sz w:val="24"/>
          <w:szCs w:val="24"/>
        </w:rPr>
        <w:t>Où</w:t>
      </w:r>
    </w:p>
    <w:p w:rsidR="002B42FA" w:rsidRPr="00B61BE4" w:rsidRDefault="007714BD" w:rsidP="007714BD">
      <w:pPr>
        <w:spacing w:after="0" w:line="360" w:lineRule="auto"/>
        <w:jc w:val="both"/>
        <w:rPr>
          <w:rFonts w:asciiTheme="majorBidi" w:hAnsiTheme="majorBidi" w:cstheme="majorBidi"/>
          <w:sz w:val="24"/>
          <w:szCs w:val="24"/>
        </w:rPr>
      </w:pPr>
      <w:r w:rsidRPr="00B37027">
        <w:rPr>
          <w:rFonts w:asciiTheme="majorBidi" w:hAnsiTheme="majorBidi" w:cstheme="majorBidi"/>
          <w:b/>
          <w:bCs/>
          <w:sz w:val="24"/>
          <w:szCs w:val="24"/>
        </w:rPr>
        <w:t>W</w:t>
      </w:r>
      <w:r w:rsidR="002B42FA" w:rsidRPr="00B37027">
        <w:rPr>
          <w:rFonts w:asciiTheme="majorBidi" w:hAnsiTheme="majorBidi" w:cstheme="majorBidi"/>
          <w:b/>
          <w:bCs/>
          <w:sz w:val="24"/>
          <w:szCs w:val="24"/>
          <w:vertAlign w:val="subscript"/>
        </w:rPr>
        <w:t>em</w:t>
      </w:r>
      <w:r w:rsidR="002B42FA" w:rsidRPr="00812FD3">
        <w:rPr>
          <w:rFonts w:asciiTheme="majorBidi" w:hAnsiTheme="majorBidi" w:cstheme="majorBidi"/>
          <w:sz w:val="24"/>
          <w:szCs w:val="24"/>
        </w:rPr>
        <w:t>(l’énergie magnétique en joule)</w:t>
      </w:r>
      <w:r w:rsidR="002B42FA" w:rsidRPr="00B37027">
        <w:rPr>
          <w:rFonts w:asciiTheme="majorBidi" w:hAnsiTheme="majorBidi" w:cstheme="majorBidi"/>
          <w:b/>
          <w:bCs/>
          <w:sz w:val="24"/>
          <w:szCs w:val="24"/>
        </w:rPr>
        <w:t> :</w:t>
      </w:r>
      <w:r w:rsidR="002B42FA" w:rsidRPr="00B61BE4">
        <w:rPr>
          <w:rFonts w:asciiTheme="majorBidi" w:hAnsiTheme="majorBidi" w:cstheme="majorBidi"/>
          <w:sz w:val="24"/>
          <w:szCs w:val="24"/>
        </w:rPr>
        <w:t xml:space="preserve"> représente l’énergie emmagasinée dans le circuit magnétique suite à la génération d’un champ magnétique.</w:t>
      </w:r>
    </w:p>
    <w:p w:rsidR="002B42FA" w:rsidRPr="00B61BE4" w:rsidRDefault="002B42FA" w:rsidP="002B42FA">
      <w:pPr>
        <w:spacing w:after="0" w:line="360" w:lineRule="auto"/>
        <w:jc w:val="both"/>
        <w:rPr>
          <w:rFonts w:asciiTheme="majorBidi" w:hAnsiTheme="majorBidi" w:cstheme="majorBidi"/>
          <w:sz w:val="24"/>
          <w:szCs w:val="24"/>
        </w:rPr>
      </w:pPr>
      <w:r w:rsidRPr="00B37027">
        <w:rPr>
          <w:rFonts w:asciiTheme="majorBidi" w:hAnsiTheme="majorBidi" w:cstheme="majorBidi"/>
          <w:b/>
          <w:bCs/>
          <w:sz w:val="24"/>
          <w:szCs w:val="24"/>
        </w:rPr>
        <w:t>W'</w:t>
      </w:r>
      <w:r w:rsidRPr="00B37027">
        <w:rPr>
          <w:rFonts w:asciiTheme="majorBidi" w:hAnsiTheme="majorBidi" w:cstheme="majorBidi"/>
          <w:b/>
          <w:bCs/>
          <w:sz w:val="24"/>
          <w:szCs w:val="24"/>
          <w:vertAlign w:val="subscript"/>
        </w:rPr>
        <w:t>em</w:t>
      </w:r>
      <w:r w:rsidRPr="00812FD3">
        <w:rPr>
          <w:rFonts w:asciiTheme="majorBidi" w:hAnsiTheme="majorBidi" w:cstheme="majorBidi"/>
          <w:sz w:val="24"/>
          <w:szCs w:val="24"/>
        </w:rPr>
        <w:t>(la Co-énergie magnétique en joule) :</w:t>
      </w:r>
      <w:r w:rsidRPr="00B61BE4">
        <w:rPr>
          <w:rFonts w:asciiTheme="majorBidi" w:hAnsiTheme="majorBidi" w:cstheme="majorBidi"/>
          <w:sz w:val="24"/>
          <w:szCs w:val="24"/>
        </w:rPr>
        <w:t>est une notion mathématique permettant de simplifier le calcul du couple et des forces électromagnétiques.</w:t>
      </w:r>
    </w:p>
    <w:p w:rsidR="002B42FA" w:rsidRPr="00B61BE4" w:rsidRDefault="002B42FA" w:rsidP="002B42FA">
      <w:pPr>
        <w:spacing w:after="0" w:line="360" w:lineRule="auto"/>
        <w:jc w:val="both"/>
        <w:rPr>
          <w:rFonts w:asciiTheme="majorBidi" w:hAnsiTheme="majorBidi" w:cstheme="majorBidi"/>
          <w:sz w:val="24"/>
          <w:szCs w:val="24"/>
        </w:rPr>
      </w:pPr>
      <w:r w:rsidRPr="00B37027">
        <w:rPr>
          <w:rFonts w:asciiTheme="majorBidi" w:hAnsiTheme="majorBidi" w:cstheme="majorBidi"/>
          <w:b/>
          <w:bCs/>
          <w:sz w:val="24"/>
          <w:szCs w:val="24"/>
        </w:rPr>
        <w:t>I :</w:t>
      </w:r>
      <w:r w:rsidRPr="00B61BE4">
        <w:rPr>
          <w:rFonts w:asciiTheme="majorBidi" w:hAnsiTheme="majorBidi" w:cstheme="majorBidi"/>
          <w:sz w:val="24"/>
          <w:szCs w:val="24"/>
        </w:rPr>
        <w:t>désigne le courant traversant les enroulements du stator, exprimé en ampères (A).</w:t>
      </w:r>
    </w:p>
    <w:p w:rsidR="002B42FA" w:rsidRDefault="002B42FA" w:rsidP="00E13BCC">
      <w:pPr>
        <w:spacing w:after="0" w:line="360" w:lineRule="auto"/>
        <w:jc w:val="both"/>
        <w:rPr>
          <w:rFonts w:asciiTheme="majorBidi" w:hAnsiTheme="majorBidi" w:cstheme="majorBidi"/>
          <w:sz w:val="24"/>
          <w:szCs w:val="24"/>
        </w:rPr>
      </w:pPr>
      <w:r w:rsidRPr="00B37027">
        <w:rPr>
          <w:rFonts w:asciiTheme="majorBidi" w:hAnsiTheme="majorBidi" w:cstheme="majorBidi"/>
          <w:b/>
          <w:bCs/>
          <w:sz w:val="24"/>
          <w:szCs w:val="24"/>
        </w:rPr>
        <w:t>θ</w:t>
      </w:r>
      <w:r w:rsidRPr="00B37027">
        <w:rPr>
          <w:rFonts w:asciiTheme="majorBidi" w:hAnsiTheme="majorBidi" w:cstheme="majorBidi"/>
          <w:b/>
          <w:bCs/>
          <w:sz w:val="24"/>
          <w:szCs w:val="24"/>
          <w:vertAlign w:val="subscript"/>
        </w:rPr>
        <w:t>m</w:t>
      </w:r>
      <w:r w:rsidRPr="00B37027">
        <w:rPr>
          <w:rFonts w:asciiTheme="majorBidi" w:hAnsiTheme="majorBidi" w:cstheme="majorBidi"/>
          <w:b/>
          <w:bCs/>
          <w:sz w:val="24"/>
          <w:szCs w:val="24"/>
        </w:rPr>
        <w:t> :</w:t>
      </w:r>
      <w:r w:rsidRPr="00B61BE4">
        <w:rPr>
          <w:rFonts w:asciiTheme="majorBidi" w:hAnsiTheme="majorBidi" w:cstheme="majorBidi"/>
          <w:sz w:val="24"/>
          <w:szCs w:val="24"/>
        </w:rPr>
        <w:t xml:space="preserve">correspondent respectivement aux angles mécaniques </w:t>
      </w:r>
      <w:r w:rsidR="00E13BCC">
        <w:rPr>
          <w:rFonts w:asciiTheme="majorBidi" w:hAnsiTheme="majorBidi" w:cstheme="majorBidi"/>
          <w:sz w:val="24"/>
          <w:szCs w:val="24"/>
        </w:rPr>
        <w:t>du rotor</w:t>
      </w:r>
      <w:r w:rsidRPr="00B61BE4">
        <w:rPr>
          <w:rFonts w:asciiTheme="majorBidi" w:hAnsiTheme="majorBidi" w:cstheme="majorBidi"/>
          <w:sz w:val="24"/>
          <w:szCs w:val="24"/>
        </w:rPr>
        <w:t xml:space="preserve">. </w:t>
      </w:r>
    </w:p>
    <w:p w:rsidR="002B42FA" w:rsidRPr="00B61BE4" w:rsidRDefault="002B42FA" w:rsidP="002B42FA">
      <w:pPr>
        <w:spacing w:line="360" w:lineRule="auto"/>
        <w:jc w:val="both"/>
        <w:rPr>
          <w:rFonts w:asciiTheme="majorBidi" w:hAnsiTheme="majorBidi" w:cstheme="majorBidi"/>
          <w:sz w:val="24"/>
          <w:szCs w:val="24"/>
        </w:rPr>
      </w:pPr>
      <w:r w:rsidRPr="00B37027">
        <w:rPr>
          <w:rFonts w:asciiTheme="majorBidi" w:hAnsiTheme="majorBidi" w:cstheme="majorBidi"/>
          <w:b/>
          <w:bCs/>
          <w:sz w:val="24"/>
          <w:szCs w:val="24"/>
        </w:rPr>
        <w:t>N :</w:t>
      </w:r>
      <w:r w:rsidRPr="00B61BE4">
        <w:rPr>
          <w:rFonts w:asciiTheme="majorBidi" w:hAnsiTheme="majorBidi" w:cstheme="majorBidi"/>
          <w:sz w:val="24"/>
          <w:szCs w:val="24"/>
        </w:rPr>
        <w:t xml:space="preserve">indique le nombre </w:t>
      </w:r>
      <w:r w:rsidR="00A8460B">
        <w:rPr>
          <w:rFonts w:asciiTheme="majorBidi" w:hAnsiTheme="majorBidi" w:cstheme="majorBidi"/>
          <w:sz w:val="24"/>
          <w:szCs w:val="24"/>
        </w:rPr>
        <w:t xml:space="preserve">de </w:t>
      </w:r>
      <w:r w:rsidR="00A8460B" w:rsidRPr="009E2DE7">
        <w:rPr>
          <w:rFonts w:ascii="Times New Roman" w:eastAsia="Times New Roman" w:hAnsi="Times New Roman" w:cs="Times New Roman"/>
          <w:sz w:val="24"/>
          <w:szCs w:val="24"/>
          <w:lang w:eastAsia="fr-FR"/>
        </w:rPr>
        <w:t>spires de l’enroulement</w:t>
      </w:r>
      <w:r w:rsidRPr="00B61BE4">
        <w:rPr>
          <w:rFonts w:asciiTheme="majorBidi" w:hAnsiTheme="majorBidi" w:cstheme="majorBidi"/>
          <w:sz w:val="24"/>
          <w:szCs w:val="24"/>
        </w:rPr>
        <w:t>.</w:t>
      </w:r>
    </w:p>
    <w:p w:rsidR="002B42FA" w:rsidRDefault="002B42FA" w:rsidP="00852CD8">
      <w:pPr>
        <w:pStyle w:val="Titre1"/>
      </w:pPr>
      <w:bookmarkStart w:id="38" w:name="_Toc198579259"/>
      <w:r>
        <w:t>I.8</w:t>
      </w:r>
      <w:r w:rsidRPr="001C2DF6">
        <w:t xml:space="preserve"> Différentes topologies de convertisseurs de puissance pour MRV</w:t>
      </w:r>
      <w:bookmarkEnd w:id="38"/>
    </w:p>
    <w:p w:rsidR="002B42FA" w:rsidRPr="00B61BE4" w:rsidRDefault="002B42FA" w:rsidP="00707DB9">
      <w:pPr>
        <w:tabs>
          <w:tab w:val="left" w:pos="708"/>
        </w:tabs>
        <w:spacing w:after="240" w:line="360" w:lineRule="auto"/>
        <w:jc w:val="both"/>
        <w:rPr>
          <w:rFonts w:asciiTheme="majorBidi" w:hAnsiTheme="majorBidi" w:cstheme="majorBidi"/>
          <w:sz w:val="24"/>
          <w:szCs w:val="24"/>
        </w:rPr>
      </w:pPr>
      <w:r w:rsidRPr="00B61BE4">
        <w:rPr>
          <w:rFonts w:asciiTheme="majorBidi" w:hAnsiTheme="majorBidi" w:cstheme="majorBidi"/>
          <w:sz w:val="24"/>
          <w:szCs w:val="24"/>
        </w:rPr>
        <w:t>Le moteur à réluctance variable peut être alimenté par un courant unidirectionnel pour chaque phase, car le sens du courant n’influence pas le fonctionnement lié à la réluctance variable. Le courant, généralement en forme de créneau, doit s’établir rapidement, rester relativement constant, puis chuter tout aussi rapidement. Il existe plusieurs configurations possibles pour concevoir le circuit de puissance alimentant le moteur. La complexité du convertisseur dépend non seulement du nombre de phases de la machine, mais aussi des performances souhaitées et la souplesse d'emploi du montage. [18]</w:t>
      </w:r>
    </w:p>
    <w:p w:rsidR="002B42FA" w:rsidRPr="001C2DF6" w:rsidRDefault="002B42FA" w:rsidP="00812FD3">
      <w:pPr>
        <w:pStyle w:val="Titre2"/>
        <w:spacing w:after="240" w:afterAutospacing="0"/>
      </w:pPr>
      <w:bookmarkStart w:id="39" w:name="_Toc198579260"/>
      <w:r>
        <w:t>I.8.1 Convertisseur en demi-po</w:t>
      </w:r>
      <w:r w:rsidRPr="001C2DF6">
        <w:t>nt</w:t>
      </w:r>
      <w:bookmarkEnd w:id="39"/>
    </w:p>
    <w:p w:rsidR="002B42FA" w:rsidRDefault="002B42FA" w:rsidP="00812FD3">
      <w:pPr>
        <w:tabs>
          <w:tab w:val="left" w:pos="708"/>
        </w:tabs>
        <w:spacing w:after="240" w:line="360" w:lineRule="auto"/>
        <w:jc w:val="both"/>
        <w:rPr>
          <w:rFonts w:asciiTheme="majorBidi" w:hAnsiTheme="majorBidi" w:cstheme="majorBidi"/>
          <w:sz w:val="24"/>
          <w:szCs w:val="24"/>
        </w:rPr>
      </w:pPr>
      <w:r w:rsidRPr="00B61BE4">
        <w:rPr>
          <w:rFonts w:asciiTheme="majorBidi" w:hAnsiTheme="majorBidi" w:cstheme="majorBidi"/>
          <w:sz w:val="24"/>
          <w:szCs w:val="24"/>
        </w:rPr>
        <w:t xml:space="preserve">Le montage en demi-pont est la configuration la plus couramment employée. Pour chaque phase, il nécessite deux interrupteurs de puissance (généralement des IGBT ou parfois des transistors) ainsi que deux diodes, ce qui implique un total de </w:t>
      </w:r>
      <w:r w:rsidRPr="00B61BE4">
        <w:rPr>
          <w:rStyle w:val="katex-mathml"/>
          <w:rFonts w:asciiTheme="majorBidi" w:hAnsiTheme="majorBidi" w:cstheme="majorBidi"/>
          <w:sz w:val="24"/>
          <w:szCs w:val="24"/>
        </w:rPr>
        <w:t>2m</w:t>
      </w:r>
      <w:r w:rsidRPr="00B61BE4">
        <w:rPr>
          <w:rFonts w:asciiTheme="majorBidi" w:hAnsiTheme="majorBidi" w:cstheme="majorBidi"/>
          <w:sz w:val="24"/>
          <w:szCs w:val="24"/>
        </w:rPr>
        <w:t xml:space="preserve"> interrupteurs et </w:t>
      </w:r>
      <w:r w:rsidRPr="00B61BE4">
        <w:rPr>
          <w:rStyle w:val="katex-mathml"/>
          <w:rFonts w:asciiTheme="majorBidi" w:hAnsiTheme="majorBidi" w:cstheme="majorBidi"/>
          <w:sz w:val="24"/>
          <w:szCs w:val="24"/>
        </w:rPr>
        <w:t>2m</w:t>
      </w:r>
      <w:r w:rsidRPr="00B61BE4">
        <w:rPr>
          <w:rFonts w:asciiTheme="majorBidi" w:hAnsiTheme="majorBidi" w:cstheme="majorBidi"/>
          <w:sz w:val="24"/>
          <w:szCs w:val="24"/>
        </w:rPr>
        <w:t xml:space="preserve"> diodes pour un moteur à </w:t>
      </w:r>
      <w:r w:rsidRPr="00B61BE4">
        <w:rPr>
          <w:rStyle w:val="katex-mathml"/>
          <w:rFonts w:asciiTheme="majorBidi" w:hAnsiTheme="majorBidi" w:cstheme="majorBidi"/>
          <w:sz w:val="24"/>
          <w:szCs w:val="24"/>
        </w:rPr>
        <w:t>m</w:t>
      </w:r>
      <w:r>
        <w:rPr>
          <w:rFonts w:asciiTheme="majorBidi" w:hAnsiTheme="majorBidi" w:cstheme="majorBidi"/>
          <w:sz w:val="24"/>
          <w:szCs w:val="24"/>
        </w:rPr>
        <w:t xml:space="preserve"> phases (voir F</w:t>
      </w:r>
      <w:r w:rsidR="00F50DFF">
        <w:rPr>
          <w:rFonts w:asciiTheme="majorBidi" w:hAnsiTheme="majorBidi" w:cstheme="majorBidi"/>
          <w:sz w:val="24"/>
          <w:szCs w:val="24"/>
        </w:rPr>
        <w:t>igure I.21</w:t>
      </w:r>
      <w:r w:rsidRPr="00B61BE4">
        <w:rPr>
          <w:rFonts w:asciiTheme="majorBidi" w:hAnsiTheme="majorBidi" w:cstheme="majorBidi"/>
          <w:sz w:val="24"/>
          <w:szCs w:val="24"/>
        </w:rPr>
        <w:t>).</w:t>
      </w:r>
    </w:p>
    <w:p w:rsidR="00DC5E92" w:rsidRDefault="00DC5E92" w:rsidP="002B42FA">
      <w:pPr>
        <w:tabs>
          <w:tab w:val="left" w:pos="708"/>
        </w:tabs>
        <w:spacing w:after="0" w:line="360" w:lineRule="auto"/>
        <w:jc w:val="both"/>
        <w:rPr>
          <w:rFonts w:asciiTheme="majorBidi" w:hAnsiTheme="majorBidi" w:cstheme="majorBidi"/>
          <w:sz w:val="24"/>
          <w:szCs w:val="24"/>
        </w:rPr>
      </w:pPr>
    </w:p>
    <w:p w:rsidR="00DC5E92" w:rsidRDefault="00DC5E92" w:rsidP="002B42FA">
      <w:pPr>
        <w:tabs>
          <w:tab w:val="left" w:pos="708"/>
        </w:tabs>
        <w:spacing w:after="0" w:line="360" w:lineRule="auto"/>
        <w:jc w:val="both"/>
        <w:rPr>
          <w:rFonts w:asciiTheme="majorBidi" w:hAnsiTheme="majorBidi" w:cstheme="majorBidi"/>
          <w:sz w:val="24"/>
          <w:szCs w:val="24"/>
        </w:rPr>
      </w:pPr>
    </w:p>
    <w:p w:rsidR="00DC5E92" w:rsidRDefault="00DC5E92" w:rsidP="002B42FA">
      <w:pPr>
        <w:tabs>
          <w:tab w:val="left" w:pos="708"/>
        </w:tabs>
        <w:spacing w:after="0" w:line="360" w:lineRule="auto"/>
        <w:jc w:val="both"/>
        <w:rPr>
          <w:rFonts w:asciiTheme="majorBidi" w:hAnsiTheme="majorBidi" w:cstheme="majorBidi"/>
          <w:sz w:val="24"/>
          <w:szCs w:val="24"/>
        </w:rPr>
      </w:pPr>
    </w:p>
    <w:p w:rsidR="00DC5E92" w:rsidRDefault="008F1788" w:rsidP="002B42FA">
      <w:pPr>
        <w:tabs>
          <w:tab w:val="left" w:pos="708"/>
        </w:tabs>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pict>
          <v:group id="_x0000_s1181" style="position:absolute;left:0;text-align:left;margin-left:18pt;margin-top:9pt;width:405pt;height:225pt;z-index:251768830" coordorigin="1957,7537" coordsize="8100,4500">
            <v:shape id="_x0000_s1135" type="#_x0000_t202" style="position:absolute;left:1957;top:7537;width:8100;height:3960" stroked="f">
              <v:textbox style="mso-next-textbox:#_x0000_s1135">
                <w:txbxContent>
                  <w:p w:rsidR="00090168" w:rsidRDefault="00090168" w:rsidP="00B26AE6">
                    <w:pPr>
                      <w:jc w:val="center"/>
                    </w:pPr>
                    <w:r w:rsidRPr="00B26AE6">
                      <w:rPr>
                        <w:noProof/>
                        <w:lang w:eastAsia="fr-FR"/>
                      </w:rPr>
                      <w:drawing>
                        <wp:inline distT="0" distB="0" distL="0" distR="0">
                          <wp:extent cx="4831715" cy="2371725"/>
                          <wp:effectExtent l="19050" t="0" r="6985" b="0"/>
                          <wp:docPr id="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srcRect/>
                                  <a:stretch>
                                    <a:fillRect/>
                                  </a:stretch>
                                </pic:blipFill>
                                <pic:spPr bwMode="auto">
                                  <a:xfrm>
                                    <a:off x="0" y="0"/>
                                    <a:ext cx="4836795" cy="2374219"/>
                                  </a:xfrm>
                                  <a:prstGeom prst="rect">
                                    <a:avLst/>
                                  </a:prstGeom>
                                  <a:noFill/>
                                  <a:ln w="9525">
                                    <a:noFill/>
                                    <a:miter lim="800000"/>
                                    <a:headEnd/>
                                    <a:tailEnd/>
                                  </a:ln>
                                </pic:spPr>
                              </pic:pic>
                            </a:graphicData>
                          </a:graphic>
                        </wp:inline>
                      </w:drawing>
                    </w:r>
                  </w:p>
                </w:txbxContent>
              </v:textbox>
            </v:shape>
            <v:shape id="_x0000_s1136" type="#_x0000_t202" style="position:absolute;left:2677;top:11497;width:6840;height:540" stroked="f">
              <v:textbox style="mso-next-textbox:#_x0000_s1136">
                <w:txbxContent>
                  <w:p w:rsidR="00090168" w:rsidRPr="00F50DFF" w:rsidRDefault="00090168" w:rsidP="002A6A53">
                    <w:pPr>
                      <w:pStyle w:val="Lgende"/>
                      <w:jc w:val="center"/>
                      <w:rPr>
                        <w:rFonts w:asciiTheme="majorBidi" w:hAnsiTheme="majorBidi" w:cstheme="majorBidi"/>
                        <w:color w:val="000000" w:themeColor="text1"/>
                        <w:sz w:val="20"/>
                        <w:szCs w:val="20"/>
                      </w:rPr>
                    </w:pPr>
                    <w:bookmarkStart w:id="40" w:name="_Toc198141457"/>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23</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Convertisseur en demi-pont pour un moteur à trois phases.</w:t>
                    </w:r>
                    <w:bookmarkEnd w:id="40"/>
                  </w:p>
                  <w:p w:rsidR="00090168" w:rsidRDefault="00090168"/>
                </w:txbxContent>
              </v:textbox>
            </v:shape>
          </v:group>
        </w:pict>
      </w:r>
    </w:p>
    <w:p w:rsidR="00DC5E92" w:rsidRPr="00B61BE4" w:rsidRDefault="00DC5E92" w:rsidP="002B42FA">
      <w:pPr>
        <w:tabs>
          <w:tab w:val="left" w:pos="708"/>
        </w:tabs>
        <w:spacing w:after="0" w:line="360" w:lineRule="auto"/>
        <w:jc w:val="both"/>
        <w:rPr>
          <w:rFonts w:asciiTheme="majorBidi" w:hAnsiTheme="majorBidi" w:cstheme="majorBidi"/>
          <w:sz w:val="24"/>
          <w:szCs w:val="24"/>
        </w:rPr>
      </w:pPr>
    </w:p>
    <w:p w:rsidR="00F50DFF" w:rsidRDefault="00F50DFF"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B26AE6" w:rsidRDefault="00B26AE6" w:rsidP="00F50DFF">
      <w:pPr>
        <w:keepNext/>
        <w:tabs>
          <w:tab w:val="left" w:pos="708"/>
        </w:tabs>
        <w:spacing w:after="0"/>
        <w:jc w:val="center"/>
      </w:pPr>
    </w:p>
    <w:p w:rsidR="002B42FA" w:rsidRDefault="002B42FA" w:rsidP="00722F39">
      <w:pPr>
        <w:tabs>
          <w:tab w:val="left" w:pos="708"/>
        </w:tabs>
        <w:spacing w:before="240" w:after="0" w:line="360" w:lineRule="auto"/>
        <w:jc w:val="both"/>
        <w:rPr>
          <w:rFonts w:asciiTheme="majorBidi" w:hAnsiTheme="majorBidi" w:cstheme="majorBidi"/>
          <w:sz w:val="24"/>
          <w:szCs w:val="24"/>
        </w:rPr>
      </w:pPr>
      <w:r w:rsidRPr="00B61BE4">
        <w:rPr>
          <w:rFonts w:asciiTheme="majorBidi" w:hAnsiTheme="majorBidi" w:cstheme="majorBidi"/>
          <w:sz w:val="24"/>
          <w:szCs w:val="24"/>
        </w:rPr>
        <w:t xml:space="preserve">Pour augmenter le courant dans la phase </w:t>
      </w:r>
      <w:r w:rsidRPr="00B61BE4">
        <w:rPr>
          <w:rStyle w:val="katex-mathml"/>
          <w:rFonts w:asciiTheme="majorBidi" w:hAnsiTheme="majorBidi" w:cstheme="majorBidi"/>
          <w:sz w:val="24"/>
          <w:szCs w:val="24"/>
        </w:rPr>
        <w:t>k</w:t>
      </w:r>
      <w:r w:rsidRPr="00B61BE4">
        <w:rPr>
          <w:rFonts w:asciiTheme="majorBidi" w:hAnsiTheme="majorBidi" w:cstheme="majorBidi"/>
          <w:sz w:val="24"/>
          <w:szCs w:val="24"/>
        </w:rPr>
        <w:t xml:space="preserve">, il est nécessaire de fermer les interrupteurs </w:t>
      </w:r>
      <w:r w:rsidRPr="00B61BE4">
        <w:rPr>
          <w:rStyle w:val="katex-mathml"/>
          <w:rFonts w:asciiTheme="majorBidi" w:hAnsiTheme="majorBidi" w:cstheme="majorBidi"/>
          <w:sz w:val="24"/>
          <w:szCs w:val="24"/>
        </w:rPr>
        <w:t>Tk</w:t>
      </w:r>
      <w:r w:rsidRPr="00B61BE4">
        <w:rPr>
          <w:rStyle w:val="vlist-s"/>
          <w:rFonts w:asciiTheme="majorBidi" w:hAnsiTheme="majorBidi" w:cstheme="majorBidi"/>
          <w:sz w:val="24"/>
          <w:szCs w:val="24"/>
        </w:rPr>
        <w:t>​</w:t>
      </w:r>
      <w:r w:rsidRPr="00B61BE4">
        <w:rPr>
          <w:rFonts w:asciiTheme="majorBidi" w:hAnsiTheme="majorBidi" w:cstheme="majorBidi"/>
          <w:sz w:val="24"/>
          <w:szCs w:val="24"/>
        </w:rPr>
        <w:t xml:space="preserve"> et </w:t>
      </w:r>
      <w:r w:rsidRPr="00B61BE4">
        <w:rPr>
          <w:rStyle w:val="katex-mathml"/>
          <w:rFonts w:asciiTheme="majorBidi" w:hAnsiTheme="majorBidi" w:cstheme="majorBidi"/>
          <w:sz w:val="24"/>
          <w:szCs w:val="24"/>
        </w:rPr>
        <w:t>T’k</w:t>
      </w:r>
      <w:r w:rsidRPr="00B61BE4">
        <w:rPr>
          <w:rStyle w:val="vlist-s"/>
          <w:rFonts w:asciiTheme="majorBidi" w:hAnsiTheme="majorBidi" w:cstheme="majorBidi"/>
          <w:sz w:val="24"/>
          <w:szCs w:val="24"/>
        </w:rPr>
        <w:t>,</w:t>
      </w:r>
      <w:r w:rsidRPr="00B61BE4">
        <w:rPr>
          <w:rFonts w:asciiTheme="majorBidi" w:hAnsiTheme="majorBidi" w:cstheme="majorBidi"/>
          <w:sz w:val="24"/>
          <w:szCs w:val="24"/>
        </w:rPr>
        <w:t xml:space="preserve"> ce qui applique la tension d'alimentation </w:t>
      </w:r>
      <w:r>
        <w:rPr>
          <w:rStyle w:val="katex-mathml"/>
          <w:rFonts w:asciiTheme="majorBidi" w:hAnsiTheme="majorBidi" w:cstheme="majorBidi"/>
          <w:sz w:val="24"/>
          <w:szCs w:val="24"/>
        </w:rPr>
        <w:t>Vcc</w:t>
      </w:r>
      <w:r w:rsidRPr="00B61BE4">
        <w:rPr>
          <w:rStyle w:val="vlist-s"/>
          <w:rFonts w:asciiTheme="majorBidi" w:hAnsiTheme="majorBidi" w:cstheme="majorBidi"/>
          <w:sz w:val="24"/>
          <w:szCs w:val="24"/>
        </w:rPr>
        <w:t>​</w:t>
      </w:r>
      <w:r w:rsidRPr="00B61BE4">
        <w:rPr>
          <w:rFonts w:asciiTheme="majorBidi" w:hAnsiTheme="majorBidi" w:cstheme="majorBidi"/>
          <w:sz w:val="24"/>
          <w:szCs w:val="24"/>
        </w:rPr>
        <w:t xml:space="preserve"> à cette phase. Dans cette configuration, les diodes </w:t>
      </w:r>
      <w:r w:rsidRPr="00B61BE4">
        <w:rPr>
          <w:rStyle w:val="katex-mathml"/>
          <w:rFonts w:asciiTheme="majorBidi" w:hAnsiTheme="majorBidi" w:cstheme="majorBidi"/>
          <w:sz w:val="24"/>
          <w:szCs w:val="24"/>
        </w:rPr>
        <w:t>Dk</w:t>
      </w:r>
      <w:r w:rsidRPr="00B61BE4">
        <w:rPr>
          <w:rStyle w:val="vlist-s"/>
          <w:rFonts w:asciiTheme="majorBidi" w:hAnsiTheme="majorBidi" w:cstheme="majorBidi"/>
          <w:sz w:val="24"/>
          <w:szCs w:val="24"/>
        </w:rPr>
        <w:t xml:space="preserve"> ​</w:t>
      </w:r>
      <w:r w:rsidRPr="00B61BE4">
        <w:rPr>
          <w:rFonts w:asciiTheme="majorBidi" w:hAnsiTheme="majorBidi" w:cstheme="majorBidi"/>
          <w:sz w:val="24"/>
          <w:szCs w:val="24"/>
        </w:rPr>
        <w:t xml:space="preserve"> et </w:t>
      </w:r>
      <w:r w:rsidRPr="00B61BE4">
        <w:rPr>
          <w:rStyle w:val="katex-mathml"/>
          <w:rFonts w:asciiTheme="majorBidi" w:hAnsiTheme="majorBidi" w:cstheme="majorBidi"/>
          <w:sz w:val="24"/>
          <w:szCs w:val="24"/>
        </w:rPr>
        <w:t>D’k</w:t>
      </w:r>
      <w:r w:rsidRPr="00B61BE4">
        <w:rPr>
          <w:rFonts w:asciiTheme="majorBidi" w:hAnsiTheme="majorBidi" w:cstheme="majorBidi"/>
          <w:sz w:val="24"/>
          <w:szCs w:val="24"/>
        </w:rPr>
        <w:t xml:space="preserve"> sont bloquées. </w:t>
      </w:r>
      <w:r w:rsidRPr="001C2DF6">
        <w:rPr>
          <w:rFonts w:asciiTheme="majorBidi" w:hAnsiTheme="majorBidi" w:cstheme="majorBidi"/>
          <w:sz w:val="24"/>
          <w:szCs w:val="24"/>
        </w:rPr>
        <w:t xml:space="preserve">Pour assurer une régulation du courant par découpage, l'un des interrupteurs sert </w:t>
      </w:r>
      <w:r w:rsidR="008834AF" w:rsidRPr="001C2DF6">
        <w:rPr>
          <w:rFonts w:asciiTheme="majorBidi" w:hAnsiTheme="majorBidi" w:cstheme="majorBidi"/>
          <w:sz w:val="24"/>
          <w:szCs w:val="24"/>
        </w:rPr>
        <w:t>d’hacheur</w:t>
      </w:r>
      <w:r w:rsidRPr="001C2DF6">
        <w:rPr>
          <w:rFonts w:asciiTheme="majorBidi" w:hAnsiTheme="majorBidi" w:cstheme="majorBidi"/>
          <w:sz w:val="24"/>
          <w:szCs w:val="24"/>
        </w:rPr>
        <w:t xml:space="preserve"> tandis</w:t>
      </w:r>
      <w:r>
        <w:rPr>
          <w:rFonts w:asciiTheme="majorBidi" w:hAnsiTheme="majorBidi" w:cstheme="majorBidi"/>
          <w:sz w:val="24"/>
          <w:szCs w:val="24"/>
        </w:rPr>
        <w:t xml:space="preserve"> que l'autre est maintenu fermé,</w:t>
      </w:r>
      <w:r w:rsidRPr="001C2DF6">
        <w:rPr>
          <w:rFonts w:asciiTheme="majorBidi" w:hAnsiTheme="majorBidi" w:cstheme="majorBidi"/>
          <w:sz w:val="24"/>
          <w:szCs w:val="24"/>
        </w:rPr>
        <w:t xml:space="preserve"> Une des diodes permet la circulation du courant</w:t>
      </w:r>
      <w:r w:rsidRPr="00B61BE4">
        <w:rPr>
          <w:rFonts w:asciiTheme="majorBidi" w:hAnsiTheme="majorBidi" w:cstheme="majorBidi"/>
          <w:sz w:val="24"/>
          <w:szCs w:val="24"/>
        </w:rPr>
        <w:t>en mode roue libre</w:t>
      </w:r>
      <w:r>
        <w:rPr>
          <w:rFonts w:asciiTheme="majorBidi" w:hAnsiTheme="majorBidi" w:cstheme="majorBidi"/>
          <w:sz w:val="24"/>
          <w:szCs w:val="24"/>
        </w:rPr>
        <w:t xml:space="preserve"> quand l’un </w:t>
      </w:r>
      <w:r w:rsidR="008834AF">
        <w:rPr>
          <w:rFonts w:asciiTheme="majorBidi" w:hAnsiTheme="majorBidi" w:cstheme="majorBidi"/>
          <w:sz w:val="24"/>
          <w:szCs w:val="24"/>
        </w:rPr>
        <w:t xml:space="preserve">des </w:t>
      </w:r>
      <w:r w:rsidR="008834AF" w:rsidRPr="001C2DF6">
        <w:rPr>
          <w:rFonts w:asciiTheme="majorBidi" w:hAnsiTheme="majorBidi" w:cstheme="majorBidi"/>
          <w:sz w:val="24"/>
          <w:szCs w:val="24"/>
        </w:rPr>
        <w:t>interrupteurs</w:t>
      </w:r>
      <w:r w:rsidRPr="001C2DF6">
        <w:rPr>
          <w:rFonts w:asciiTheme="majorBidi" w:hAnsiTheme="majorBidi" w:cstheme="majorBidi"/>
          <w:sz w:val="24"/>
          <w:szCs w:val="24"/>
        </w:rPr>
        <w:t xml:space="preserve"> est ouvert alors que l'autre reste toujours </w:t>
      </w:r>
      <w:r w:rsidR="00EB2BCB">
        <w:rPr>
          <w:rFonts w:asciiTheme="majorBidi" w:hAnsiTheme="majorBidi" w:cstheme="majorBidi"/>
          <w:sz w:val="24"/>
          <w:szCs w:val="24"/>
        </w:rPr>
        <w:t>fermer</w:t>
      </w:r>
      <w:r w:rsidR="00722F39">
        <w:rPr>
          <w:rFonts w:asciiTheme="majorBidi" w:hAnsiTheme="majorBidi" w:cstheme="majorBidi"/>
          <w:sz w:val="24"/>
          <w:szCs w:val="24"/>
        </w:rPr>
        <w:t xml:space="preserve">, </w:t>
      </w:r>
      <w:r w:rsidRPr="00B61BE4">
        <w:rPr>
          <w:rFonts w:asciiTheme="majorBidi" w:hAnsiTheme="majorBidi" w:cstheme="majorBidi"/>
          <w:sz w:val="24"/>
          <w:szCs w:val="24"/>
        </w:rPr>
        <w:t xml:space="preserve">permettant </w:t>
      </w:r>
      <w:r w:rsidRPr="00B61BE4">
        <w:rPr>
          <w:rStyle w:val="vlist-s"/>
          <w:rFonts w:asciiTheme="majorBidi" w:hAnsiTheme="majorBidi" w:cstheme="majorBidi"/>
          <w:sz w:val="24"/>
          <w:szCs w:val="24"/>
        </w:rPr>
        <w:t>​</w:t>
      </w:r>
      <w:r w:rsidRPr="00B61BE4">
        <w:rPr>
          <w:rFonts w:asciiTheme="majorBidi" w:hAnsiTheme="majorBidi" w:cstheme="majorBidi"/>
          <w:sz w:val="24"/>
          <w:szCs w:val="24"/>
        </w:rPr>
        <w:t xml:space="preserve"> de prendre et de renvoyer l’énergie </w:t>
      </w:r>
      <w:r w:rsidRPr="00B61BE4">
        <w:rPr>
          <w:rStyle w:val="katex-mathml"/>
          <w:rFonts w:asciiTheme="majorBidi" w:hAnsiTheme="majorBidi" w:cstheme="majorBidi"/>
          <w:sz w:val="24"/>
          <w:szCs w:val="24"/>
        </w:rPr>
        <w:t>Vcc</w:t>
      </w:r>
      <w:r>
        <w:rPr>
          <w:rStyle w:val="katex-mathml"/>
          <w:rFonts w:asciiTheme="majorBidi" w:hAnsiTheme="majorBidi" w:cstheme="majorBidi"/>
          <w:sz w:val="24"/>
          <w:szCs w:val="24"/>
        </w:rPr>
        <w:t xml:space="preserve"> pour </w:t>
      </w:r>
      <w:r w:rsidR="008834AF">
        <w:rPr>
          <w:rStyle w:val="katex-mathml"/>
          <w:rFonts w:asciiTheme="majorBidi" w:hAnsiTheme="majorBidi" w:cstheme="majorBidi"/>
          <w:sz w:val="24"/>
          <w:szCs w:val="24"/>
        </w:rPr>
        <w:t>alimenter</w:t>
      </w:r>
      <w:r>
        <w:rPr>
          <w:rStyle w:val="katex-mathml"/>
          <w:rFonts w:asciiTheme="majorBidi" w:hAnsiTheme="majorBidi" w:cstheme="majorBidi"/>
          <w:sz w:val="24"/>
          <w:szCs w:val="24"/>
        </w:rPr>
        <w:t xml:space="preserve"> la phase </w:t>
      </w:r>
      <w:r w:rsidR="00F50DFF">
        <w:rPr>
          <w:rStyle w:val="katex-mathml"/>
          <w:rFonts w:asciiTheme="majorBidi" w:hAnsiTheme="majorBidi" w:cstheme="majorBidi"/>
          <w:sz w:val="24"/>
          <w:szCs w:val="24"/>
        </w:rPr>
        <w:t>suivante.</w:t>
      </w:r>
    </w:p>
    <w:p w:rsidR="002B42FA" w:rsidRPr="00B61BE4" w:rsidRDefault="002B42FA" w:rsidP="007414FB">
      <w:pPr>
        <w:tabs>
          <w:tab w:val="left" w:pos="708"/>
        </w:tabs>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t>Cette solution présente l’avantage majeur d’offrir une alimentation totalement indépendante pour chaque phase, ce qui permet un contrôle précis du moteur. Cependant, elle nécessite un nombre important de composants, ce qui constitue son principal inconvénient. De plus, la présence de deux chutes de tension dues aux interrupteurs en série avec chaque phase rend ce montage peu adapté aux applications à basse tension. Ce type de convertisseur est donc principalement utilisé dans des situations où la performance prime sur le coût, et où des exigences élevées en matière de contrôle et d’efficacité sont requises.</w:t>
      </w:r>
    </w:p>
    <w:p w:rsidR="002B42FA" w:rsidRDefault="002B42FA" w:rsidP="00B26AE6">
      <w:pPr>
        <w:pStyle w:val="Titre2"/>
        <w:spacing w:before="240" w:after="240" w:afterAutospacing="0"/>
      </w:pPr>
      <w:bookmarkStart w:id="41" w:name="_Toc198579261"/>
      <w:r>
        <w:t>I.8</w:t>
      </w:r>
      <w:r w:rsidRPr="001C2DF6">
        <w:t>.2 Convertisseur avec un interrupteur commun</w:t>
      </w:r>
      <w:bookmarkEnd w:id="41"/>
    </w:p>
    <w:p w:rsidR="002B42FA" w:rsidRPr="00B61BE4" w:rsidRDefault="002B42FA" w:rsidP="00812FD3">
      <w:pPr>
        <w:tabs>
          <w:tab w:val="left" w:pos="708"/>
        </w:tabs>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t xml:space="preserve">Le montage avec un interrupteur commun offre l’avantage de réduire le nombre total de composants requis. Dans cette configuration, chaque phase nécessite un interrupteur et une diode, auxquels s’ajoutent un interrupteur et une diode communs à l’ensemble du système. Ainsi, pour un moteur à </w:t>
      </w:r>
      <w:r w:rsidRPr="00B61BE4">
        <w:rPr>
          <w:rStyle w:val="katex-mathml"/>
          <w:rFonts w:asciiTheme="majorBidi" w:hAnsiTheme="majorBidi" w:cstheme="majorBidi"/>
          <w:sz w:val="24"/>
          <w:szCs w:val="24"/>
        </w:rPr>
        <w:t>m</w:t>
      </w:r>
      <w:r w:rsidRPr="00B61BE4">
        <w:rPr>
          <w:rFonts w:asciiTheme="majorBidi" w:hAnsiTheme="majorBidi" w:cstheme="majorBidi"/>
          <w:sz w:val="24"/>
          <w:szCs w:val="24"/>
        </w:rPr>
        <w:t xml:space="preserve"> phases, le circuit requiert </w:t>
      </w:r>
      <w:r w:rsidRPr="00B61BE4">
        <w:rPr>
          <w:rStyle w:val="katex-mathml"/>
          <w:rFonts w:asciiTheme="majorBidi" w:hAnsiTheme="majorBidi" w:cstheme="majorBidi"/>
          <w:sz w:val="24"/>
          <w:szCs w:val="24"/>
        </w:rPr>
        <w:t>m+1</w:t>
      </w:r>
      <w:r w:rsidRPr="00B61BE4">
        <w:rPr>
          <w:rFonts w:asciiTheme="majorBidi" w:hAnsiTheme="majorBidi" w:cstheme="majorBidi"/>
          <w:sz w:val="24"/>
          <w:szCs w:val="24"/>
        </w:rPr>
        <w:t xml:space="preserve">interrupteurs et </w:t>
      </w:r>
      <w:r w:rsidRPr="00B61BE4">
        <w:rPr>
          <w:rStyle w:val="katex-mathml"/>
          <w:rFonts w:asciiTheme="majorBidi" w:hAnsiTheme="majorBidi" w:cstheme="majorBidi"/>
          <w:sz w:val="24"/>
          <w:szCs w:val="24"/>
        </w:rPr>
        <w:t>m+1</w:t>
      </w:r>
      <w:r w:rsidR="00F50DFF">
        <w:rPr>
          <w:rFonts w:asciiTheme="majorBidi" w:hAnsiTheme="majorBidi" w:cstheme="majorBidi"/>
          <w:sz w:val="24"/>
          <w:szCs w:val="24"/>
        </w:rPr>
        <w:t>diodes (voir figure I.22</w:t>
      </w:r>
      <w:r w:rsidRPr="00B61BE4">
        <w:rPr>
          <w:rFonts w:asciiTheme="majorBidi" w:hAnsiTheme="majorBidi" w:cstheme="majorBidi"/>
          <w:sz w:val="24"/>
          <w:szCs w:val="24"/>
        </w:rPr>
        <w:t>).</w:t>
      </w:r>
    </w:p>
    <w:p w:rsidR="00B26AE6" w:rsidRDefault="008F1788" w:rsidP="007414FB">
      <w:pPr>
        <w:keepNext/>
        <w:tabs>
          <w:tab w:val="left" w:pos="708"/>
        </w:tabs>
        <w:jc w:val="center"/>
      </w:pPr>
      <w:r w:rsidRPr="008F1788">
        <w:rPr>
          <w:rFonts w:asciiTheme="majorBidi" w:hAnsiTheme="majorBidi" w:cstheme="majorBidi"/>
          <w:noProof/>
          <w:sz w:val="24"/>
          <w:szCs w:val="24"/>
          <w:lang w:eastAsia="fr-FR"/>
        </w:rPr>
        <w:lastRenderedPageBreak/>
        <w:pict>
          <v:group id="_x0000_s1182" style="position:absolute;left:0;text-align:left;margin-left:18pt;margin-top:9.55pt;width:414pt;height:225pt;z-index:251770879" coordorigin="1777,7357" coordsize="8280,4500">
            <v:shape id="_x0000_s1137" type="#_x0000_t202" style="position:absolute;left:1777;top:7357;width:8280;height:3960" stroked="f">
              <v:textbox style="mso-next-textbox:#_x0000_s1137">
                <w:txbxContent>
                  <w:p w:rsidR="00090168" w:rsidRDefault="00090168">
                    <w:r w:rsidRPr="007414FB">
                      <w:rPr>
                        <w:noProof/>
                        <w:lang w:eastAsia="fr-FR"/>
                      </w:rPr>
                      <w:drawing>
                        <wp:inline distT="0" distB="0" distL="0" distR="0">
                          <wp:extent cx="5065395" cy="2382770"/>
                          <wp:effectExtent l="19050" t="0" r="1905" b="0"/>
                          <wp:docPr id="7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srcRect/>
                                  <a:stretch>
                                    <a:fillRect/>
                                  </a:stretch>
                                </pic:blipFill>
                                <pic:spPr bwMode="auto">
                                  <a:xfrm>
                                    <a:off x="0" y="0"/>
                                    <a:ext cx="5065395" cy="2382770"/>
                                  </a:xfrm>
                                  <a:prstGeom prst="rect">
                                    <a:avLst/>
                                  </a:prstGeom>
                                  <a:noFill/>
                                  <a:ln w="9525">
                                    <a:noFill/>
                                    <a:miter lim="800000"/>
                                    <a:headEnd/>
                                    <a:tailEnd/>
                                  </a:ln>
                                </pic:spPr>
                              </pic:pic>
                            </a:graphicData>
                          </a:graphic>
                        </wp:inline>
                      </w:drawing>
                    </w:r>
                  </w:p>
                </w:txbxContent>
              </v:textbox>
            </v:shape>
            <v:shape id="_x0000_s1138" type="#_x0000_t202" style="position:absolute;left:1777;top:11317;width:8280;height:540" stroked="f">
              <v:textbox style="mso-next-textbox:#_x0000_s1138">
                <w:txbxContent>
                  <w:p w:rsidR="00090168" w:rsidRPr="00F50DFF" w:rsidRDefault="00090168" w:rsidP="002A6A53">
                    <w:pPr>
                      <w:pStyle w:val="Lgende"/>
                      <w:jc w:val="center"/>
                      <w:rPr>
                        <w:rFonts w:asciiTheme="majorBidi" w:hAnsiTheme="majorBidi" w:cstheme="majorBidi"/>
                        <w:b w:val="0"/>
                        <w:bCs w:val="0"/>
                        <w:color w:val="000000" w:themeColor="text1"/>
                        <w:sz w:val="20"/>
                        <w:szCs w:val="20"/>
                      </w:rPr>
                    </w:pPr>
                    <w:bookmarkStart w:id="42" w:name="_Toc198141458"/>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24</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Convertisseur avec un interrupteur commun pour un moteur à trois phases.</w:t>
                    </w:r>
                    <w:bookmarkEnd w:id="42"/>
                  </w:p>
                  <w:p w:rsidR="00090168" w:rsidRDefault="00090168"/>
                </w:txbxContent>
              </v:textbox>
            </v:shape>
          </v:group>
        </w:pict>
      </w:r>
    </w:p>
    <w:p w:rsidR="00B26AE6" w:rsidRDefault="00B26AE6" w:rsidP="00F50DFF">
      <w:pPr>
        <w:keepNext/>
        <w:tabs>
          <w:tab w:val="left" w:pos="708"/>
        </w:tabs>
        <w:jc w:val="center"/>
      </w:pPr>
    </w:p>
    <w:p w:rsidR="00B26AE6" w:rsidRDefault="00B26AE6" w:rsidP="00F50DFF">
      <w:pPr>
        <w:keepNext/>
        <w:tabs>
          <w:tab w:val="left" w:pos="708"/>
        </w:tabs>
        <w:jc w:val="center"/>
      </w:pPr>
    </w:p>
    <w:p w:rsidR="00B26AE6" w:rsidRDefault="00B26AE6" w:rsidP="00F50DFF">
      <w:pPr>
        <w:keepNext/>
        <w:tabs>
          <w:tab w:val="left" w:pos="708"/>
        </w:tabs>
        <w:jc w:val="center"/>
      </w:pPr>
    </w:p>
    <w:p w:rsidR="00B26AE6" w:rsidRDefault="00B26AE6" w:rsidP="00F50DFF">
      <w:pPr>
        <w:keepNext/>
        <w:tabs>
          <w:tab w:val="left" w:pos="708"/>
        </w:tabs>
        <w:jc w:val="center"/>
      </w:pPr>
    </w:p>
    <w:p w:rsidR="00B26AE6" w:rsidRDefault="00B26AE6" w:rsidP="00F50DFF">
      <w:pPr>
        <w:keepNext/>
        <w:tabs>
          <w:tab w:val="left" w:pos="708"/>
        </w:tabs>
        <w:jc w:val="center"/>
      </w:pPr>
    </w:p>
    <w:p w:rsidR="007414FB" w:rsidRDefault="007414FB" w:rsidP="00F50DFF">
      <w:pPr>
        <w:keepNext/>
        <w:tabs>
          <w:tab w:val="left" w:pos="708"/>
        </w:tabs>
        <w:jc w:val="center"/>
      </w:pPr>
    </w:p>
    <w:p w:rsidR="007414FB" w:rsidRDefault="007414FB" w:rsidP="00F50DFF">
      <w:pPr>
        <w:keepNext/>
        <w:tabs>
          <w:tab w:val="left" w:pos="708"/>
        </w:tabs>
        <w:jc w:val="center"/>
      </w:pPr>
    </w:p>
    <w:p w:rsidR="007414FB" w:rsidRDefault="007414FB" w:rsidP="00F50DFF">
      <w:pPr>
        <w:keepNext/>
        <w:tabs>
          <w:tab w:val="left" w:pos="708"/>
        </w:tabs>
        <w:jc w:val="center"/>
      </w:pPr>
    </w:p>
    <w:p w:rsidR="007414FB" w:rsidRDefault="007414FB" w:rsidP="00F50DFF">
      <w:pPr>
        <w:keepNext/>
        <w:tabs>
          <w:tab w:val="left" w:pos="708"/>
        </w:tabs>
        <w:jc w:val="center"/>
      </w:pPr>
    </w:p>
    <w:p w:rsidR="002B42FA" w:rsidRPr="00F50DFF" w:rsidRDefault="002B42FA" w:rsidP="00C924E1">
      <w:pPr>
        <w:tabs>
          <w:tab w:val="left" w:pos="708"/>
        </w:tabs>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t xml:space="preserve">Pour augmenter le courant dans la phase </w:t>
      </w:r>
      <w:r w:rsidRPr="00B61BE4">
        <w:rPr>
          <w:rStyle w:val="katex-mathml"/>
          <w:rFonts w:asciiTheme="majorBidi" w:hAnsiTheme="majorBidi" w:cstheme="majorBidi"/>
          <w:sz w:val="24"/>
          <w:szCs w:val="24"/>
        </w:rPr>
        <w:t>k</w:t>
      </w:r>
      <w:r w:rsidRPr="00B61BE4">
        <w:rPr>
          <w:rFonts w:asciiTheme="majorBidi" w:hAnsiTheme="majorBidi" w:cstheme="majorBidi"/>
          <w:sz w:val="24"/>
          <w:szCs w:val="24"/>
        </w:rPr>
        <w:t xml:space="preserve">, il faut fermer l’interrupteur </w:t>
      </w:r>
      <w:r w:rsidR="007414FB" w:rsidRPr="00B61BE4">
        <w:rPr>
          <w:rStyle w:val="katex-mathml"/>
          <w:rFonts w:asciiTheme="majorBidi" w:hAnsiTheme="majorBidi" w:cstheme="majorBidi"/>
          <w:sz w:val="24"/>
          <w:szCs w:val="24"/>
        </w:rPr>
        <w:t>T</w:t>
      </w:r>
      <w:r w:rsidR="007414FB" w:rsidRPr="00812FD3">
        <w:rPr>
          <w:rStyle w:val="katex-mathml"/>
          <w:rFonts w:asciiTheme="majorBidi" w:hAnsiTheme="majorBidi" w:cstheme="majorBidi"/>
          <w:sz w:val="24"/>
          <w:szCs w:val="24"/>
          <w:vertAlign w:val="subscript"/>
        </w:rPr>
        <w:t>k</w:t>
      </w:r>
      <w:r w:rsidR="007414FB" w:rsidRPr="00B61BE4">
        <w:rPr>
          <w:rStyle w:val="vlist-s"/>
          <w:rFonts w:asciiTheme="majorBidi" w:hAnsiTheme="majorBidi" w:cstheme="majorBidi"/>
          <w:sz w:val="24"/>
          <w:szCs w:val="24"/>
        </w:rPr>
        <w:t xml:space="preserve"> associé</w:t>
      </w:r>
      <w:r w:rsidRPr="00B61BE4">
        <w:rPr>
          <w:rFonts w:asciiTheme="majorBidi" w:hAnsiTheme="majorBidi" w:cstheme="majorBidi"/>
          <w:sz w:val="24"/>
          <w:szCs w:val="24"/>
        </w:rPr>
        <w:t xml:space="preserve"> à cette phase ainsi que l’interrupteur commun </w:t>
      </w:r>
      <w:r w:rsidRPr="00B61BE4">
        <w:rPr>
          <w:rStyle w:val="katex-mathml"/>
          <w:rFonts w:asciiTheme="majorBidi" w:hAnsiTheme="majorBidi" w:cstheme="majorBidi"/>
          <w:sz w:val="24"/>
          <w:szCs w:val="24"/>
        </w:rPr>
        <w:t>T</w:t>
      </w:r>
      <w:r w:rsidRPr="00B61BE4">
        <w:rPr>
          <w:rFonts w:asciiTheme="majorBidi" w:hAnsiTheme="majorBidi" w:cstheme="majorBidi"/>
          <w:sz w:val="24"/>
          <w:szCs w:val="24"/>
        </w:rPr>
        <w:t xml:space="preserve">, ce qui permet d’appliquer la tension d’alimentation </w:t>
      </w:r>
      <w:r w:rsidRPr="00B61BE4">
        <w:rPr>
          <w:rStyle w:val="katex-mathml"/>
          <w:rFonts w:asciiTheme="majorBidi" w:hAnsiTheme="majorBidi" w:cstheme="majorBidi"/>
          <w:sz w:val="24"/>
          <w:szCs w:val="24"/>
        </w:rPr>
        <w:t>V</w:t>
      </w:r>
      <w:r w:rsidR="00012251">
        <w:rPr>
          <w:rStyle w:val="katex-mathml"/>
          <w:rFonts w:asciiTheme="majorBidi" w:hAnsiTheme="majorBidi" w:cstheme="majorBidi"/>
          <w:sz w:val="24"/>
          <w:szCs w:val="24"/>
          <w:vertAlign w:val="subscript"/>
        </w:rPr>
        <w:t>cc</w:t>
      </w:r>
      <w:r w:rsidRPr="00B61BE4">
        <w:rPr>
          <w:rFonts w:asciiTheme="majorBidi" w:hAnsiTheme="majorBidi" w:cstheme="majorBidi"/>
          <w:sz w:val="24"/>
          <w:szCs w:val="24"/>
        </w:rPr>
        <w:t xml:space="preserve"> à la phase concernée. Dans cette configuration, les diodes </w:t>
      </w:r>
      <w:r w:rsidRPr="00B61BE4">
        <w:rPr>
          <w:rStyle w:val="katex-mathml"/>
          <w:rFonts w:asciiTheme="majorBidi" w:hAnsiTheme="majorBidi" w:cstheme="majorBidi"/>
          <w:sz w:val="24"/>
          <w:szCs w:val="24"/>
        </w:rPr>
        <w:t>D</w:t>
      </w:r>
      <w:r w:rsidRPr="00812FD3">
        <w:rPr>
          <w:rStyle w:val="katex-mathml"/>
          <w:rFonts w:asciiTheme="majorBidi" w:hAnsiTheme="majorBidi" w:cstheme="majorBidi"/>
          <w:sz w:val="24"/>
          <w:szCs w:val="24"/>
          <w:vertAlign w:val="subscript"/>
        </w:rPr>
        <w:t>k</w:t>
      </w:r>
      <w:r w:rsidRPr="00B61BE4">
        <w:rPr>
          <w:rFonts w:asciiTheme="majorBidi" w:hAnsiTheme="majorBidi" w:cstheme="majorBidi"/>
          <w:sz w:val="24"/>
          <w:szCs w:val="24"/>
        </w:rPr>
        <w:t xml:space="preserve"> et </w:t>
      </w:r>
      <w:r w:rsidRPr="00B61BE4">
        <w:rPr>
          <w:rStyle w:val="katex-mathml"/>
          <w:rFonts w:asciiTheme="majorBidi" w:hAnsiTheme="majorBidi" w:cstheme="majorBidi"/>
          <w:sz w:val="24"/>
          <w:szCs w:val="24"/>
        </w:rPr>
        <w:t>D</w:t>
      </w:r>
      <w:r w:rsidRPr="00B61BE4">
        <w:rPr>
          <w:rFonts w:asciiTheme="majorBidi" w:hAnsiTheme="majorBidi" w:cstheme="majorBidi"/>
          <w:sz w:val="24"/>
          <w:szCs w:val="24"/>
        </w:rPr>
        <w:t xml:space="preserve"> sont bloquées. Pour réguler le courant par découpage, l’interrupteur </w:t>
      </w:r>
      <w:r w:rsidRPr="00B61BE4">
        <w:rPr>
          <w:rStyle w:val="mord"/>
          <w:rFonts w:asciiTheme="majorBidi" w:hAnsiTheme="majorBidi" w:cstheme="majorBidi"/>
          <w:sz w:val="24"/>
          <w:szCs w:val="24"/>
        </w:rPr>
        <w:t>T</w:t>
      </w:r>
      <w:r w:rsidR="00012251">
        <w:rPr>
          <w:rStyle w:val="mord"/>
          <w:rFonts w:asciiTheme="majorBidi" w:hAnsiTheme="majorBidi" w:cstheme="majorBidi"/>
          <w:sz w:val="24"/>
          <w:szCs w:val="24"/>
          <w:vertAlign w:val="subscript"/>
        </w:rPr>
        <w:t>k</w:t>
      </w:r>
      <w:r w:rsidRPr="00B61BE4">
        <w:rPr>
          <w:rFonts w:asciiTheme="majorBidi" w:hAnsiTheme="majorBidi" w:cstheme="majorBidi"/>
          <w:sz w:val="24"/>
          <w:szCs w:val="24"/>
        </w:rPr>
        <w:t xml:space="preserve"> fonctionne comme hacheur, tandis que </w:t>
      </w:r>
      <w:r w:rsidR="00C924E1" w:rsidRPr="00B61BE4">
        <w:rPr>
          <w:rFonts w:asciiTheme="majorBidi" w:hAnsiTheme="majorBidi" w:cstheme="majorBidi"/>
          <w:sz w:val="24"/>
          <w:szCs w:val="24"/>
        </w:rPr>
        <w:t xml:space="preserve">l’interrupteur commun </w:t>
      </w:r>
      <w:r w:rsidR="00C924E1" w:rsidRPr="00B61BE4">
        <w:rPr>
          <w:rStyle w:val="mord"/>
          <w:rFonts w:asciiTheme="majorBidi" w:hAnsiTheme="majorBidi" w:cstheme="majorBidi"/>
          <w:sz w:val="24"/>
          <w:szCs w:val="24"/>
        </w:rPr>
        <w:t>T</w:t>
      </w:r>
      <w:r w:rsidRPr="00B61BE4">
        <w:rPr>
          <w:rFonts w:asciiTheme="majorBidi" w:hAnsiTheme="majorBidi" w:cstheme="majorBidi"/>
          <w:sz w:val="24"/>
          <w:szCs w:val="24"/>
        </w:rPr>
        <w:t xml:space="preserve"> reste fermé. La diode </w:t>
      </w:r>
      <w:r w:rsidRPr="00B61BE4">
        <w:rPr>
          <w:rStyle w:val="katex-mathml"/>
          <w:rFonts w:asciiTheme="majorBidi" w:hAnsiTheme="majorBidi" w:cstheme="majorBidi"/>
          <w:sz w:val="24"/>
          <w:szCs w:val="24"/>
        </w:rPr>
        <w:t>D</w:t>
      </w:r>
      <w:r w:rsidRPr="00812FD3">
        <w:rPr>
          <w:rStyle w:val="katex-mathml"/>
          <w:rFonts w:asciiTheme="majorBidi" w:hAnsiTheme="majorBidi" w:cstheme="majorBidi"/>
          <w:sz w:val="24"/>
          <w:szCs w:val="24"/>
          <w:vertAlign w:val="subscript"/>
        </w:rPr>
        <w:t>k</w:t>
      </w:r>
      <w:r w:rsidRPr="00B61BE4">
        <w:rPr>
          <w:rFonts w:asciiTheme="majorBidi" w:hAnsiTheme="majorBidi" w:cstheme="majorBidi"/>
          <w:sz w:val="24"/>
          <w:szCs w:val="24"/>
        </w:rPr>
        <w:t xml:space="preserve"> assure alors la fonction de roue libre lorsque </w:t>
      </w:r>
      <w:r w:rsidRPr="00B61BE4">
        <w:rPr>
          <w:rStyle w:val="katex-mathml"/>
          <w:rFonts w:asciiTheme="majorBidi" w:hAnsiTheme="majorBidi" w:cstheme="majorBidi"/>
          <w:sz w:val="24"/>
          <w:szCs w:val="24"/>
        </w:rPr>
        <w:t>T</w:t>
      </w:r>
      <w:r w:rsidR="00C924E1" w:rsidRPr="00C924E1">
        <w:rPr>
          <w:rStyle w:val="katex-mathml"/>
          <w:rFonts w:asciiTheme="majorBidi" w:hAnsiTheme="majorBidi" w:cstheme="majorBidi"/>
          <w:sz w:val="24"/>
          <w:szCs w:val="24"/>
          <w:vertAlign w:val="subscript"/>
        </w:rPr>
        <w:t>k</w:t>
      </w:r>
      <w:r w:rsidRPr="00B61BE4">
        <w:rPr>
          <w:rFonts w:asciiTheme="majorBidi" w:hAnsiTheme="majorBidi" w:cstheme="majorBidi"/>
          <w:sz w:val="24"/>
          <w:szCs w:val="24"/>
        </w:rPr>
        <w:t xml:space="preserve"> est ouvert, tandis que la diode commune </w:t>
      </w:r>
      <w:r w:rsidRPr="00B61BE4">
        <w:rPr>
          <w:rStyle w:val="katex-mathml"/>
          <w:rFonts w:asciiTheme="majorBidi" w:hAnsiTheme="majorBidi" w:cstheme="majorBidi"/>
          <w:sz w:val="24"/>
          <w:szCs w:val="24"/>
        </w:rPr>
        <w:t>D</w:t>
      </w:r>
      <w:r w:rsidRPr="00B61BE4">
        <w:rPr>
          <w:rFonts w:asciiTheme="majorBidi" w:hAnsiTheme="majorBidi" w:cstheme="majorBidi"/>
          <w:sz w:val="24"/>
          <w:szCs w:val="24"/>
        </w:rPr>
        <w:t xml:space="preserve"> demeure inactive</w:t>
      </w:r>
      <w:r w:rsidR="00C924E1">
        <w:rPr>
          <w:rFonts w:asciiTheme="majorBidi" w:hAnsiTheme="majorBidi" w:cstheme="majorBidi"/>
          <w:sz w:val="24"/>
          <w:szCs w:val="24"/>
        </w:rPr>
        <w:t xml:space="preserve">. Puis il faut fermer </w:t>
      </w:r>
      <w:r w:rsidR="00C924E1" w:rsidRPr="00B61BE4">
        <w:rPr>
          <w:rFonts w:asciiTheme="majorBidi" w:hAnsiTheme="majorBidi" w:cstheme="majorBidi"/>
          <w:sz w:val="24"/>
          <w:szCs w:val="24"/>
        </w:rPr>
        <w:t>l’interrupteur</w:t>
      </w:r>
      <w:r w:rsidR="00C924E1">
        <w:rPr>
          <w:rFonts w:asciiTheme="majorBidi" w:hAnsiTheme="majorBidi" w:cstheme="majorBidi"/>
          <w:sz w:val="24"/>
          <w:szCs w:val="24"/>
        </w:rPr>
        <w:t xml:space="preserve"> de la phase </w:t>
      </w:r>
      <w:r w:rsidR="008834AF">
        <w:rPr>
          <w:rFonts w:asciiTheme="majorBidi" w:hAnsiTheme="majorBidi" w:cstheme="majorBidi"/>
          <w:sz w:val="24"/>
          <w:szCs w:val="24"/>
        </w:rPr>
        <w:t xml:space="preserve">suivante </w:t>
      </w:r>
      <w:r w:rsidR="008834AF" w:rsidRPr="00B61BE4">
        <w:rPr>
          <w:rFonts w:asciiTheme="majorBidi" w:hAnsiTheme="majorBidi" w:cstheme="majorBidi"/>
          <w:sz w:val="24"/>
          <w:szCs w:val="24"/>
        </w:rPr>
        <w:t>permettant</w:t>
      </w:r>
      <w:r>
        <w:rPr>
          <w:rFonts w:asciiTheme="majorBidi" w:hAnsiTheme="majorBidi" w:cstheme="majorBidi"/>
          <w:sz w:val="24"/>
          <w:szCs w:val="24"/>
        </w:rPr>
        <w:t xml:space="preserve"> de restituer l’énergie d</w:t>
      </w:r>
      <w:r w:rsidRPr="00B61BE4">
        <w:rPr>
          <w:rFonts w:asciiTheme="majorBidi" w:hAnsiTheme="majorBidi" w:cstheme="majorBidi"/>
          <w:sz w:val="24"/>
          <w:szCs w:val="24"/>
        </w:rPr>
        <w:t xml:space="preserve">’alimentation </w:t>
      </w:r>
      <w:r w:rsidRPr="00B61BE4">
        <w:rPr>
          <w:rStyle w:val="katex-mathml"/>
          <w:rFonts w:asciiTheme="majorBidi" w:hAnsiTheme="majorBidi" w:cstheme="majorBidi"/>
          <w:sz w:val="24"/>
          <w:szCs w:val="24"/>
        </w:rPr>
        <w:t>Vcc</w:t>
      </w:r>
      <w:r w:rsidR="00C924E1">
        <w:rPr>
          <w:rStyle w:val="katex-mathml"/>
          <w:rFonts w:asciiTheme="majorBidi" w:hAnsiTheme="majorBidi" w:cstheme="majorBidi"/>
          <w:sz w:val="24"/>
          <w:szCs w:val="24"/>
        </w:rPr>
        <w:t xml:space="preserve">àcette </w:t>
      </w:r>
      <w:r>
        <w:rPr>
          <w:rStyle w:val="katex-mathml"/>
          <w:rFonts w:asciiTheme="majorBidi" w:hAnsiTheme="majorBidi" w:cstheme="majorBidi"/>
          <w:sz w:val="24"/>
          <w:szCs w:val="24"/>
        </w:rPr>
        <w:t>phase</w:t>
      </w:r>
      <w:r w:rsidRPr="00B61BE4">
        <w:rPr>
          <w:rStyle w:val="vlist-s"/>
          <w:rFonts w:asciiTheme="majorBidi" w:hAnsiTheme="majorBidi" w:cstheme="majorBidi"/>
          <w:sz w:val="24"/>
          <w:szCs w:val="24"/>
        </w:rPr>
        <w:t>.</w:t>
      </w:r>
    </w:p>
    <w:p w:rsidR="002B42FA" w:rsidRDefault="002B42FA" w:rsidP="002B42FA">
      <w:pPr>
        <w:tabs>
          <w:tab w:val="left" w:pos="708"/>
        </w:tabs>
        <w:spacing w:after="0" w:line="360" w:lineRule="auto"/>
        <w:jc w:val="both"/>
        <w:rPr>
          <w:rFonts w:asciiTheme="majorBidi" w:hAnsiTheme="majorBidi" w:cstheme="majorBidi"/>
          <w:sz w:val="24"/>
          <w:szCs w:val="24"/>
        </w:rPr>
      </w:pPr>
      <w:r w:rsidRPr="00B61BE4">
        <w:rPr>
          <w:rFonts w:asciiTheme="majorBidi" w:hAnsiTheme="majorBidi" w:cstheme="majorBidi"/>
          <w:sz w:val="24"/>
          <w:szCs w:val="24"/>
        </w:rPr>
        <w:t>L’atout principal de cette configuration réside dans la diminution du nombre de composants requis. Toutefois, son inconvénient majeur est l’impossibilité de débuter la magnétisation d’une phase tant qu’une autre n’a pas terminé sa démagnétisation, ce qui entraîne une ondulation accrue du couple lors des commutations. De plus, en raison de la présence de deux chutes de tension à travers les interrupteurs en série avec chaque phase, ce montage est peu adapté aux systèmes alimentés sous faible tension. Ce type de convertisseur est donc privilégié lorsque la réduction des coûts est prioritaire et qu’un certain niveau d’ondulation du couple est acceptable.</w:t>
      </w:r>
    </w:p>
    <w:p w:rsidR="007414FB" w:rsidRDefault="007414FB" w:rsidP="002B42FA">
      <w:pPr>
        <w:tabs>
          <w:tab w:val="left" w:pos="708"/>
        </w:tabs>
        <w:spacing w:after="0" w:line="360" w:lineRule="auto"/>
        <w:jc w:val="both"/>
        <w:rPr>
          <w:rFonts w:asciiTheme="majorBidi" w:hAnsiTheme="majorBidi" w:cstheme="majorBidi"/>
          <w:sz w:val="24"/>
          <w:szCs w:val="24"/>
        </w:rPr>
      </w:pPr>
    </w:p>
    <w:p w:rsidR="007414FB" w:rsidRDefault="007414FB" w:rsidP="002B42FA">
      <w:pPr>
        <w:tabs>
          <w:tab w:val="left" w:pos="708"/>
        </w:tabs>
        <w:spacing w:after="0" w:line="360" w:lineRule="auto"/>
        <w:jc w:val="both"/>
        <w:rPr>
          <w:rFonts w:asciiTheme="majorBidi" w:hAnsiTheme="majorBidi" w:cstheme="majorBidi"/>
          <w:sz w:val="24"/>
          <w:szCs w:val="24"/>
        </w:rPr>
      </w:pPr>
    </w:p>
    <w:p w:rsidR="00812FD3" w:rsidRDefault="00812FD3" w:rsidP="002B42FA">
      <w:pPr>
        <w:tabs>
          <w:tab w:val="left" w:pos="708"/>
        </w:tabs>
        <w:spacing w:after="0" w:line="360" w:lineRule="auto"/>
        <w:jc w:val="both"/>
        <w:rPr>
          <w:rFonts w:asciiTheme="majorBidi" w:hAnsiTheme="majorBidi" w:cstheme="majorBidi"/>
          <w:sz w:val="24"/>
          <w:szCs w:val="24"/>
        </w:rPr>
      </w:pPr>
    </w:p>
    <w:p w:rsidR="00902613" w:rsidRDefault="00902613" w:rsidP="002B42FA">
      <w:pPr>
        <w:tabs>
          <w:tab w:val="left" w:pos="708"/>
        </w:tabs>
        <w:spacing w:after="0" w:line="360" w:lineRule="auto"/>
        <w:jc w:val="both"/>
        <w:rPr>
          <w:rFonts w:asciiTheme="majorBidi" w:hAnsiTheme="majorBidi" w:cstheme="majorBidi"/>
          <w:sz w:val="24"/>
          <w:szCs w:val="24"/>
        </w:rPr>
      </w:pPr>
    </w:p>
    <w:p w:rsidR="00902613" w:rsidRDefault="00902613" w:rsidP="002B42FA">
      <w:pPr>
        <w:tabs>
          <w:tab w:val="left" w:pos="708"/>
        </w:tabs>
        <w:spacing w:after="0" w:line="360" w:lineRule="auto"/>
        <w:jc w:val="both"/>
        <w:rPr>
          <w:rFonts w:asciiTheme="majorBidi" w:hAnsiTheme="majorBidi" w:cstheme="majorBidi"/>
          <w:sz w:val="24"/>
          <w:szCs w:val="24"/>
        </w:rPr>
      </w:pPr>
    </w:p>
    <w:p w:rsidR="002B42FA" w:rsidRDefault="002B42FA" w:rsidP="00812FD3">
      <w:pPr>
        <w:pStyle w:val="Titre2"/>
        <w:spacing w:before="240" w:after="0" w:afterAutospacing="0"/>
      </w:pPr>
      <w:bookmarkStart w:id="43" w:name="_Toc198579262"/>
      <w:r w:rsidRPr="001C2DF6">
        <w:lastRenderedPageBreak/>
        <w:t>I.8.3 Convertiss</w:t>
      </w:r>
      <w:r>
        <w:t>eur avec interrupteurs partagés</w:t>
      </w:r>
      <w:bookmarkEnd w:id="43"/>
    </w:p>
    <w:p w:rsidR="002B42FA" w:rsidRDefault="002B42FA" w:rsidP="00812FD3">
      <w:pPr>
        <w:tabs>
          <w:tab w:val="left" w:pos="708"/>
        </w:tabs>
        <w:spacing w:before="240" w:after="0" w:line="360" w:lineRule="auto"/>
        <w:jc w:val="both"/>
        <w:rPr>
          <w:rFonts w:asciiTheme="majorBidi" w:hAnsiTheme="majorBidi" w:cstheme="majorBidi"/>
          <w:sz w:val="24"/>
          <w:szCs w:val="24"/>
        </w:rPr>
      </w:pPr>
      <w:r w:rsidRPr="001C2DF6">
        <w:rPr>
          <w:rFonts w:asciiTheme="majorBidi" w:hAnsiTheme="majorBidi" w:cstheme="majorBidi"/>
          <w:sz w:val="24"/>
          <w:szCs w:val="24"/>
        </w:rPr>
        <w:t>Une solution intéressante entre le</w:t>
      </w:r>
      <w:r>
        <w:rPr>
          <w:rFonts w:asciiTheme="majorBidi" w:hAnsiTheme="majorBidi" w:cstheme="majorBidi"/>
          <w:sz w:val="24"/>
          <w:szCs w:val="24"/>
        </w:rPr>
        <w:t xml:space="preserve"> montage de</w:t>
      </w:r>
      <w:r w:rsidRPr="001C2DF6">
        <w:rPr>
          <w:rFonts w:asciiTheme="majorBidi" w:hAnsiTheme="majorBidi" w:cstheme="majorBidi"/>
          <w:sz w:val="24"/>
          <w:szCs w:val="24"/>
        </w:rPr>
        <w:t xml:space="preserve"> convertisseur en demi-pont et</w:t>
      </w:r>
      <w:r>
        <w:rPr>
          <w:rFonts w:asciiTheme="majorBidi" w:hAnsiTheme="majorBidi" w:cstheme="majorBidi"/>
          <w:sz w:val="24"/>
          <w:szCs w:val="24"/>
        </w:rPr>
        <w:t xml:space="preserve"> celui à </w:t>
      </w:r>
      <w:r w:rsidRPr="001C2DF6">
        <w:rPr>
          <w:rFonts w:asciiTheme="majorBidi" w:hAnsiTheme="majorBidi" w:cstheme="majorBidi"/>
          <w:sz w:val="24"/>
          <w:szCs w:val="24"/>
        </w:rPr>
        <w:t>un</w:t>
      </w:r>
      <w:r>
        <w:rPr>
          <w:rFonts w:asciiTheme="majorBidi" w:hAnsiTheme="majorBidi" w:cstheme="majorBidi"/>
          <w:sz w:val="24"/>
          <w:szCs w:val="24"/>
        </w:rPr>
        <w:t xml:space="preserve"> interrupteur commun consiste à</w:t>
      </w:r>
      <w:r w:rsidRPr="00B61BE4">
        <w:rPr>
          <w:rFonts w:asciiTheme="majorBidi" w:hAnsiTheme="majorBidi" w:cstheme="majorBidi"/>
          <w:sz w:val="24"/>
          <w:szCs w:val="24"/>
        </w:rPr>
        <w:t xml:space="preserve"> mutualiser un interrupteur entre deux phases qui ne sont jamais excitées l'une après l'autre.Ainsi, pour un moteur à quatre phases, cette configuration nécessite seulement six interrupteurs</w:t>
      </w:r>
      <w:r w:rsidR="00F50DFF">
        <w:rPr>
          <w:rFonts w:asciiTheme="majorBidi" w:hAnsiTheme="majorBidi" w:cstheme="majorBidi"/>
          <w:sz w:val="24"/>
          <w:szCs w:val="24"/>
        </w:rPr>
        <w:t xml:space="preserve"> et six diodes (voir figure I.23</w:t>
      </w:r>
      <w:r w:rsidRPr="00B61BE4">
        <w:rPr>
          <w:rFonts w:asciiTheme="majorBidi" w:hAnsiTheme="majorBidi" w:cstheme="majorBidi"/>
          <w:sz w:val="24"/>
          <w:szCs w:val="24"/>
        </w:rPr>
        <w:t>).</w:t>
      </w:r>
    </w:p>
    <w:p w:rsidR="00F50DFF" w:rsidRDefault="008F1788" w:rsidP="00F50DFF">
      <w:pPr>
        <w:keepNext/>
        <w:tabs>
          <w:tab w:val="left" w:pos="708"/>
        </w:tabs>
        <w:spacing w:after="0"/>
        <w:jc w:val="center"/>
      </w:pPr>
      <w:r w:rsidRPr="008F1788">
        <w:rPr>
          <w:rFonts w:asciiTheme="majorBidi" w:hAnsiTheme="majorBidi" w:cstheme="majorBidi"/>
          <w:b/>
          <w:bCs/>
          <w:noProof/>
          <w:sz w:val="24"/>
          <w:szCs w:val="24"/>
          <w:lang w:eastAsia="fr-FR"/>
        </w:rPr>
        <w:pict>
          <v:group id="_x0000_s1183" style="position:absolute;left:0;text-align:left;margin-left:9pt;margin-top:.2pt;width:6in;height:243pt;z-index:251772927" coordorigin="1597,7357" coordsize="8640,4860">
            <v:shape id="_x0000_s1139" type="#_x0000_t202" style="position:absolute;left:1777;top:7357;width:8280;height:4140" stroked="f">
              <v:textbox style="mso-next-textbox:#_x0000_s1139">
                <w:txbxContent>
                  <w:p w:rsidR="00090168" w:rsidRDefault="00090168" w:rsidP="00C46E2F">
                    <w:pPr>
                      <w:jc w:val="center"/>
                    </w:pPr>
                    <w:r w:rsidRPr="00C46E2F">
                      <w:rPr>
                        <w:noProof/>
                        <w:lang w:eastAsia="fr-FR"/>
                      </w:rPr>
                      <w:drawing>
                        <wp:inline distT="0" distB="0" distL="0" distR="0">
                          <wp:extent cx="5065395" cy="2566445"/>
                          <wp:effectExtent l="19050" t="0" r="1905" b="0"/>
                          <wp:docPr id="7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cstate="print"/>
                                  <a:srcRect/>
                                  <a:stretch>
                                    <a:fillRect/>
                                  </a:stretch>
                                </pic:blipFill>
                                <pic:spPr bwMode="auto">
                                  <a:xfrm>
                                    <a:off x="0" y="0"/>
                                    <a:ext cx="5065395" cy="2566445"/>
                                  </a:xfrm>
                                  <a:prstGeom prst="rect">
                                    <a:avLst/>
                                  </a:prstGeom>
                                  <a:noFill/>
                                  <a:ln w="9525">
                                    <a:noFill/>
                                    <a:miter lim="800000"/>
                                    <a:headEnd/>
                                    <a:tailEnd/>
                                  </a:ln>
                                </pic:spPr>
                              </pic:pic>
                            </a:graphicData>
                          </a:graphic>
                        </wp:inline>
                      </w:drawing>
                    </w:r>
                  </w:p>
                </w:txbxContent>
              </v:textbox>
            </v:shape>
            <v:shape id="_x0000_s1140" type="#_x0000_t202" style="position:absolute;left:1597;top:11497;width:8640;height:720" stroked="f">
              <v:textbox style="mso-next-textbox:#_x0000_s1140">
                <w:txbxContent>
                  <w:p w:rsidR="00090168" w:rsidRPr="00F50DFF" w:rsidRDefault="00090168" w:rsidP="002A6A53">
                    <w:pPr>
                      <w:pStyle w:val="Lgende"/>
                      <w:spacing w:line="360" w:lineRule="auto"/>
                      <w:jc w:val="center"/>
                      <w:rPr>
                        <w:rFonts w:asciiTheme="majorBidi" w:hAnsiTheme="majorBidi" w:cstheme="majorBidi"/>
                        <w:b w:val="0"/>
                        <w:bCs w:val="0"/>
                        <w:color w:val="000000" w:themeColor="text1"/>
                        <w:sz w:val="20"/>
                        <w:szCs w:val="20"/>
                      </w:rPr>
                    </w:pPr>
                    <w:bookmarkStart w:id="44" w:name="_Toc198141459"/>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25</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Convertisseur avec interrupteurs partagés entre deux phases pour un moteur à quatre phases.</w:t>
                    </w:r>
                    <w:bookmarkEnd w:id="44"/>
                  </w:p>
                  <w:p w:rsidR="00090168" w:rsidRDefault="00090168"/>
                </w:txbxContent>
              </v:textbox>
            </v:shape>
          </v:group>
        </w:pict>
      </w: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C46E2F" w:rsidRDefault="00C46E2F" w:rsidP="00F50DFF">
      <w:pPr>
        <w:keepNext/>
        <w:tabs>
          <w:tab w:val="left" w:pos="708"/>
        </w:tabs>
        <w:spacing w:after="0"/>
        <w:jc w:val="center"/>
      </w:pPr>
    </w:p>
    <w:p w:rsidR="002B42FA" w:rsidRPr="00B61BE4" w:rsidRDefault="002B42FA" w:rsidP="00C46E2F">
      <w:pPr>
        <w:tabs>
          <w:tab w:val="left" w:pos="708"/>
        </w:tabs>
        <w:spacing w:before="240" w:line="360" w:lineRule="auto"/>
        <w:jc w:val="both"/>
        <w:rPr>
          <w:rFonts w:asciiTheme="majorBidi" w:hAnsiTheme="majorBidi" w:cstheme="majorBidi"/>
          <w:sz w:val="24"/>
          <w:szCs w:val="24"/>
        </w:rPr>
      </w:pPr>
      <w:r w:rsidRPr="00B61BE4">
        <w:rPr>
          <w:rFonts w:asciiTheme="majorBidi" w:hAnsiTheme="majorBidi" w:cstheme="majorBidi"/>
          <w:sz w:val="24"/>
          <w:szCs w:val="24"/>
        </w:rPr>
        <w:t>Cette solution présente l’avantage de combiner une certaine indépendance dans la commande des phases avec une diminution notable du nombre de composants requis. Elle permet ainsi d’optimiser le compromis entre performance et simplicité du circuit de puissance.</w:t>
      </w:r>
    </w:p>
    <w:p w:rsidR="002B42FA" w:rsidRDefault="00942C91" w:rsidP="00852CD8">
      <w:pPr>
        <w:pStyle w:val="Titre1"/>
      </w:pPr>
      <w:bookmarkStart w:id="45" w:name="_Toc198579263"/>
      <w:r>
        <w:t xml:space="preserve">I.9 </w:t>
      </w:r>
      <w:r w:rsidR="002B42FA" w:rsidRPr="00B92CF2">
        <w:t xml:space="preserve">Les </w:t>
      </w:r>
      <w:r w:rsidR="004655C9">
        <w:t>avantages et inconvé</w:t>
      </w:r>
      <w:r w:rsidR="00EB437F">
        <w:t>nients de la machine MRV</w:t>
      </w:r>
      <w:bookmarkEnd w:id="45"/>
    </w:p>
    <w:p w:rsidR="002B42FA" w:rsidRPr="00E36856" w:rsidRDefault="008834AF" w:rsidP="00EB437F">
      <w:pPr>
        <w:spacing w:after="0" w:line="360" w:lineRule="auto"/>
        <w:rPr>
          <w:rFonts w:asciiTheme="majorBidi" w:hAnsiTheme="majorBidi" w:cstheme="majorBidi"/>
          <w:b/>
          <w:bCs/>
          <w:sz w:val="26"/>
          <w:szCs w:val="26"/>
        </w:rPr>
      </w:pPr>
      <w:r w:rsidRPr="00E36856">
        <w:rPr>
          <w:rFonts w:asciiTheme="majorBidi" w:hAnsiTheme="majorBidi" w:cstheme="majorBidi"/>
          <w:b/>
          <w:bCs/>
          <w:noProof/>
          <w:sz w:val="26"/>
          <w:szCs w:val="26"/>
          <w:lang w:eastAsia="fr-FR"/>
        </w:rPr>
        <w:t xml:space="preserve">I.9.1 </w:t>
      </w:r>
      <w:r>
        <w:rPr>
          <w:rFonts w:asciiTheme="majorBidi" w:hAnsiTheme="majorBidi" w:cstheme="majorBidi"/>
          <w:b/>
          <w:bCs/>
          <w:noProof/>
          <w:sz w:val="26"/>
          <w:szCs w:val="26"/>
          <w:lang w:eastAsia="fr-FR"/>
        </w:rPr>
        <w:t>Les</w:t>
      </w:r>
      <w:r w:rsidR="00EB437F">
        <w:rPr>
          <w:rFonts w:asciiTheme="majorBidi" w:hAnsiTheme="majorBidi" w:cstheme="majorBidi"/>
          <w:b/>
          <w:bCs/>
          <w:sz w:val="26"/>
          <w:szCs w:val="26"/>
        </w:rPr>
        <w:t xml:space="preserve">avantages de la MRV </w:t>
      </w:r>
    </w:p>
    <w:p w:rsidR="002B42FA" w:rsidRPr="00671F82" w:rsidRDefault="002B42FA" w:rsidP="00EB437F">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Voici </w:t>
      </w:r>
      <w:r w:rsidRPr="00671F82">
        <w:rPr>
          <w:rFonts w:asciiTheme="majorBidi" w:hAnsiTheme="majorBidi" w:cstheme="majorBidi"/>
          <w:sz w:val="24"/>
          <w:szCs w:val="24"/>
        </w:rPr>
        <w:t>Les points forts</w:t>
      </w:r>
      <w:r w:rsidRPr="00E003C8">
        <w:rPr>
          <w:rFonts w:ascii="Times New Roman" w:eastAsia="Times New Roman" w:hAnsi="Times New Roman" w:cs="Times New Roman"/>
          <w:sz w:val="24"/>
          <w:szCs w:val="24"/>
          <w:lang w:eastAsia="fr-FR"/>
        </w:rPr>
        <w:t xml:space="preserve"> de la machine à réluctance </w:t>
      </w:r>
      <w:r w:rsidR="007414FB" w:rsidRPr="00E003C8">
        <w:rPr>
          <w:rFonts w:ascii="Times New Roman" w:eastAsia="Times New Roman" w:hAnsi="Times New Roman" w:cs="Times New Roman"/>
          <w:sz w:val="24"/>
          <w:szCs w:val="24"/>
          <w:lang w:eastAsia="fr-FR"/>
        </w:rPr>
        <w:t xml:space="preserve">variable </w:t>
      </w:r>
      <w:r w:rsidR="007414FB" w:rsidRPr="002948EB">
        <w:rPr>
          <w:rFonts w:asciiTheme="majorBidi" w:hAnsiTheme="majorBidi" w:cstheme="majorBidi"/>
          <w:b/>
          <w:bCs/>
          <w:sz w:val="28"/>
          <w:szCs w:val="28"/>
        </w:rPr>
        <w:t>[</w:t>
      </w:r>
      <w:r w:rsidRPr="002948EB">
        <w:rPr>
          <w:rFonts w:asciiTheme="majorBidi" w:hAnsiTheme="majorBidi" w:cstheme="majorBidi"/>
        </w:rPr>
        <w:t>3, 9, 12, 13, 17,34]</w:t>
      </w:r>
      <w:r>
        <w:rPr>
          <w:rFonts w:asciiTheme="majorBidi" w:hAnsiTheme="majorBidi" w:cstheme="majorBidi"/>
        </w:rPr>
        <w:t> :</w:t>
      </w:r>
    </w:p>
    <w:p w:rsidR="002B42FA" w:rsidRDefault="002B42FA" w:rsidP="002B42FA">
      <w:pPr>
        <w:pStyle w:val="NormalWeb"/>
        <w:numPr>
          <w:ilvl w:val="0"/>
          <w:numId w:val="3"/>
        </w:numPr>
        <w:spacing w:before="0" w:beforeAutospacing="0" w:after="0" w:afterAutospacing="0" w:line="360" w:lineRule="auto"/>
        <w:jc w:val="both"/>
      </w:pPr>
      <w:r>
        <w:rPr>
          <w:rStyle w:val="lev"/>
        </w:rPr>
        <w:t>Construction simple et robuste</w:t>
      </w:r>
      <w:r>
        <w:t xml:space="preserve"> :</w:t>
      </w:r>
    </w:p>
    <w:p w:rsidR="002B42FA" w:rsidRDefault="002B42FA" w:rsidP="00612F40">
      <w:pPr>
        <w:pStyle w:val="NormalWeb"/>
        <w:spacing w:before="0" w:beforeAutospacing="0" w:after="0" w:afterAutospacing="0" w:line="360" w:lineRule="auto"/>
        <w:jc w:val="both"/>
        <w:rPr>
          <w:b/>
          <w:bCs/>
        </w:rPr>
      </w:pPr>
      <w:r>
        <w:t>D’un point de vue mécanique, la machine à réluctance variable (MRV) se distingue par sa grande simplicité. Son rotor ne comporte ni aimants permanents ni conducteurs, ce qui améliore la robustesse. Le stator, quant à lui, est également d’une conception simple : les bobines sont directement insérées dans les pôles, ce qui diminue le nombre d’encoches nécessaires. Cette architecture facilite la production et contribue à la fiabilité de l’ensemble.</w:t>
      </w:r>
    </w:p>
    <w:p w:rsidR="007414FB" w:rsidRDefault="007414FB" w:rsidP="00612F40">
      <w:pPr>
        <w:pStyle w:val="NormalWeb"/>
        <w:spacing w:before="0" w:beforeAutospacing="0" w:after="0" w:afterAutospacing="0" w:line="360" w:lineRule="auto"/>
        <w:jc w:val="both"/>
        <w:rPr>
          <w:b/>
          <w:bCs/>
        </w:rPr>
      </w:pPr>
    </w:p>
    <w:p w:rsidR="002B42FA" w:rsidRDefault="002B42FA" w:rsidP="002B42FA">
      <w:pPr>
        <w:pStyle w:val="NormalWeb"/>
        <w:numPr>
          <w:ilvl w:val="0"/>
          <w:numId w:val="3"/>
        </w:numPr>
        <w:spacing w:before="0" w:beforeAutospacing="0" w:after="0" w:afterAutospacing="0" w:line="360" w:lineRule="auto"/>
        <w:jc w:val="both"/>
      </w:pPr>
      <w:r>
        <w:rPr>
          <w:rStyle w:val="lev"/>
        </w:rPr>
        <w:t>Faible coût de fabrication et de maintenance</w:t>
      </w:r>
      <w:r>
        <w:t xml:space="preserve"> : </w:t>
      </w:r>
    </w:p>
    <w:p w:rsidR="002B42FA" w:rsidRDefault="002B42FA" w:rsidP="007414FB">
      <w:pPr>
        <w:pStyle w:val="NormalWeb"/>
        <w:spacing w:before="0" w:beforeAutospacing="0" w:after="0" w:afterAutospacing="0" w:line="360" w:lineRule="auto"/>
        <w:jc w:val="both"/>
      </w:pPr>
      <w:r>
        <w:lastRenderedPageBreak/>
        <w:t>Grâce à une structure simple et robuste, dépourvue d’aimants et de bobinages sur le rotor, la fabrication est plus économique et facilite l’entretien.</w:t>
      </w:r>
    </w:p>
    <w:p w:rsidR="002B42FA" w:rsidRDefault="002B42FA" w:rsidP="002B42FA">
      <w:pPr>
        <w:pStyle w:val="NormalWeb"/>
        <w:numPr>
          <w:ilvl w:val="0"/>
          <w:numId w:val="3"/>
        </w:numPr>
        <w:spacing w:before="0" w:beforeAutospacing="0" w:after="0" w:afterAutospacing="0" w:line="360" w:lineRule="auto"/>
        <w:jc w:val="both"/>
      </w:pPr>
      <w:r>
        <w:rPr>
          <w:rStyle w:val="lev"/>
        </w:rPr>
        <w:t>Tolérance aux pannes</w:t>
      </w:r>
      <w:r>
        <w:t xml:space="preserve"> : </w:t>
      </w:r>
    </w:p>
    <w:p w:rsidR="002B42FA" w:rsidRDefault="002B42FA" w:rsidP="00612F40">
      <w:pPr>
        <w:pStyle w:val="NormalWeb"/>
        <w:spacing w:before="0" w:beforeAutospacing="0" w:after="0" w:afterAutospacing="0" w:line="360" w:lineRule="auto"/>
        <w:jc w:val="both"/>
      </w:pPr>
      <w:r>
        <w:t>L’indépendance des phases permet à la MRV de fonctionner même en cas de défaillance partielle, garantissant une fiabilité accrue.</w:t>
      </w:r>
    </w:p>
    <w:p w:rsidR="002B42FA" w:rsidRDefault="002B42FA" w:rsidP="002B42FA">
      <w:pPr>
        <w:pStyle w:val="NormalWeb"/>
        <w:numPr>
          <w:ilvl w:val="0"/>
          <w:numId w:val="3"/>
        </w:numPr>
        <w:spacing w:before="0" w:beforeAutospacing="0" w:after="0" w:afterAutospacing="0" w:line="360" w:lineRule="auto"/>
        <w:jc w:val="both"/>
      </w:pPr>
      <w:r w:rsidRPr="001C506F">
        <w:rPr>
          <w:b/>
          <w:bCs/>
        </w:rPr>
        <w:t>Réduction des pertes thermiques</w:t>
      </w:r>
      <w:r w:rsidRPr="001C506F">
        <w:t xml:space="preserve"> : </w:t>
      </w:r>
    </w:p>
    <w:p w:rsidR="002B42FA" w:rsidRPr="00026AF3" w:rsidRDefault="002B42FA" w:rsidP="00612F40">
      <w:pPr>
        <w:pStyle w:val="NormalWeb"/>
        <w:spacing w:before="0" w:beforeAutospacing="0" w:after="0" w:afterAutospacing="0" w:line="360" w:lineRule="auto"/>
        <w:jc w:val="both"/>
        <w:rPr>
          <w:rFonts w:asciiTheme="majorBidi" w:hAnsiTheme="majorBidi" w:cstheme="majorBidi"/>
        </w:rPr>
      </w:pPr>
      <w:r w:rsidRPr="00026AF3">
        <w:rPr>
          <w:rFonts w:asciiTheme="majorBidi" w:hAnsiTheme="majorBidi" w:cstheme="majorBidi"/>
        </w:rPr>
        <w:t>L’un des avantages majeurs des machines à réluctance variable (MRV) est la réduction significative des pertes thermiques. En effet, le rotor ne contient ni bobinage ni conducteurs, ce qui élimine les pertes par effet Joule dans cette partie de la machine.</w:t>
      </w:r>
    </w:p>
    <w:p w:rsidR="002B42FA" w:rsidRDefault="002B42FA" w:rsidP="002B42FA">
      <w:pPr>
        <w:pStyle w:val="NormalWeb"/>
        <w:numPr>
          <w:ilvl w:val="0"/>
          <w:numId w:val="3"/>
        </w:numPr>
        <w:spacing w:before="0" w:beforeAutospacing="0" w:after="0" w:afterAutospacing="0" w:line="360" w:lineRule="auto"/>
        <w:jc w:val="both"/>
      </w:pPr>
      <w:r>
        <w:rPr>
          <w:rStyle w:val="lev"/>
        </w:rPr>
        <w:t>Refroidissement aisé</w:t>
      </w:r>
      <w:r>
        <w:t xml:space="preserve"> : </w:t>
      </w:r>
    </w:p>
    <w:p w:rsidR="002B42FA" w:rsidRDefault="002B42FA" w:rsidP="00612F40">
      <w:pPr>
        <w:pStyle w:val="NormalWeb"/>
        <w:spacing w:before="0" w:beforeAutospacing="0" w:after="0" w:afterAutospacing="0" w:line="360" w:lineRule="auto"/>
        <w:jc w:val="both"/>
      </w:pPr>
      <w:r>
        <w:t>Les pertes étant essentiellement concentrées au stator, l’évacuation de la chaleur est simplifiée par rapport aux autres machines électriques.</w:t>
      </w:r>
    </w:p>
    <w:p w:rsidR="002B42FA" w:rsidRDefault="002B42FA" w:rsidP="002B42FA">
      <w:pPr>
        <w:pStyle w:val="NormalWeb"/>
        <w:numPr>
          <w:ilvl w:val="0"/>
          <w:numId w:val="3"/>
        </w:numPr>
        <w:spacing w:before="0" w:beforeAutospacing="0" w:after="0" w:afterAutospacing="0" w:line="360" w:lineRule="auto"/>
        <w:jc w:val="both"/>
      </w:pPr>
      <w:r>
        <w:rPr>
          <w:rStyle w:val="lev"/>
        </w:rPr>
        <w:t>Plage de vitesse étendue</w:t>
      </w:r>
      <w:r>
        <w:t xml:space="preserve"> : </w:t>
      </w:r>
    </w:p>
    <w:p w:rsidR="002B42FA" w:rsidRDefault="002B42FA" w:rsidP="00612F40">
      <w:pPr>
        <w:pStyle w:val="NormalWeb"/>
        <w:spacing w:before="0" w:beforeAutospacing="0" w:after="0" w:afterAutospacing="0" w:line="360" w:lineRule="auto"/>
        <w:jc w:val="both"/>
      </w:pPr>
      <w:r>
        <w:t>La MRV fonctionne à puissance quasi constante sur une large plage de vitesse, ce qui la rend adaptée aux applications nécessitant des variations de régime.</w:t>
      </w:r>
    </w:p>
    <w:p w:rsidR="002B42FA" w:rsidRDefault="002B42FA" w:rsidP="002B42FA">
      <w:pPr>
        <w:pStyle w:val="NormalWeb"/>
        <w:numPr>
          <w:ilvl w:val="0"/>
          <w:numId w:val="3"/>
        </w:numPr>
        <w:spacing w:before="0" w:beforeAutospacing="0" w:after="0" w:afterAutospacing="0" w:line="360" w:lineRule="auto"/>
        <w:jc w:val="both"/>
      </w:pPr>
      <w:r>
        <w:rPr>
          <w:rStyle w:val="lev"/>
        </w:rPr>
        <w:t>Grande capacité de surcharge</w:t>
      </w:r>
      <w:r>
        <w:t xml:space="preserve"> : </w:t>
      </w:r>
    </w:p>
    <w:p w:rsidR="002B42FA" w:rsidRDefault="002B42FA" w:rsidP="00612F40">
      <w:pPr>
        <w:pStyle w:val="NormalWeb"/>
        <w:spacing w:before="0" w:beforeAutospacing="0" w:after="0" w:afterAutospacing="0" w:line="360" w:lineRule="auto"/>
        <w:jc w:val="both"/>
      </w:pPr>
      <w:r>
        <w:t>Elle peut supporter des surcharges momentanées élevées, limitées uniquement par la température des bobines et la saturation magnétique.</w:t>
      </w:r>
    </w:p>
    <w:p w:rsidR="002B42FA" w:rsidRDefault="002B42FA" w:rsidP="002B42FA">
      <w:pPr>
        <w:pStyle w:val="NormalWeb"/>
        <w:numPr>
          <w:ilvl w:val="0"/>
          <w:numId w:val="3"/>
        </w:numPr>
        <w:spacing w:before="0" w:beforeAutospacing="0" w:after="0" w:afterAutospacing="0" w:line="360" w:lineRule="auto"/>
        <w:jc w:val="both"/>
      </w:pPr>
      <w:r>
        <w:rPr>
          <w:rStyle w:val="lev"/>
        </w:rPr>
        <w:t>Faible inertie</w:t>
      </w:r>
      <w:r>
        <w:t xml:space="preserve"> : </w:t>
      </w:r>
    </w:p>
    <w:p w:rsidR="002B42FA" w:rsidRDefault="002B42FA" w:rsidP="00612F40">
      <w:pPr>
        <w:pStyle w:val="NormalWeb"/>
        <w:spacing w:before="0" w:beforeAutospacing="0" w:after="0" w:afterAutospacing="0" w:line="360" w:lineRule="auto"/>
        <w:jc w:val="both"/>
      </w:pPr>
      <w:r>
        <w:t>Dans les applications où la vitesse de référence varie fréquemment, comme les cycles marche/arrêt, une faible inertie est essentielle pour réduire le couple nécessaire à l’accélération. Le rotor des machines à réluctance variable (MRV), généralement léger et dépourvu d’éléments lourds comme les aimants ou les conducteurs, présente une inertie réduite. Cette caractéristique améliore la réactivité du système et offre de meilleures performances dans les applications à variations rapides de vitesse.</w:t>
      </w:r>
    </w:p>
    <w:p w:rsidR="002B42FA" w:rsidRDefault="002B42FA" w:rsidP="002B42FA">
      <w:pPr>
        <w:pStyle w:val="NormalWeb"/>
        <w:numPr>
          <w:ilvl w:val="0"/>
          <w:numId w:val="3"/>
        </w:numPr>
        <w:spacing w:before="0" w:beforeAutospacing="0" w:after="0" w:afterAutospacing="0" w:line="360" w:lineRule="auto"/>
        <w:jc w:val="both"/>
      </w:pPr>
      <w:r>
        <w:rPr>
          <w:rStyle w:val="lev"/>
        </w:rPr>
        <w:t>Efficacité énergétique optimisée</w:t>
      </w:r>
      <w:r>
        <w:t xml:space="preserve"> : </w:t>
      </w:r>
    </w:p>
    <w:p w:rsidR="002B42FA" w:rsidRDefault="002B42FA" w:rsidP="00612F40">
      <w:pPr>
        <w:pStyle w:val="NormalWeb"/>
        <w:spacing w:before="0" w:beforeAutospacing="0" w:after="0" w:afterAutospacing="0" w:line="360" w:lineRule="auto"/>
        <w:jc w:val="both"/>
      </w:pPr>
      <w:r w:rsidRPr="00F97A37">
        <w:t>Même s’il est difficile de comparer directement le rendement entre différents types de machines, la conception de la MRV favorise une meilleure efficacité, en particulier à haute vitesse. La réduction du nombre d’encoches et la conception compacte des bobines permettent de limiter les pertes aux extrémités des enroulements, ce qui simplifie la fabrication tout en maintenant un bon rendement au-delà de la vitesse nominale.</w:t>
      </w:r>
    </w:p>
    <w:p w:rsidR="00CB79E8" w:rsidRDefault="00CB79E8" w:rsidP="00612F40">
      <w:pPr>
        <w:pStyle w:val="NormalWeb"/>
        <w:spacing w:before="0" w:beforeAutospacing="0" w:after="0" w:afterAutospacing="0" w:line="360" w:lineRule="auto"/>
        <w:jc w:val="both"/>
      </w:pPr>
    </w:p>
    <w:p w:rsidR="00CB79E8" w:rsidRDefault="00CB79E8" w:rsidP="00612F40">
      <w:pPr>
        <w:pStyle w:val="NormalWeb"/>
        <w:spacing w:before="0" w:beforeAutospacing="0" w:after="0" w:afterAutospacing="0" w:line="360" w:lineRule="auto"/>
        <w:jc w:val="both"/>
      </w:pPr>
    </w:p>
    <w:p w:rsidR="002B42FA" w:rsidRDefault="002B42FA" w:rsidP="002B42FA">
      <w:pPr>
        <w:pStyle w:val="NormalWeb"/>
        <w:numPr>
          <w:ilvl w:val="0"/>
          <w:numId w:val="3"/>
        </w:numPr>
        <w:spacing w:before="0" w:beforeAutospacing="0" w:after="0" w:afterAutospacing="0" w:line="360" w:lineRule="auto"/>
        <w:jc w:val="both"/>
      </w:pPr>
      <w:r>
        <w:rPr>
          <w:rStyle w:val="lev"/>
        </w:rPr>
        <w:t>Bonne tenue en environnements extrêmes</w:t>
      </w:r>
      <w:r>
        <w:t xml:space="preserve"> : </w:t>
      </w:r>
    </w:p>
    <w:p w:rsidR="002B42FA" w:rsidRDefault="002B42FA" w:rsidP="00612F40">
      <w:pPr>
        <w:pStyle w:val="NormalWeb"/>
        <w:spacing w:before="0" w:beforeAutospacing="0" w:after="0" w:afterAutospacing="0" w:line="360" w:lineRule="auto"/>
        <w:jc w:val="both"/>
      </w:pPr>
      <w:r>
        <w:lastRenderedPageBreak/>
        <w:t>La machine à réluctance variable (MRV) est particulièrement bien adaptée aux environnements sévères, notamment en présence de températures élevées ou de vitesses de rotation importantes. L'absence d’aimants permanents, sensibles à la chaleur, permet à la MRV de fonctionner efficacement même à haute température, sans risque de démagnétisation. De plus, l’absence de pertes thermiques dans le rotor simplifie le système de refroidissement et contribue à un meilleur rendement global. Cette conception robuste renforce la fiabilité et la durabilité de la MRV dans des conditions de fonctionnement exigeantes.</w:t>
      </w:r>
    </w:p>
    <w:p w:rsidR="00D3652B" w:rsidRDefault="00D3652B" w:rsidP="00612F40">
      <w:pPr>
        <w:pStyle w:val="NormalWeb"/>
        <w:spacing w:before="0" w:beforeAutospacing="0" w:after="0" w:afterAutospacing="0" w:line="360" w:lineRule="auto"/>
        <w:jc w:val="both"/>
      </w:pPr>
    </w:p>
    <w:p w:rsidR="002B42FA" w:rsidRPr="00E36856" w:rsidRDefault="00942C91" w:rsidP="00D3652B">
      <w:pPr>
        <w:spacing w:after="0" w:line="360" w:lineRule="auto"/>
        <w:jc w:val="both"/>
        <w:rPr>
          <w:rFonts w:asciiTheme="majorBidi" w:hAnsiTheme="majorBidi" w:cstheme="majorBidi"/>
          <w:b/>
          <w:bCs/>
          <w:noProof/>
          <w:sz w:val="26"/>
          <w:szCs w:val="26"/>
          <w:lang w:eastAsia="fr-FR"/>
        </w:rPr>
      </w:pPr>
      <w:r>
        <w:rPr>
          <w:rFonts w:asciiTheme="majorBidi" w:hAnsiTheme="majorBidi" w:cstheme="majorBidi"/>
          <w:b/>
          <w:bCs/>
          <w:sz w:val="26"/>
          <w:szCs w:val="26"/>
        </w:rPr>
        <w:t>I.9.2 L</w:t>
      </w:r>
      <w:r w:rsidR="002B42FA" w:rsidRPr="00E36856">
        <w:rPr>
          <w:rFonts w:asciiTheme="majorBidi" w:hAnsiTheme="majorBidi" w:cstheme="majorBidi"/>
          <w:b/>
          <w:bCs/>
          <w:sz w:val="26"/>
          <w:szCs w:val="26"/>
        </w:rPr>
        <w:t xml:space="preserve">es </w:t>
      </w:r>
      <w:r w:rsidR="00D3652B">
        <w:rPr>
          <w:rFonts w:asciiTheme="majorBidi" w:hAnsiTheme="majorBidi" w:cstheme="majorBidi"/>
          <w:b/>
          <w:bCs/>
          <w:sz w:val="26"/>
          <w:szCs w:val="26"/>
        </w:rPr>
        <w:t>inconvénients de la MRV</w:t>
      </w:r>
    </w:p>
    <w:p w:rsidR="002B42FA" w:rsidRPr="00E003C8" w:rsidRDefault="002B42FA" w:rsidP="00D3652B">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Voici </w:t>
      </w:r>
      <w:r w:rsidRPr="00671F82">
        <w:rPr>
          <w:rFonts w:asciiTheme="majorBidi" w:hAnsiTheme="majorBidi" w:cstheme="majorBidi"/>
          <w:sz w:val="24"/>
          <w:szCs w:val="24"/>
        </w:rPr>
        <w:t>les points faibles</w:t>
      </w:r>
      <w:r w:rsidRPr="00E003C8">
        <w:rPr>
          <w:rFonts w:ascii="Times New Roman" w:eastAsia="Times New Roman" w:hAnsi="Times New Roman" w:cs="Times New Roman"/>
          <w:sz w:val="24"/>
          <w:szCs w:val="24"/>
          <w:lang w:eastAsia="fr-FR"/>
        </w:rPr>
        <w:t xml:space="preserve"> de la machine à réluctance variable :</w:t>
      </w:r>
    </w:p>
    <w:p w:rsidR="002B42FA" w:rsidRDefault="002B42FA" w:rsidP="00D3652B">
      <w:pPr>
        <w:pStyle w:val="NormalWeb"/>
        <w:numPr>
          <w:ilvl w:val="0"/>
          <w:numId w:val="38"/>
        </w:numPr>
        <w:spacing w:before="0" w:beforeAutospacing="0" w:after="0" w:afterAutospacing="0" w:line="360" w:lineRule="auto"/>
        <w:jc w:val="both"/>
      </w:pPr>
      <w:r w:rsidRPr="00E003C8">
        <w:rPr>
          <w:b/>
          <w:bCs/>
        </w:rPr>
        <w:t>Alimentation nécessitant une commande électronique</w:t>
      </w:r>
      <w:r w:rsidRPr="00E003C8">
        <w:t xml:space="preserve"> :</w:t>
      </w:r>
    </w:p>
    <w:p w:rsidR="002B42FA" w:rsidRPr="00E003C8" w:rsidRDefault="002B42FA" w:rsidP="00D3652B">
      <w:pPr>
        <w:pStyle w:val="NormalWeb"/>
        <w:spacing w:before="0" w:beforeAutospacing="0" w:after="0" w:afterAutospacing="0" w:line="360" w:lineRule="auto"/>
        <w:jc w:val="both"/>
      </w:pPr>
      <w:r w:rsidRPr="00E003C8">
        <w:t>La MRV ne peut pas être directement connectée à une source de courant alternatif (AC) ou continu (DC), car son fonctionnement requiert une commutation électronique spécifique.</w:t>
      </w:r>
    </w:p>
    <w:p w:rsidR="002B42FA" w:rsidRDefault="002B42FA" w:rsidP="00D3652B">
      <w:pPr>
        <w:pStyle w:val="NormalWeb"/>
        <w:numPr>
          <w:ilvl w:val="0"/>
          <w:numId w:val="38"/>
        </w:numPr>
        <w:spacing w:before="0" w:beforeAutospacing="0" w:after="0" w:afterAutospacing="0" w:line="360" w:lineRule="auto"/>
        <w:jc w:val="both"/>
      </w:pPr>
      <w:r w:rsidRPr="00492DFC">
        <w:rPr>
          <w:b/>
          <w:bCs/>
        </w:rPr>
        <w:t>Synchronisation complexe de la commutation :</w:t>
      </w:r>
    </w:p>
    <w:p w:rsidR="002B42FA" w:rsidRDefault="002B42FA" w:rsidP="00D3652B">
      <w:pPr>
        <w:pStyle w:val="NormalWeb"/>
        <w:spacing w:before="0" w:beforeAutospacing="0" w:after="0" w:afterAutospacing="0" w:line="360" w:lineRule="auto"/>
        <w:jc w:val="both"/>
      </w:pPr>
      <w:r w:rsidRPr="00492DFC">
        <w:t>Pour garantir une conversion efficace de l’énergie électrique en énergie mécanique, la commutation doit être précisément synchronisée avec la position du rotor. Cela nécessite l’utilisation de capteurs de position ou de méthodes d’estimation indirecte basées sur les mesures de courant et de tension, ce qui complexifie le système de contrôle.</w:t>
      </w:r>
    </w:p>
    <w:p w:rsidR="002B42FA" w:rsidRPr="00492DFC" w:rsidRDefault="002B42FA" w:rsidP="00D3652B">
      <w:pPr>
        <w:pStyle w:val="NormalWeb"/>
        <w:numPr>
          <w:ilvl w:val="0"/>
          <w:numId w:val="38"/>
        </w:numPr>
        <w:spacing w:before="0" w:beforeAutospacing="0" w:after="0" w:afterAutospacing="0" w:line="360" w:lineRule="auto"/>
        <w:jc w:val="both"/>
      </w:pPr>
      <w:r w:rsidRPr="00492DFC">
        <w:rPr>
          <w:b/>
          <w:bCs/>
        </w:rPr>
        <w:t>Ondulations de couple et vibrations</w:t>
      </w:r>
      <w:r w:rsidRPr="00492DFC">
        <w:t xml:space="preserve"> : </w:t>
      </w:r>
    </w:p>
    <w:p w:rsidR="002B42FA" w:rsidRPr="00E003C8" w:rsidRDefault="002B42FA" w:rsidP="00D3652B">
      <w:pPr>
        <w:pStyle w:val="NormalWeb"/>
        <w:spacing w:before="0" w:beforeAutospacing="0" w:after="0" w:afterAutospacing="0" w:line="360" w:lineRule="auto"/>
        <w:jc w:val="both"/>
      </w:pPr>
      <w:r w:rsidRPr="00E003C8">
        <w:t>La structure dentée du rotor entraîne des fluctuations du couple moteur, générant des vibrations, notamment à grande vitesse.</w:t>
      </w:r>
    </w:p>
    <w:p w:rsidR="002B42FA" w:rsidRDefault="002B42FA" w:rsidP="00D3652B">
      <w:pPr>
        <w:pStyle w:val="NormalWeb"/>
        <w:numPr>
          <w:ilvl w:val="0"/>
          <w:numId w:val="38"/>
        </w:numPr>
        <w:spacing w:before="0" w:beforeAutospacing="0" w:after="0" w:afterAutospacing="0" w:line="360" w:lineRule="auto"/>
        <w:jc w:val="both"/>
      </w:pPr>
      <w:r w:rsidRPr="00E003C8">
        <w:rPr>
          <w:b/>
          <w:bCs/>
        </w:rPr>
        <w:t>Bruit acoustique important</w:t>
      </w:r>
      <w:r w:rsidRPr="00E003C8">
        <w:t xml:space="preserve"> : </w:t>
      </w:r>
    </w:p>
    <w:p w:rsidR="002B42FA" w:rsidRPr="00E003C8" w:rsidRDefault="002B42FA" w:rsidP="00D3652B">
      <w:pPr>
        <w:pStyle w:val="NormalWeb"/>
        <w:spacing w:before="0" w:beforeAutospacing="0" w:after="0" w:afterAutospacing="0" w:line="360" w:lineRule="auto"/>
        <w:jc w:val="both"/>
      </w:pPr>
      <w:r w:rsidRPr="00E003C8">
        <w:t>Comparée aux moteurs asynchrones et aux machines à aimants permanents, la MRV produit plus de bruit, bien que des solutions actives et passives existent pour atténuer ce phénomène.</w:t>
      </w:r>
    </w:p>
    <w:p w:rsidR="002B42FA" w:rsidRDefault="00CB79E8" w:rsidP="00D3652B">
      <w:pPr>
        <w:pStyle w:val="NormalWeb"/>
        <w:numPr>
          <w:ilvl w:val="0"/>
          <w:numId w:val="38"/>
        </w:numPr>
        <w:spacing w:before="0" w:beforeAutospacing="0" w:after="0" w:afterAutospacing="0" w:line="360" w:lineRule="auto"/>
        <w:jc w:val="both"/>
      </w:pPr>
      <w:r>
        <w:rPr>
          <w:b/>
          <w:bCs/>
        </w:rPr>
        <w:t>Analyse</w:t>
      </w:r>
      <w:r w:rsidR="002B42FA" w:rsidRPr="00492DFC">
        <w:rPr>
          <w:b/>
          <w:bCs/>
        </w:rPr>
        <w:t xml:space="preserve"> complexes en raison des caractéristiques magnétiques non linéaires :</w:t>
      </w:r>
    </w:p>
    <w:p w:rsidR="002B42FA" w:rsidRDefault="002B42FA" w:rsidP="00D3652B">
      <w:pPr>
        <w:pStyle w:val="NormalWeb"/>
        <w:spacing w:before="0" w:beforeAutospacing="0" w:after="0" w:afterAutospacing="0" w:line="360" w:lineRule="auto"/>
        <w:jc w:val="both"/>
      </w:pPr>
      <w:r w:rsidRPr="00492DFC">
        <w:t xml:space="preserve"> Les propriétés magnétiques non linéaires de la machine à réluctance variable rendent son comportement difficile à modéliser avec précision. Cette non-linéarité complique l’analyse analytique et numérique du système, et nécessite des algorithmes de contrôle plus sophistiqués pour assurer une performance optimale, en particulier dans les régimes dynamiques ou lors des variations de charge.</w:t>
      </w:r>
    </w:p>
    <w:p w:rsidR="003451D6" w:rsidRDefault="003451D6" w:rsidP="00D3652B">
      <w:pPr>
        <w:pStyle w:val="NormalWeb"/>
        <w:spacing w:before="0" w:beforeAutospacing="0" w:after="0" w:afterAutospacing="0" w:line="360" w:lineRule="auto"/>
        <w:jc w:val="both"/>
      </w:pPr>
    </w:p>
    <w:p w:rsidR="003451D6" w:rsidRDefault="003451D6" w:rsidP="00D3652B">
      <w:pPr>
        <w:pStyle w:val="NormalWeb"/>
        <w:spacing w:before="0" w:beforeAutospacing="0" w:after="0" w:afterAutospacing="0" w:line="360" w:lineRule="auto"/>
        <w:jc w:val="both"/>
      </w:pPr>
    </w:p>
    <w:p w:rsidR="002B42FA" w:rsidRPr="00492DFC" w:rsidRDefault="002B42FA" w:rsidP="00D3652B">
      <w:pPr>
        <w:pStyle w:val="NormalWeb"/>
        <w:numPr>
          <w:ilvl w:val="0"/>
          <w:numId w:val="38"/>
        </w:numPr>
        <w:spacing w:before="0" w:beforeAutospacing="0" w:after="0" w:afterAutospacing="0" w:line="360" w:lineRule="auto"/>
        <w:jc w:val="both"/>
        <w:rPr>
          <w:rFonts w:asciiTheme="majorBidi" w:hAnsiTheme="majorBidi" w:cstheme="majorBidi"/>
          <w:b/>
          <w:bCs/>
        </w:rPr>
      </w:pPr>
      <w:r w:rsidRPr="00492DFC">
        <w:rPr>
          <w:rFonts w:asciiTheme="majorBidi" w:hAnsiTheme="majorBidi" w:cstheme="majorBidi"/>
          <w:b/>
          <w:bCs/>
        </w:rPr>
        <w:t>Pertes aérodynamiques importantes à haute vitesse :</w:t>
      </w:r>
    </w:p>
    <w:p w:rsidR="0041331A" w:rsidRPr="00492DFC" w:rsidRDefault="002B42FA" w:rsidP="00F20359">
      <w:pPr>
        <w:pStyle w:val="NormalWeb"/>
        <w:spacing w:before="0" w:beforeAutospacing="0" w:after="0" w:afterAutospacing="0" w:line="360" w:lineRule="auto"/>
        <w:jc w:val="both"/>
        <w:rPr>
          <w:rFonts w:asciiTheme="majorBidi" w:hAnsiTheme="majorBidi" w:cstheme="majorBidi"/>
        </w:rPr>
      </w:pPr>
      <w:r w:rsidRPr="00492DFC">
        <w:rPr>
          <w:rFonts w:asciiTheme="majorBidi" w:hAnsiTheme="majorBidi" w:cstheme="majorBidi"/>
        </w:rPr>
        <w:lastRenderedPageBreak/>
        <w:t>En raison de la saillie des pôles, les pertes aérodynamiques (liées aux frottements dans l’air) deviennent significatives à haute vitesse. Dans un moteur conçu pour fonctionner à 50 000 tr/min, ces pertes représentaient près de la moitié des pertes totales. En revanche, à des vitesses plus courantes, inférieures à 3 000 tr/min, leur impact sur les pertes globales reste négligeable.</w:t>
      </w:r>
    </w:p>
    <w:p w:rsidR="002B42FA" w:rsidRPr="009C5861" w:rsidRDefault="00942C91" w:rsidP="00852CD8">
      <w:pPr>
        <w:pStyle w:val="Titre1"/>
      </w:pPr>
      <w:bookmarkStart w:id="46" w:name="_Toc198579264"/>
      <w:r>
        <w:t xml:space="preserve">I.10 </w:t>
      </w:r>
      <w:r w:rsidR="002B42FA">
        <w:t xml:space="preserve"> Les utilisation</w:t>
      </w:r>
      <w:r w:rsidR="00C46E2F">
        <w:t>s</w:t>
      </w:r>
      <w:r w:rsidR="002B42FA">
        <w:t xml:space="preserve"> des MRV</w:t>
      </w:r>
      <w:bookmarkEnd w:id="46"/>
    </w:p>
    <w:p w:rsidR="002B42FA" w:rsidRPr="00D3652B" w:rsidRDefault="002B42FA" w:rsidP="00D3652B">
      <w:pPr>
        <w:pStyle w:val="NormalWeb"/>
        <w:spacing w:before="0" w:beforeAutospacing="0" w:after="0" w:afterAutospacing="0" w:line="360" w:lineRule="auto"/>
        <w:jc w:val="both"/>
        <w:rPr>
          <w:rFonts w:asciiTheme="majorBidi" w:hAnsiTheme="majorBidi" w:cstheme="majorBidi"/>
        </w:rPr>
      </w:pPr>
      <w:r w:rsidRPr="00D3652B">
        <w:rPr>
          <w:rFonts w:asciiTheme="majorBidi" w:hAnsiTheme="majorBidi" w:cstheme="majorBidi"/>
        </w:rPr>
        <w:t xml:space="preserve">Les machines à réluctance variable, grâce à leur conception simple, leur robustesse et leur performance, se retrouvent dans de nombreux domaines. Voici quelques </w:t>
      </w:r>
      <w:r w:rsidR="00EF6F1A">
        <w:rPr>
          <w:rFonts w:asciiTheme="majorBidi" w:hAnsiTheme="majorBidi" w:cstheme="majorBidi"/>
        </w:rPr>
        <w:t>exemples d’application :</w:t>
      </w: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 xml:space="preserve">Véhicules électriques et hybrides : </w:t>
      </w:r>
    </w:p>
    <w:p w:rsidR="002B42FA" w:rsidRDefault="008F1788" w:rsidP="002B42FA">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184" style="position:absolute;left:0;text-align:left;margin-left:90pt;margin-top:55.3pt;width:279pt;height:166.6pt;z-index:251774975" coordorigin="3217,10237" coordsize="5580,4140">
            <v:shape id="_x0000_s1141" type="#_x0000_t202" style="position:absolute;left:3217;top:10237;width:5580;height:3600" stroked="f">
              <v:textbox style="mso-next-textbox:#_x0000_s1141">
                <w:txbxContent>
                  <w:p w:rsidR="00090168" w:rsidRDefault="00090168" w:rsidP="003451D6">
                    <w:pPr>
                      <w:jc w:val="center"/>
                    </w:pPr>
                    <w:r w:rsidRPr="00DF07B0">
                      <w:rPr>
                        <w:noProof/>
                        <w:lang w:eastAsia="fr-FR"/>
                      </w:rPr>
                      <w:drawing>
                        <wp:inline distT="0" distB="0" distL="0" distR="0">
                          <wp:extent cx="2752725" cy="1733550"/>
                          <wp:effectExtent l="19050" t="0" r="9525" b="0"/>
                          <wp:docPr id="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srcRect/>
                                  <a:stretch>
                                    <a:fillRect/>
                                  </a:stretch>
                                </pic:blipFill>
                                <pic:spPr bwMode="auto">
                                  <a:xfrm>
                                    <a:off x="0" y="0"/>
                                    <a:ext cx="2758181" cy="1736986"/>
                                  </a:xfrm>
                                  <a:prstGeom prst="rect">
                                    <a:avLst/>
                                  </a:prstGeom>
                                  <a:noFill/>
                                  <a:ln w="9525">
                                    <a:noFill/>
                                    <a:miter lim="800000"/>
                                    <a:headEnd/>
                                    <a:tailEnd/>
                                  </a:ln>
                                </pic:spPr>
                              </pic:pic>
                            </a:graphicData>
                          </a:graphic>
                        </wp:inline>
                      </w:drawing>
                    </w:r>
                  </w:p>
                </w:txbxContent>
              </v:textbox>
            </v:shape>
            <v:shape id="_x0000_s1142" type="#_x0000_t202" style="position:absolute;left:4477;top:13837;width:3240;height:540" stroked="f">
              <v:textbox style="mso-next-textbox:#_x0000_s1142">
                <w:txbxContent>
                  <w:p w:rsidR="00090168" w:rsidRDefault="00090168" w:rsidP="002A6A53">
                    <w:pPr>
                      <w:pStyle w:val="Lgende"/>
                      <w:jc w:val="center"/>
                      <w:rPr>
                        <w:rFonts w:asciiTheme="majorBidi" w:hAnsiTheme="majorBidi" w:cstheme="majorBidi"/>
                        <w:color w:val="000000" w:themeColor="text1"/>
                        <w:sz w:val="20"/>
                        <w:szCs w:val="20"/>
                      </w:rPr>
                    </w:pPr>
                    <w:bookmarkStart w:id="47" w:name="_Toc198141460"/>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26</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Voiture électrique.</w:t>
                    </w:r>
                    <w:bookmarkEnd w:id="47"/>
                  </w:p>
                  <w:p w:rsidR="00090168" w:rsidRDefault="00090168"/>
                </w:txbxContent>
              </v:textbox>
            </v:shape>
          </v:group>
        </w:pict>
      </w:r>
      <w:r w:rsidR="002B42FA" w:rsidRPr="00191193">
        <w:rPr>
          <w:rFonts w:ascii="Times New Roman" w:eastAsia="Times New Roman" w:hAnsi="Times New Roman" w:cs="Times New Roman"/>
          <w:sz w:val="24"/>
          <w:szCs w:val="24"/>
          <w:lang w:eastAsia="fr-FR"/>
        </w:rPr>
        <w:t>Leur haute densité de couple et leur efficacité à large plage de vitesses en font des candidates idéales pour la propulsion de véhicules, contribuant à la réduction du poids et des coûts</w:t>
      </w:r>
      <w:r w:rsidR="00F50DFF" w:rsidRPr="00191193">
        <w:rPr>
          <w:rFonts w:ascii="Times New Roman" w:eastAsia="Times New Roman" w:hAnsi="Times New Roman" w:cs="Times New Roman"/>
          <w:sz w:val="24"/>
          <w:szCs w:val="24"/>
          <w:lang w:eastAsia="fr-FR"/>
        </w:rPr>
        <w:t>.</w:t>
      </w:r>
      <w:r w:rsidR="00F50DFF">
        <w:rPr>
          <w:rFonts w:ascii="Times New Roman" w:eastAsia="Times New Roman" w:hAnsi="Times New Roman" w:cs="Times New Roman"/>
          <w:sz w:val="24"/>
          <w:szCs w:val="24"/>
          <w:lang w:eastAsia="fr-FR"/>
        </w:rPr>
        <w:t xml:space="preserve"> [</w:t>
      </w:r>
      <w:r w:rsidR="002B42FA">
        <w:rPr>
          <w:rFonts w:ascii="Times New Roman" w:eastAsia="Times New Roman" w:hAnsi="Times New Roman" w:cs="Times New Roman"/>
          <w:sz w:val="24"/>
          <w:szCs w:val="24"/>
          <w:lang w:eastAsia="fr-FR"/>
        </w:rPr>
        <w:t>16]</w:t>
      </w:r>
    </w:p>
    <w:p w:rsidR="00F50DFF" w:rsidRDefault="00F50DFF" w:rsidP="00F50DFF">
      <w:pPr>
        <w:keepNext/>
        <w:jc w:val="center"/>
      </w:pPr>
    </w:p>
    <w:p w:rsidR="00DF07B0" w:rsidRDefault="00DF07B0" w:rsidP="00F50DFF">
      <w:pPr>
        <w:keepNext/>
        <w:jc w:val="center"/>
      </w:pPr>
    </w:p>
    <w:p w:rsidR="00DF07B0" w:rsidRDefault="00DF07B0" w:rsidP="00F50DFF">
      <w:pPr>
        <w:keepNext/>
        <w:jc w:val="center"/>
      </w:pPr>
    </w:p>
    <w:p w:rsidR="00DF07B0" w:rsidRDefault="00DF07B0" w:rsidP="00F50DFF">
      <w:pPr>
        <w:keepNext/>
        <w:jc w:val="center"/>
      </w:pPr>
    </w:p>
    <w:p w:rsidR="00DF07B0" w:rsidRDefault="00DF07B0" w:rsidP="00F50DFF">
      <w:pPr>
        <w:keepNext/>
        <w:jc w:val="center"/>
      </w:pPr>
    </w:p>
    <w:p w:rsidR="00DF07B0" w:rsidRDefault="00DF07B0" w:rsidP="000743D1">
      <w:pPr>
        <w:keepNext/>
      </w:pP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Systèmes de traction ferroviaire</w:t>
      </w:r>
      <w:r>
        <w:rPr>
          <w:b/>
          <w:bCs/>
        </w:rPr>
        <w:t> :</w:t>
      </w:r>
    </w:p>
    <w:p w:rsidR="002B42FA" w:rsidRDefault="008F1788" w:rsidP="002B42FA">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289" style="position:absolute;left:0;text-align:left;margin-left:81pt;margin-top:42.3pt;width:283.65pt;height:147.15pt;z-index:251875328" coordorigin="2584,12257" coordsize="5673,3200">
            <v:shape id="_x0000_s1143" type="#_x0000_t202" style="position:absolute;left:3037;top:12257;width:5040;height:2783" stroked="f">
              <v:textbox style="mso-next-textbox:#_x0000_s1143">
                <w:txbxContent>
                  <w:p w:rsidR="00090168" w:rsidRDefault="00090168" w:rsidP="003451D6">
                    <w:pPr>
                      <w:jc w:val="center"/>
                    </w:pPr>
                    <w:r w:rsidRPr="00DF07B0">
                      <w:rPr>
                        <w:noProof/>
                        <w:lang w:eastAsia="fr-FR"/>
                      </w:rPr>
                      <w:drawing>
                        <wp:inline distT="0" distB="0" distL="0" distR="0">
                          <wp:extent cx="2647950" cy="1552575"/>
                          <wp:effectExtent l="19050" t="0" r="0" b="0"/>
                          <wp:docPr id="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srcRect/>
                                  <a:stretch>
                                    <a:fillRect/>
                                  </a:stretch>
                                </pic:blipFill>
                                <pic:spPr bwMode="auto">
                                  <a:xfrm>
                                    <a:off x="0" y="0"/>
                                    <a:ext cx="2655305" cy="1556888"/>
                                  </a:xfrm>
                                  <a:prstGeom prst="rect">
                                    <a:avLst/>
                                  </a:prstGeom>
                                  <a:noFill/>
                                  <a:ln w="9525">
                                    <a:noFill/>
                                    <a:miter lim="800000"/>
                                    <a:headEnd/>
                                    <a:tailEnd/>
                                  </a:ln>
                                </pic:spPr>
                              </pic:pic>
                            </a:graphicData>
                          </a:graphic>
                        </wp:inline>
                      </w:drawing>
                    </w:r>
                  </w:p>
                </w:txbxContent>
              </v:textbox>
            </v:shape>
            <v:shape id="_x0000_s1144" type="#_x0000_t202" style="position:absolute;left:2584;top:15040;width:5673;height:417" stroked="f">
              <v:textbox style="mso-next-textbox:#_x0000_s1144">
                <w:txbxContent>
                  <w:p w:rsidR="00090168" w:rsidRPr="00F50DFF" w:rsidRDefault="00090168" w:rsidP="002A6A53">
                    <w:pPr>
                      <w:pStyle w:val="Lgende"/>
                      <w:jc w:val="center"/>
                      <w:rPr>
                        <w:rFonts w:asciiTheme="majorBidi" w:eastAsia="Times New Roman" w:hAnsiTheme="majorBidi" w:cstheme="majorBidi"/>
                        <w:color w:val="000000" w:themeColor="text1"/>
                        <w:sz w:val="20"/>
                        <w:szCs w:val="20"/>
                        <w:lang w:eastAsia="fr-FR"/>
                      </w:rPr>
                    </w:pPr>
                    <w:bookmarkStart w:id="48" w:name="_Toc198141461"/>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27</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Tramways.</w:t>
                    </w:r>
                    <w:bookmarkEnd w:id="48"/>
                  </w:p>
                  <w:p w:rsidR="00090168" w:rsidRDefault="00090168"/>
                </w:txbxContent>
              </v:textbox>
            </v:shape>
          </v:group>
        </w:pict>
      </w:r>
      <w:r w:rsidR="002B42FA" w:rsidRPr="00191193">
        <w:rPr>
          <w:rFonts w:ascii="Times New Roman" w:eastAsia="Times New Roman" w:hAnsi="Times New Roman" w:cs="Times New Roman"/>
          <w:sz w:val="24"/>
          <w:szCs w:val="24"/>
          <w:lang w:eastAsia="fr-FR"/>
        </w:rPr>
        <w:t>Utilisées dans les trains, métros ou tramways, ces machines offrent une fiabilité accrue et une capacité à supporter des démarrages fréquents et des variations de vitesse</w:t>
      </w:r>
      <w:r w:rsidR="00F50DFF" w:rsidRPr="00191193">
        <w:rPr>
          <w:rFonts w:ascii="Times New Roman" w:eastAsia="Times New Roman" w:hAnsi="Times New Roman" w:cs="Times New Roman"/>
          <w:sz w:val="24"/>
          <w:szCs w:val="24"/>
          <w:lang w:eastAsia="fr-FR"/>
        </w:rPr>
        <w:t>.</w:t>
      </w:r>
      <w:r w:rsidR="00F50DFF">
        <w:rPr>
          <w:rFonts w:ascii="Times New Roman" w:eastAsia="Times New Roman" w:hAnsi="Times New Roman" w:cs="Times New Roman"/>
          <w:sz w:val="24"/>
          <w:szCs w:val="24"/>
          <w:lang w:eastAsia="fr-FR"/>
        </w:rPr>
        <w:t xml:space="preserve"> [</w:t>
      </w:r>
      <w:r w:rsidR="002B42FA">
        <w:rPr>
          <w:rFonts w:ascii="Times New Roman" w:eastAsia="Times New Roman" w:hAnsi="Times New Roman" w:cs="Times New Roman"/>
          <w:sz w:val="24"/>
          <w:szCs w:val="24"/>
          <w:lang w:eastAsia="fr-FR"/>
        </w:rPr>
        <w:t>16]</w:t>
      </w:r>
    </w:p>
    <w:p w:rsidR="00DF07B0" w:rsidRDefault="00DF07B0" w:rsidP="002B42FA">
      <w:pPr>
        <w:spacing w:line="360" w:lineRule="auto"/>
        <w:jc w:val="both"/>
        <w:rPr>
          <w:rFonts w:ascii="Times New Roman" w:eastAsia="Times New Roman" w:hAnsi="Times New Roman" w:cs="Times New Roman"/>
          <w:sz w:val="24"/>
          <w:szCs w:val="24"/>
          <w:lang w:eastAsia="fr-FR"/>
        </w:rPr>
      </w:pPr>
    </w:p>
    <w:p w:rsidR="00DF07B0" w:rsidRDefault="00DF07B0" w:rsidP="002B42FA">
      <w:pPr>
        <w:spacing w:line="360" w:lineRule="auto"/>
        <w:jc w:val="both"/>
        <w:rPr>
          <w:rFonts w:ascii="Times New Roman" w:eastAsia="Times New Roman" w:hAnsi="Times New Roman" w:cs="Times New Roman"/>
          <w:sz w:val="24"/>
          <w:szCs w:val="24"/>
          <w:lang w:eastAsia="fr-FR"/>
        </w:rPr>
      </w:pPr>
    </w:p>
    <w:p w:rsidR="00DF07B0" w:rsidRDefault="00DF07B0" w:rsidP="002B42FA">
      <w:pPr>
        <w:spacing w:line="360" w:lineRule="auto"/>
        <w:jc w:val="both"/>
        <w:rPr>
          <w:rFonts w:ascii="Times New Roman" w:eastAsia="Times New Roman" w:hAnsi="Times New Roman" w:cs="Times New Roman"/>
          <w:sz w:val="24"/>
          <w:szCs w:val="24"/>
          <w:lang w:eastAsia="fr-FR"/>
        </w:rPr>
      </w:pPr>
    </w:p>
    <w:p w:rsidR="00DF07B0" w:rsidRDefault="00DF07B0" w:rsidP="002B42FA">
      <w:pPr>
        <w:spacing w:line="360" w:lineRule="auto"/>
        <w:jc w:val="both"/>
        <w:rPr>
          <w:rFonts w:ascii="Times New Roman" w:eastAsia="Times New Roman" w:hAnsi="Times New Roman" w:cs="Times New Roman"/>
          <w:sz w:val="24"/>
          <w:szCs w:val="24"/>
          <w:lang w:eastAsia="fr-FR"/>
        </w:rPr>
      </w:pPr>
    </w:p>
    <w:p w:rsidR="000743D1" w:rsidRDefault="000743D1" w:rsidP="002B42FA">
      <w:pPr>
        <w:spacing w:line="360" w:lineRule="auto"/>
        <w:jc w:val="both"/>
        <w:rPr>
          <w:rFonts w:ascii="Times New Roman" w:eastAsia="Times New Roman" w:hAnsi="Times New Roman" w:cs="Times New Roman"/>
          <w:sz w:val="24"/>
          <w:szCs w:val="24"/>
          <w:lang w:eastAsia="fr-FR"/>
        </w:rPr>
      </w:pP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Automatisation industrielle et robotique</w:t>
      </w:r>
      <w:r>
        <w:rPr>
          <w:b/>
          <w:bCs/>
        </w:rPr>
        <w:t> :</w:t>
      </w:r>
    </w:p>
    <w:p w:rsidR="002B42FA" w:rsidRDefault="002B42FA" w:rsidP="002B42FA">
      <w:pPr>
        <w:spacing w:line="360" w:lineRule="auto"/>
        <w:jc w:val="both"/>
        <w:rPr>
          <w:rFonts w:ascii="Times New Roman" w:eastAsia="Times New Roman" w:hAnsi="Times New Roman" w:cs="Times New Roman"/>
          <w:sz w:val="24"/>
          <w:szCs w:val="24"/>
          <w:lang w:eastAsia="fr-FR"/>
        </w:rPr>
      </w:pPr>
      <w:r w:rsidRPr="00191193">
        <w:rPr>
          <w:rFonts w:ascii="Times New Roman" w:eastAsia="Times New Roman" w:hAnsi="Times New Roman" w:cs="Times New Roman"/>
          <w:sz w:val="24"/>
          <w:szCs w:val="24"/>
          <w:lang w:eastAsia="fr-FR"/>
        </w:rPr>
        <w:lastRenderedPageBreak/>
        <w:t>Grâce à leur réponse dynamique rapide et à leur faible inertie, elles sont adaptées aux servomoteurs et aux systèmes de commande de mouvement dans les robots et les équipements automatisés.</w:t>
      </w:r>
      <w:r w:rsidRPr="000F5A39">
        <w:rPr>
          <w:rFonts w:ascii="Times New Roman" w:eastAsia="Times New Roman" w:hAnsi="Times New Roman" w:cs="Times New Roman"/>
          <w:sz w:val="24"/>
          <w:szCs w:val="24"/>
          <w:lang w:eastAsia="fr-FR"/>
        </w:rPr>
        <w:t>[16,20]</w:t>
      </w:r>
    </w:p>
    <w:p w:rsidR="00CB79E8" w:rsidRDefault="008F1788" w:rsidP="002B42FA">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186" style="position:absolute;left:0;text-align:left;margin-left:45pt;margin-top:6.2pt;width:5in;height:207pt;z-index:251779583" coordorigin="2317,9157" coordsize="7200,4140">
            <v:shape id="_x0000_s1145" type="#_x0000_t202" style="position:absolute;left:2317;top:9157;width:3240;height:3600" stroked="f">
              <v:textbox style="mso-next-textbox:#_x0000_s1145">
                <w:txbxContent>
                  <w:p w:rsidR="00090168" w:rsidRDefault="00090168">
                    <w:r w:rsidRPr="00DF07B0">
                      <w:rPr>
                        <w:noProof/>
                        <w:lang w:eastAsia="fr-FR"/>
                      </w:rPr>
                      <w:drawing>
                        <wp:inline distT="0" distB="0" distL="0" distR="0">
                          <wp:extent cx="1864995" cy="2100916"/>
                          <wp:effectExtent l="19050" t="0" r="1905" b="0"/>
                          <wp:docPr id="8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cstate="print"/>
                                  <a:srcRect/>
                                  <a:stretch>
                                    <a:fillRect/>
                                  </a:stretch>
                                </pic:blipFill>
                                <pic:spPr bwMode="auto">
                                  <a:xfrm>
                                    <a:off x="0" y="0"/>
                                    <a:ext cx="1864995" cy="2100916"/>
                                  </a:xfrm>
                                  <a:prstGeom prst="rect">
                                    <a:avLst/>
                                  </a:prstGeom>
                                  <a:noFill/>
                                  <a:ln w="9525">
                                    <a:noFill/>
                                    <a:miter lim="800000"/>
                                    <a:headEnd/>
                                    <a:tailEnd/>
                                  </a:ln>
                                </pic:spPr>
                              </pic:pic>
                            </a:graphicData>
                          </a:graphic>
                        </wp:inline>
                      </w:drawing>
                    </w:r>
                  </w:p>
                </w:txbxContent>
              </v:textbox>
            </v:shape>
            <v:shape id="_x0000_s1146" type="#_x0000_t202" style="position:absolute;left:6457;top:9157;width:3060;height:3600" stroked="f">
              <v:textbox style="mso-next-textbox:#_x0000_s1146">
                <w:txbxContent>
                  <w:p w:rsidR="00090168" w:rsidRDefault="00090168">
                    <w:r w:rsidRPr="00DF07B0">
                      <w:rPr>
                        <w:noProof/>
                        <w:lang w:eastAsia="fr-FR"/>
                      </w:rPr>
                      <w:drawing>
                        <wp:inline distT="0" distB="0" distL="0" distR="0">
                          <wp:extent cx="1750695" cy="2065561"/>
                          <wp:effectExtent l="19050" t="0" r="1905" b="0"/>
                          <wp:docPr id="8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srcRect/>
                                  <a:stretch>
                                    <a:fillRect/>
                                  </a:stretch>
                                </pic:blipFill>
                                <pic:spPr bwMode="auto">
                                  <a:xfrm>
                                    <a:off x="0" y="0"/>
                                    <a:ext cx="1750695" cy="2065561"/>
                                  </a:xfrm>
                                  <a:prstGeom prst="rect">
                                    <a:avLst/>
                                  </a:prstGeom>
                                  <a:noFill/>
                                  <a:ln w="9525">
                                    <a:noFill/>
                                    <a:miter lim="800000"/>
                                    <a:headEnd/>
                                    <a:tailEnd/>
                                  </a:ln>
                                </pic:spPr>
                              </pic:pic>
                            </a:graphicData>
                          </a:graphic>
                        </wp:inline>
                      </w:drawing>
                    </w:r>
                  </w:p>
                </w:txbxContent>
              </v:textbox>
            </v:shape>
            <v:shape id="_x0000_s1147" type="#_x0000_t202" style="position:absolute;left:3937;top:12757;width:3960;height:540" stroked="f">
              <v:textbox style="mso-next-textbox:#_x0000_s1147">
                <w:txbxContent>
                  <w:p w:rsidR="00090168" w:rsidRDefault="00090168" w:rsidP="002A6A53">
                    <w:pPr>
                      <w:pStyle w:val="Lgende"/>
                      <w:jc w:val="center"/>
                      <w:rPr>
                        <w:rFonts w:asciiTheme="majorBidi" w:hAnsiTheme="majorBidi" w:cstheme="majorBidi"/>
                        <w:color w:val="000000" w:themeColor="text1"/>
                        <w:sz w:val="20"/>
                        <w:szCs w:val="20"/>
                      </w:rPr>
                    </w:pPr>
                    <w:bookmarkStart w:id="49" w:name="_Toc198141462"/>
                    <w:r w:rsidRPr="00F50DFF">
                      <w:rPr>
                        <w:rFonts w:asciiTheme="majorBidi" w:hAnsiTheme="majorBidi" w:cstheme="majorBidi"/>
                        <w:color w:val="000000" w:themeColor="text1"/>
                        <w:sz w:val="20"/>
                        <w:szCs w:val="20"/>
                      </w:rPr>
                      <w:t>Figure 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28</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Bras robotique et Robots.</w:t>
                    </w:r>
                    <w:bookmarkEnd w:id="49"/>
                  </w:p>
                  <w:p w:rsidR="00090168" w:rsidRDefault="00090168"/>
                </w:txbxContent>
              </v:textbox>
            </v:shape>
          </v:group>
        </w:pict>
      </w: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DF07B0" w:rsidRDefault="00DF07B0" w:rsidP="00DF07B0">
      <w:pPr>
        <w:keepNext/>
        <w:spacing w:after="0"/>
        <w:jc w:val="center"/>
      </w:pPr>
    </w:p>
    <w:p w:rsidR="00F50DFF" w:rsidRDefault="00F50DFF" w:rsidP="00DF07B0">
      <w:pPr>
        <w:keepNext/>
        <w:spacing w:after="0"/>
        <w:jc w:val="center"/>
      </w:pPr>
    </w:p>
    <w:p w:rsidR="00F50DFF" w:rsidRDefault="00F50DFF" w:rsidP="00F50DFF">
      <w:pPr>
        <w:keepNext/>
        <w:spacing w:after="0"/>
      </w:pPr>
    </w:p>
    <w:p w:rsidR="00CB79E8" w:rsidRDefault="00CB79E8" w:rsidP="00CB79E8">
      <w:pPr>
        <w:pStyle w:val="NormalWeb"/>
        <w:spacing w:before="0" w:beforeAutospacing="0" w:after="0" w:afterAutospacing="0" w:line="360" w:lineRule="auto"/>
        <w:ind w:left="360"/>
        <w:jc w:val="both"/>
        <w:rPr>
          <w:b/>
          <w:bCs/>
        </w:rPr>
      </w:pP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Machines-outils et applications de précision</w:t>
      </w:r>
      <w:r>
        <w:rPr>
          <w:b/>
          <w:bCs/>
        </w:rPr>
        <w:t> :</w:t>
      </w:r>
    </w:p>
    <w:p w:rsidR="002B42FA" w:rsidRDefault="002B42FA" w:rsidP="002B42FA">
      <w:pPr>
        <w:spacing w:line="360" w:lineRule="auto"/>
        <w:jc w:val="both"/>
        <w:rPr>
          <w:rFonts w:ascii="Times New Roman" w:eastAsia="Times New Roman" w:hAnsi="Times New Roman" w:cs="Times New Roman"/>
          <w:sz w:val="24"/>
          <w:szCs w:val="24"/>
          <w:lang w:eastAsia="fr-FR"/>
        </w:rPr>
      </w:pPr>
      <w:r w:rsidRPr="00191193">
        <w:rPr>
          <w:rFonts w:ascii="Times New Roman" w:eastAsia="Times New Roman" w:hAnsi="Times New Roman" w:cs="Times New Roman"/>
          <w:sz w:val="24"/>
          <w:szCs w:val="24"/>
          <w:lang w:eastAsia="fr-FR"/>
        </w:rPr>
        <w:t>Leur capacité à maintenir un rendement stable même à haute vitesse les rend intéressantes pour les machines-outils nécessitant une grande précision.</w:t>
      </w:r>
      <w:r w:rsidRPr="000F5A39">
        <w:rPr>
          <w:rFonts w:ascii="Times New Roman" w:eastAsia="Times New Roman" w:hAnsi="Times New Roman" w:cs="Times New Roman"/>
          <w:sz w:val="24"/>
          <w:szCs w:val="24"/>
          <w:lang w:eastAsia="fr-FR"/>
        </w:rPr>
        <w:t xml:space="preserve"> [16,</w:t>
      </w:r>
      <w:r>
        <w:rPr>
          <w:rFonts w:ascii="Times New Roman" w:eastAsia="Times New Roman" w:hAnsi="Times New Roman" w:cs="Times New Roman"/>
          <w:sz w:val="24"/>
          <w:szCs w:val="24"/>
          <w:lang w:eastAsia="fr-FR"/>
        </w:rPr>
        <w:t>21</w:t>
      </w:r>
      <w:r w:rsidRPr="000F5A39">
        <w:rPr>
          <w:rFonts w:ascii="Times New Roman" w:eastAsia="Times New Roman" w:hAnsi="Times New Roman" w:cs="Times New Roman"/>
          <w:sz w:val="24"/>
          <w:szCs w:val="24"/>
          <w:lang w:eastAsia="fr-FR"/>
        </w:rPr>
        <w:t>]</w:t>
      </w:r>
    </w:p>
    <w:p w:rsidR="004052F8" w:rsidRDefault="008F1788" w:rsidP="002B42FA">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pict>
          <v:group id="_x0000_s1290" style="position:absolute;left:0;text-align:left;margin-left:30.75pt;margin-top:3.6pt;width:405pt;height:247.7pt;z-index:251878400" coordorigin="1957,9267" coordsize="8100,4210">
            <v:shape id="_x0000_s1148" type="#_x0000_t202" style="position:absolute;left:1957;top:9267;width:8100;height:3850" stroked="f">
              <v:textbox style="mso-next-textbox:#_x0000_s1148">
                <w:txbxContent>
                  <w:p w:rsidR="00090168" w:rsidRDefault="00090168" w:rsidP="000922C2">
                    <w:r w:rsidRPr="00C34E53">
                      <w:rPr>
                        <w:noProof/>
                        <w:lang w:eastAsia="fr-FR"/>
                      </w:rPr>
                      <w:drawing>
                        <wp:inline distT="0" distB="0" distL="0" distR="0">
                          <wp:extent cx="4762236" cy="2733675"/>
                          <wp:effectExtent l="19050" t="0" r="264" b="0"/>
                          <wp:docPr id="8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2" cstate="print"/>
                                  <a:srcRect/>
                                  <a:stretch>
                                    <a:fillRect/>
                                  </a:stretch>
                                </pic:blipFill>
                                <pic:spPr bwMode="auto">
                                  <a:xfrm>
                                    <a:off x="0" y="0"/>
                                    <a:ext cx="4762236" cy="2733675"/>
                                  </a:xfrm>
                                  <a:prstGeom prst="rect">
                                    <a:avLst/>
                                  </a:prstGeom>
                                  <a:noFill/>
                                  <a:ln w="9525">
                                    <a:noFill/>
                                    <a:miter lim="800000"/>
                                    <a:headEnd/>
                                    <a:tailEnd/>
                                  </a:ln>
                                </pic:spPr>
                              </pic:pic>
                            </a:graphicData>
                          </a:graphic>
                        </wp:inline>
                      </w:drawing>
                    </w:r>
                  </w:p>
                </w:txbxContent>
              </v:textbox>
            </v:shape>
            <v:shape id="_x0000_s1149" type="#_x0000_t202" style="position:absolute;left:4117;top:13117;width:4500;height:360" stroked="f">
              <v:textbox style="mso-next-textbox:#_x0000_s1149">
                <w:txbxContent>
                  <w:p w:rsidR="00090168" w:rsidRPr="00910696" w:rsidRDefault="00090168" w:rsidP="002A6A53">
                    <w:pPr>
                      <w:pStyle w:val="Lgende"/>
                      <w:spacing w:after="0"/>
                      <w:jc w:val="center"/>
                      <w:rPr>
                        <w:rFonts w:asciiTheme="majorBidi" w:hAnsiTheme="majorBidi" w:cstheme="majorBidi"/>
                        <w:color w:val="000000" w:themeColor="text1"/>
                        <w:sz w:val="20"/>
                        <w:szCs w:val="20"/>
                      </w:rPr>
                    </w:pPr>
                    <w:bookmarkStart w:id="50" w:name="_Toc198141463"/>
                    <w:r w:rsidRPr="00F50DFF">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I.</w:t>
                    </w:r>
                    <w:r w:rsidR="008F1788" w:rsidRPr="00F50DFF">
                      <w:rPr>
                        <w:rFonts w:asciiTheme="majorBidi" w:hAnsiTheme="majorBidi" w:cstheme="majorBidi"/>
                        <w:color w:val="000000" w:themeColor="text1"/>
                        <w:sz w:val="20"/>
                        <w:szCs w:val="20"/>
                      </w:rPr>
                      <w:fldChar w:fldCharType="begin"/>
                    </w:r>
                    <w:r w:rsidRPr="00F50DFF">
                      <w:rPr>
                        <w:rFonts w:asciiTheme="majorBidi" w:hAnsiTheme="majorBidi" w:cstheme="majorBidi"/>
                        <w:color w:val="000000" w:themeColor="text1"/>
                        <w:sz w:val="20"/>
                        <w:szCs w:val="20"/>
                      </w:rPr>
                      <w:instrText xml:space="preserve"> SEQ Figure \* ARABIC </w:instrText>
                    </w:r>
                    <w:r w:rsidR="008F1788" w:rsidRPr="00F50DFF">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29</w:t>
                    </w:r>
                    <w:r w:rsidR="008F1788" w:rsidRPr="00F50DFF">
                      <w:rPr>
                        <w:rFonts w:asciiTheme="majorBidi" w:hAnsiTheme="majorBidi" w:cstheme="majorBidi"/>
                        <w:color w:val="000000" w:themeColor="text1"/>
                        <w:sz w:val="20"/>
                        <w:szCs w:val="20"/>
                      </w:rPr>
                      <w:fldChar w:fldCharType="end"/>
                    </w:r>
                    <w:r w:rsidRPr="00F50DFF">
                      <w:rPr>
                        <w:rFonts w:asciiTheme="majorBidi" w:hAnsiTheme="majorBidi" w:cstheme="majorBidi"/>
                        <w:color w:val="000000" w:themeColor="text1"/>
                        <w:sz w:val="20"/>
                        <w:szCs w:val="20"/>
                      </w:rPr>
                      <w:t xml:space="preserve"> : Imprimante 3D industrielle.</w:t>
                    </w:r>
                    <w:bookmarkEnd w:id="50"/>
                  </w:p>
                  <w:p w:rsidR="00090168" w:rsidRDefault="00090168"/>
                </w:txbxContent>
              </v:textbox>
            </v:shape>
          </v:group>
        </w:pict>
      </w:r>
    </w:p>
    <w:p w:rsidR="004052F8" w:rsidRDefault="004052F8" w:rsidP="004052F8">
      <w:pPr>
        <w:spacing w:line="360" w:lineRule="auto"/>
        <w:jc w:val="both"/>
      </w:pPr>
    </w:p>
    <w:p w:rsidR="004052F8" w:rsidRPr="004052F8" w:rsidRDefault="004052F8" w:rsidP="004052F8"/>
    <w:p w:rsidR="004052F8" w:rsidRPr="004052F8" w:rsidRDefault="004052F8" w:rsidP="004052F8"/>
    <w:p w:rsidR="004052F8" w:rsidRPr="004052F8" w:rsidRDefault="004052F8" w:rsidP="004052F8"/>
    <w:p w:rsidR="004052F8" w:rsidRPr="004052F8" w:rsidRDefault="004052F8" w:rsidP="004052F8"/>
    <w:p w:rsidR="004052F8" w:rsidRPr="004052F8" w:rsidRDefault="004052F8" w:rsidP="004052F8"/>
    <w:p w:rsidR="004052F8" w:rsidRPr="004052F8" w:rsidRDefault="004052F8" w:rsidP="004052F8"/>
    <w:p w:rsidR="004052F8" w:rsidRPr="004052F8" w:rsidRDefault="004052F8" w:rsidP="004052F8"/>
    <w:p w:rsidR="004052F8" w:rsidRDefault="004052F8" w:rsidP="004052F8"/>
    <w:p w:rsidR="00A25429" w:rsidRDefault="00A25429" w:rsidP="004052F8"/>
    <w:p w:rsidR="004052F8" w:rsidRDefault="002B42FA" w:rsidP="004052F8">
      <w:pPr>
        <w:pStyle w:val="NormalWeb"/>
        <w:numPr>
          <w:ilvl w:val="0"/>
          <w:numId w:val="39"/>
        </w:numPr>
        <w:spacing w:before="0" w:beforeAutospacing="0" w:after="0" w:afterAutospacing="0" w:line="360" w:lineRule="auto"/>
        <w:jc w:val="both"/>
        <w:rPr>
          <w:b/>
          <w:bCs/>
        </w:rPr>
      </w:pPr>
      <w:r w:rsidRPr="007A3AFF">
        <w:rPr>
          <w:b/>
          <w:bCs/>
        </w:rPr>
        <w:t>Générateurs pour énergies renouvelables</w:t>
      </w:r>
      <w:r>
        <w:rPr>
          <w:b/>
          <w:bCs/>
        </w:rPr>
        <w:t xml:space="preserve"> : </w:t>
      </w:r>
    </w:p>
    <w:p w:rsidR="002B42FA" w:rsidRPr="004052F8" w:rsidRDefault="008F1788" w:rsidP="004052F8">
      <w:pPr>
        <w:pStyle w:val="NormalWeb"/>
        <w:spacing w:before="0" w:beforeAutospacing="0" w:after="240" w:afterAutospacing="0" w:line="360" w:lineRule="auto"/>
        <w:ind w:left="57"/>
        <w:jc w:val="both"/>
        <w:rPr>
          <w:b/>
          <w:bCs/>
        </w:rPr>
      </w:pPr>
      <w:r w:rsidRPr="008F1788">
        <w:rPr>
          <w:noProof/>
        </w:rPr>
        <w:lastRenderedPageBreak/>
        <w:pict>
          <v:group id="_x0000_s1188" style="position:absolute;left:0;text-align:left;margin-left:36pt;margin-top:62.95pt;width:405pt;height:252pt;z-index:251784063" coordorigin="2137,9517" coordsize="8100,5040">
            <v:shape id="_x0000_s1150" type="#_x0000_t202" style="position:absolute;left:2137;top:9517;width:8100;height:4500" stroked="f">
              <v:textbox style="mso-next-textbox:#_x0000_s1150">
                <w:txbxContent>
                  <w:p w:rsidR="00090168" w:rsidRDefault="00090168" w:rsidP="000922C2">
                    <w:pPr>
                      <w:jc w:val="center"/>
                    </w:pPr>
                    <w:r w:rsidRPr="00C34E53">
                      <w:rPr>
                        <w:noProof/>
                        <w:lang w:eastAsia="fr-FR"/>
                      </w:rPr>
                      <w:drawing>
                        <wp:inline distT="0" distB="0" distL="0" distR="0">
                          <wp:extent cx="4733925" cy="2524125"/>
                          <wp:effectExtent l="19050" t="0" r="9525" b="0"/>
                          <wp:docPr id="8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srcRect/>
                                  <a:stretch>
                                    <a:fillRect/>
                                  </a:stretch>
                                </pic:blipFill>
                                <pic:spPr bwMode="auto">
                                  <a:xfrm>
                                    <a:off x="0" y="0"/>
                                    <a:ext cx="4734219" cy="2524282"/>
                                  </a:xfrm>
                                  <a:prstGeom prst="rect">
                                    <a:avLst/>
                                  </a:prstGeom>
                                  <a:noFill/>
                                  <a:ln w="9525">
                                    <a:noFill/>
                                    <a:miter lim="800000"/>
                                    <a:headEnd/>
                                    <a:tailEnd/>
                                  </a:ln>
                                </pic:spPr>
                              </pic:pic>
                            </a:graphicData>
                          </a:graphic>
                        </wp:inline>
                      </w:drawing>
                    </w:r>
                  </w:p>
                </w:txbxContent>
              </v:textbox>
            </v:shape>
            <v:shape id="_x0000_s1151" type="#_x0000_t202" style="position:absolute;left:4297;top:14017;width:3600;height:540" stroked="f">
              <v:textbox style="mso-next-textbox:#_x0000_s1151">
                <w:txbxContent>
                  <w:p w:rsidR="00090168" w:rsidRPr="00C34E53" w:rsidRDefault="00090168" w:rsidP="002A6A53">
                    <w:pPr>
                      <w:pStyle w:val="Lgende"/>
                      <w:spacing w:after="0"/>
                      <w:jc w:val="center"/>
                      <w:rPr>
                        <w:rFonts w:asciiTheme="majorBidi" w:eastAsia="Times New Roman" w:hAnsiTheme="majorBidi" w:cstheme="majorBidi"/>
                        <w:color w:val="000000" w:themeColor="text1"/>
                        <w:sz w:val="20"/>
                        <w:szCs w:val="20"/>
                        <w:lang w:eastAsia="fr-FR"/>
                      </w:rPr>
                    </w:pPr>
                    <w:bookmarkStart w:id="51" w:name="_Toc198141464"/>
                    <w:r w:rsidRPr="00C34E53">
                      <w:rPr>
                        <w:rFonts w:asciiTheme="majorBidi" w:hAnsiTheme="majorBidi" w:cstheme="majorBidi"/>
                        <w:color w:val="000000" w:themeColor="text1"/>
                        <w:sz w:val="20"/>
                        <w:szCs w:val="20"/>
                      </w:rPr>
                      <w:t>Figure I.</w:t>
                    </w:r>
                    <w:r w:rsidR="008F1788" w:rsidRPr="00C34E53">
                      <w:rPr>
                        <w:rFonts w:asciiTheme="majorBidi" w:hAnsiTheme="majorBidi" w:cstheme="majorBidi"/>
                        <w:color w:val="000000" w:themeColor="text1"/>
                        <w:sz w:val="20"/>
                        <w:szCs w:val="20"/>
                      </w:rPr>
                      <w:fldChar w:fldCharType="begin"/>
                    </w:r>
                    <w:r w:rsidRPr="00C34E53">
                      <w:rPr>
                        <w:rFonts w:asciiTheme="majorBidi" w:hAnsiTheme="majorBidi" w:cstheme="majorBidi"/>
                        <w:color w:val="000000" w:themeColor="text1"/>
                        <w:sz w:val="20"/>
                        <w:szCs w:val="20"/>
                      </w:rPr>
                      <w:instrText xml:space="preserve"> SEQ Figure \* ARABIC </w:instrText>
                    </w:r>
                    <w:r w:rsidR="008F1788" w:rsidRPr="00C34E53">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30</w:t>
                    </w:r>
                    <w:r w:rsidR="008F1788" w:rsidRPr="00C34E53">
                      <w:rPr>
                        <w:rFonts w:asciiTheme="majorBidi" w:hAnsiTheme="majorBidi" w:cstheme="majorBidi"/>
                        <w:color w:val="000000" w:themeColor="text1"/>
                        <w:sz w:val="20"/>
                        <w:szCs w:val="20"/>
                      </w:rPr>
                      <w:fldChar w:fldCharType="end"/>
                    </w:r>
                    <w:r w:rsidRPr="00C34E53">
                      <w:rPr>
                        <w:rFonts w:asciiTheme="majorBidi" w:hAnsiTheme="majorBidi" w:cstheme="majorBidi"/>
                        <w:color w:val="000000" w:themeColor="text1"/>
                        <w:sz w:val="20"/>
                        <w:szCs w:val="20"/>
                      </w:rPr>
                      <w:t xml:space="preserve"> : Les éoliennes.</w:t>
                    </w:r>
                    <w:bookmarkEnd w:id="51"/>
                  </w:p>
                  <w:p w:rsidR="00090168" w:rsidRPr="00C34E53" w:rsidRDefault="00090168">
                    <w:pPr>
                      <w:rPr>
                        <w:sz w:val="20"/>
                        <w:szCs w:val="20"/>
                      </w:rPr>
                    </w:pPr>
                  </w:p>
                </w:txbxContent>
              </v:textbox>
            </v:shape>
          </v:group>
        </w:pict>
      </w:r>
      <w:r w:rsidR="002B42FA" w:rsidRPr="004052F8">
        <w:t>Dans certains systèmes de production d’énergie, notamment les éoliennes, leur robustesse et leur efficacité énergétique peuvent être exploitées pour optimiser la conversion d’énergie.[22,23]</w:t>
      </w:r>
    </w:p>
    <w:p w:rsidR="00CB79E8" w:rsidRDefault="00CB79E8" w:rsidP="00CB79E8">
      <w:pPr>
        <w:pStyle w:val="NormalWeb"/>
        <w:spacing w:before="0" w:beforeAutospacing="0" w:after="0" w:afterAutospacing="0" w:line="360" w:lineRule="auto"/>
        <w:jc w:val="both"/>
        <w:rPr>
          <w:b/>
          <w:bCs/>
        </w:rPr>
      </w:pPr>
    </w:p>
    <w:p w:rsidR="00CB79E8" w:rsidRPr="00CB79E8" w:rsidRDefault="00CB79E8" w:rsidP="00CB79E8">
      <w:pPr>
        <w:pStyle w:val="NormalWeb"/>
        <w:spacing w:before="0" w:beforeAutospacing="0" w:after="0" w:afterAutospacing="0" w:line="360" w:lineRule="auto"/>
        <w:jc w:val="both"/>
        <w:rPr>
          <w:b/>
          <w:bCs/>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C34E53" w:rsidRDefault="00C34E53" w:rsidP="002B42FA">
      <w:pPr>
        <w:spacing w:line="360" w:lineRule="auto"/>
        <w:jc w:val="both"/>
        <w:rPr>
          <w:rFonts w:ascii="Times New Roman" w:eastAsia="Times New Roman" w:hAnsi="Times New Roman" w:cs="Times New Roman"/>
          <w:sz w:val="24"/>
          <w:szCs w:val="24"/>
          <w:lang w:eastAsia="fr-FR"/>
        </w:rPr>
      </w:pPr>
    </w:p>
    <w:p w:rsidR="00910696" w:rsidRDefault="00910696" w:rsidP="00A25429">
      <w:pPr>
        <w:keepNext/>
      </w:pP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Applications dans l’aérospatial</w:t>
      </w:r>
      <w:r>
        <w:rPr>
          <w:b/>
          <w:bCs/>
        </w:rPr>
        <w:t> :</w:t>
      </w:r>
    </w:p>
    <w:p w:rsidR="002B42FA" w:rsidRDefault="002B42FA" w:rsidP="002B42FA">
      <w:pPr>
        <w:spacing w:line="360" w:lineRule="auto"/>
        <w:jc w:val="both"/>
        <w:rPr>
          <w:rFonts w:ascii="Times New Roman" w:eastAsia="Times New Roman" w:hAnsi="Times New Roman" w:cs="Times New Roman"/>
          <w:sz w:val="24"/>
          <w:szCs w:val="24"/>
          <w:lang w:eastAsia="fr-FR"/>
        </w:rPr>
      </w:pPr>
      <w:r w:rsidRPr="00191193">
        <w:rPr>
          <w:rFonts w:ascii="Times New Roman" w:eastAsia="Times New Roman" w:hAnsi="Times New Roman" w:cs="Times New Roman"/>
          <w:sz w:val="24"/>
          <w:szCs w:val="24"/>
          <w:lang w:eastAsia="fr-FR"/>
        </w:rPr>
        <w:t>En raison de leur conception légère et de leur résistance aux environnements extrêmes (températures élevées, vibrations), elles sont parfois envisagées pour des applications dans le secteur aéronautique et spatial.</w:t>
      </w:r>
      <w:r>
        <w:rPr>
          <w:rFonts w:ascii="Times New Roman" w:eastAsia="Times New Roman" w:hAnsi="Times New Roman" w:cs="Times New Roman"/>
          <w:sz w:val="24"/>
          <w:szCs w:val="24"/>
          <w:lang w:eastAsia="fr-FR"/>
        </w:rPr>
        <w:t xml:space="preserve"> [16]</w:t>
      </w:r>
    </w:p>
    <w:p w:rsidR="002B42FA" w:rsidRPr="007A3AFF" w:rsidRDefault="002B42FA" w:rsidP="00D3652B">
      <w:pPr>
        <w:pStyle w:val="NormalWeb"/>
        <w:numPr>
          <w:ilvl w:val="0"/>
          <w:numId w:val="39"/>
        </w:numPr>
        <w:spacing w:before="0" w:beforeAutospacing="0" w:after="0" w:afterAutospacing="0" w:line="360" w:lineRule="auto"/>
        <w:jc w:val="both"/>
        <w:rPr>
          <w:b/>
          <w:bCs/>
        </w:rPr>
      </w:pPr>
      <w:r w:rsidRPr="007A3AFF">
        <w:rPr>
          <w:b/>
          <w:bCs/>
        </w:rPr>
        <w:t>Systèmes de pompes et compresseurs</w:t>
      </w:r>
      <w:r>
        <w:rPr>
          <w:b/>
          <w:bCs/>
        </w:rPr>
        <w:t> :</w:t>
      </w:r>
    </w:p>
    <w:p w:rsidR="002B42FA" w:rsidRDefault="002B42FA" w:rsidP="002B42FA">
      <w:pPr>
        <w:spacing w:line="360" w:lineRule="auto"/>
        <w:jc w:val="both"/>
        <w:rPr>
          <w:rFonts w:ascii="Times New Roman" w:eastAsia="Times New Roman" w:hAnsi="Times New Roman" w:cs="Times New Roman"/>
          <w:sz w:val="24"/>
          <w:szCs w:val="24"/>
          <w:lang w:eastAsia="fr-FR"/>
        </w:rPr>
      </w:pPr>
      <w:r w:rsidRPr="00191193">
        <w:rPr>
          <w:rFonts w:ascii="Times New Roman" w:eastAsia="Times New Roman" w:hAnsi="Times New Roman" w:cs="Times New Roman"/>
          <w:sz w:val="24"/>
          <w:szCs w:val="24"/>
          <w:lang w:eastAsia="fr-FR"/>
        </w:rPr>
        <w:t>Leur capacité à offrir un contrôle précis du couple et de la vitesse est un atout pour la motorisation de pompes, compresseurs ou autres équipements industriels</w:t>
      </w:r>
      <w:r w:rsidR="00910696" w:rsidRPr="00191193">
        <w:rPr>
          <w:rFonts w:ascii="Times New Roman" w:eastAsia="Times New Roman" w:hAnsi="Times New Roman" w:cs="Times New Roman"/>
          <w:sz w:val="24"/>
          <w:szCs w:val="24"/>
          <w:lang w:eastAsia="fr-FR"/>
        </w:rPr>
        <w:t>.</w:t>
      </w:r>
      <w:r w:rsidR="00910696">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20]</w:t>
      </w:r>
    </w:p>
    <w:p w:rsidR="0045587F" w:rsidRDefault="008F1788" w:rsidP="002B42FA">
      <w:pPr>
        <w:spacing w:line="360" w:lineRule="auto"/>
        <w:jc w:val="both"/>
        <w:rPr>
          <w:rFonts w:ascii="Times New Roman" w:eastAsia="Times New Roman" w:hAnsi="Times New Roman" w:cs="Times New Roman"/>
          <w:sz w:val="24"/>
          <w:szCs w:val="24"/>
          <w:lang w:eastAsia="fr-FR"/>
        </w:rPr>
      </w:pPr>
      <w:r w:rsidRPr="008F1788">
        <w:rPr>
          <w:noProof/>
          <w:lang w:eastAsia="fr-FR"/>
        </w:rPr>
        <w:pict>
          <v:group id="_x0000_s1292" style="position:absolute;left:0;text-align:left;margin-left:18pt;margin-top:3.3pt;width:423pt;height:189pt;z-index:251886592" coordorigin="1777,12037" coordsize="8460,3780">
            <v:shape id="_x0000_s1152" type="#_x0000_t202" style="position:absolute;left:1777;top:12037;width:4140;height:3060" stroked="f">
              <v:textbox style="mso-next-textbox:#_x0000_s1152">
                <w:txbxContent>
                  <w:p w:rsidR="00090168" w:rsidRDefault="00090168">
                    <w:r w:rsidRPr="00C34E53">
                      <w:rPr>
                        <w:noProof/>
                        <w:lang w:eastAsia="fr-FR"/>
                      </w:rPr>
                      <w:drawing>
                        <wp:inline distT="0" distB="0" distL="0" distR="0">
                          <wp:extent cx="2433955" cy="1785620"/>
                          <wp:effectExtent l="19050" t="0" r="4445" b="0"/>
                          <wp:docPr id="8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4" cstate="print"/>
                                  <a:srcRect/>
                                  <a:stretch>
                                    <a:fillRect/>
                                  </a:stretch>
                                </pic:blipFill>
                                <pic:spPr bwMode="auto">
                                  <a:xfrm>
                                    <a:off x="0" y="0"/>
                                    <a:ext cx="2436495" cy="1787483"/>
                                  </a:xfrm>
                                  <a:prstGeom prst="rect">
                                    <a:avLst/>
                                  </a:prstGeom>
                                  <a:noFill/>
                                  <a:ln w="9525">
                                    <a:noFill/>
                                    <a:miter lim="800000"/>
                                    <a:headEnd/>
                                    <a:tailEnd/>
                                  </a:ln>
                                </pic:spPr>
                              </pic:pic>
                            </a:graphicData>
                          </a:graphic>
                        </wp:inline>
                      </w:drawing>
                    </w:r>
                  </w:p>
                </w:txbxContent>
              </v:textbox>
            </v:shape>
            <v:shape id="_x0000_s1153" type="#_x0000_t202" style="position:absolute;left:6097;top:12093;width:4140;height:3004" stroked="f">
              <v:textbox style="mso-next-textbox:#_x0000_s1153">
                <w:txbxContent>
                  <w:p w:rsidR="00090168" w:rsidRDefault="00090168">
                    <w:r w:rsidRPr="00C34E53">
                      <w:rPr>
                        <w:noProof/>
                        <w:lang w:eastAsia="fr-FR"/>
                      </w:rPr>
                      <w:drawing>
                        <wp:inline distT="0" distB="0" distL="0" distR="0">
                          <wp:extent cx="2436495" cy="1747520"/>
                          <wp:effectExtent l="19050" t="0" r="1905" b="0"/>
                          <wp:docPr id="86"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5" cstate="print"/>
                                  <a:srcRect/>
                                  <a:stretch>
                                    <a:fillRect/>
                                  </a:stretch>
                                </pic:blipFill>
                                <pic:spPr bwMode="auto">
                                  <a:xfrm>
                                    <a:off x="0" y="0"/>
                                    <a:ext cx="2436495" cy="1747520"/>
                                  </a:xfrm>
                                  <a:prstGeom prst="rect">
                                    <a:avLst/>
                                  </a:prstGeom>
                                  <a:noFill/>
                                  <a:ln w="9525">
                                    <a:noFill/>
                                    <a:miter lim="800000"/>
                                    <a:headEnd/>
                                    <a:tailEnd/>
                                  </a:ln>
                                </pic:spPr>
                              </pic:pic>
                            </a:graphicData>
                          </a:graphic>
                        </wp:inline>
                      </w:drawing>
                    </w:r>
                  </w:p>
                </w:txbxContent>
              </v:textbox>
            </v:shape>
            <v:shape id="_x0000_s1155" type="#_x0000_t202" style="position:absolute;left:4297;top:15277;width:3420;height:540" stroked="f">
              <v:textbox style="mso-next-textbox:#_x0000_s1155">
                <w:txbxContent>
                  <w:p w:rsidR="00090168" w:rsidRPr="00910696" w:rsidRDefault="00090168" w:rsidP="002A6A53">
                    <w:pPr>
                      <w:pStyle w:val="Lgende"/>
                      <w:spacing w:after="0"/>
                      <w:jc w:val="center"/>
                      <w:rPr>
                        <w:rFonts w:asciiTheme="majorBidi" w:hAnsiTheme="majorBidi" w:cstheme="majorBidi"/>
                        <w:color w:val="000000" w:themeColor="text1"/>
                        <w:sz w:val="20"/>
                        <w:szCs w:val="20"/>
                      </w:rPr>
                    </w:pPr>
                    <w:bookmarkStart w:id="52" w:name="_Toc198141465"/>
                    <w:r w:rsidRPr="00910696">
                      <w:rPr>
                        <w:rFonts w:asciiTheme="majorBidi" w:hAnsiTheme="majorBidi" w:cstheme="majorBidi"/>
                        <w:color w:val="000000" w:themeColor="text1"/>
                        <w:sz w:val="20"/>
                        <w:szCs w:val="20"/>
                      </w:rPr>
                      <w:t>Figure I.</w:t>
                    </w:r>
                    <w:r w:rsidR="008F1788" w:rsidRPr="00910696">
                      <w:rPr>
                        <w:rFonts w:asciiTheme="majorBidi" w:hAnsiTheme="majorBidi" w:cstheme="majorBidi"/>
                        <w:color w:val="000000" w:themeColor="text1"/>
                        <w:sz w:val="20"/>
                        <w:szCs w:val="20"/>
                      </w:rPr>
                      <w:fldChar w:fldCharType="begin"/>
                    </w:r>
                    <w:r w:rsidRPr="00910696">
                      <w:rPr>
                        <w:rFonts w:asciiTheme="majorBidi" w:hAnsiTheme="majorBidi" w:cstheme="majorBidi"/>
                        <w:color w:val="000000" w:themeColor="text1"/>
                        <w:sz w:val="20"/>
                        <w:szCs w:val="20"/>
                      </w:rPr>
                      <w:instrText xml:space="preserve"> SEQ Figure \* ARABIC </w:instrText>
                    </w:r>
                    <w:r w:rsidR="008F1788" w:rsidRPr="0091069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31</w:t>
                    </w:r>
                    <w:r w:rsidR="008F1788" w:rsidRPr="00910696">
                      <w:rPr>
                        <w:rFonts w:asciiTheme="majorBidi" w:hAnsiTheme="majorBidi" w:cstheme="majorBidi"/>
                        <w:color w:val="000000" w:themeColor="text1"/>
                        <w:sz w:val="20"/>
                        <w:szCs w:val="20"/>
                      </w:rPr>
                      <w:fldChar w:fldCharType="end"/>
                    </w:r>
                    <w:r w:rsidRPr="00910696">
                      <w:rPr>
                        <w:rFonts w:asciiTheme="majorBidi" w:hAnsiTheme="majorBidi" w:cstheme="majorBidi"/>
                        <w:color w:val="000000" w:themeColor="text1"/>
                        <w:sz w:val="20"/>
                        <w:szCs w:val="20"/>
                      </w:rPr>
                      <w:t xml:space="preserve"> : Pompe et compresseur.</w:t>
                    </w:r>
                    <w:bookmarkEnd w:id="52"/>
                  </w:p>
                  <w:p w:rsidR="00090168" w:rsidRDefault="00090168"/>
                </w:txbxContent>
              </v:textbox>
            </v:shape>
          </v:group>
        </w:pict>
      </w:r>
    </w:p>
    <w:p w:rsidR="0045587F" w:rsidRDefault="0045587F" w:rsidP="002B42FA">
      <w:pPr>
        <w:spacing w:line="360" w:lineRule="auto"/>
        <w:jc w:val="both"/>
        <w:rPr>
          <w:rFonts w:ascii="Times New Roman" w:eastAsia="Times New Roman" w:hAnsi="Times New Roman" w:cs="Times New Roman"/>
          <w:sz w:val="24"/>
          <w:szCs w:val="24"/>
          <w:lang w:eastAsia="fr-FR"/>
        </w:rPr>
      </w:pPr>
    </w:p>
    <w:p w:rsidR="002B42FA" w:rsidRDefault="002B42FA" w:rsidP="002B42FA">
      <w:pPr>
        <w:spacing w:after="0"/>
      </w:pPr>
    </w:p>
    <w:p w:rsidR="00C34E53" w:rsidRDefault="00C34E53" w:rsidP="002B42FA">
      <w:pPr>
        <w:spacing w:after="0"/>
      </w:pPr>
    </w:p>
    <w:p w:rsidR="00C34E53" w:rsidRDefault="00C34E53" w:rsidP="002B42FA">
      <w:pPr>
        <w:spacing w:after="0"/>
      </w:pPr>
    </w:p>
    <w:p w:rsidR="00C34E53" w:rsidRDefault="00C34E53" w:rsidP="002B42FA">
      <w:pPr>
        <w:spacing w:after="0"/>
      </w:pPr>
    </w:p>
    <w:p w:rsidR="00C34E53" w:rsidRDefault="00C34E53" w:rsidP="002B42FA">
      <w:pPr>
        <w:spacing w:after="0"/>
      </w:pPr>
    </w:p>
    <w:p w:rsidR="00C34E53" w:rsidRDefault="00C34E53" w:rsidP="002B42FA">
      <w:pPr>
        <w:spacing w:after="0"/>
      </w:pPr>
    </w:p>
    <w:p w:rsidR="00A25429" w:rsidRDefault="00A25429" w:rsidP="002B42FA">
      <w:pPr>
        <w:spacing w:after="0"/>
      </w:pPr>
    </w:p>
    <w:p w:rsidR="00C34E53" w:rsidRDefault="00C34E53" w:rsidP="002B42FA">
      <w:pPr>
        <w:spacing w:after="0"/>
      </w:pPr>
    </w:p>
    <w:p w:rsidR="002B42FA" w:rsidRPr="009711E7" w:rsidRDefault="002B42FA" w:rsidP="00C34E53">
      <w:pPr>
        <w:pStyle w:val="NormalWeb"/>
        <w:numPr>
          <w:ilvl w:val="0"/>
          <w:numId w:val="39"/>
        </w:numPr>
        <w:spacing w:before="0" w:beforeAutospacing="0" w:after="0" w:afterAutospacing="0" w:line="360" w:lineRule="auto"/>
        <w:jc w:val="both"/>
        <w:rPr>
          <w:b/>
          <w:bCs/>
        </w:rPr>
      </w:pPr>
      <w:r w:rsidRPr="00BC14AF">
        <w:rPr>
          <w:b/>
          <w:bCs/>
        </w:rPr>
        <w:t>Les équipements électroménagers</w:t>
      </w:r>
      <w:r>
        <w:rPr>
          <w:b/>
          <w:bCs/>
        </w:rPr>
        <w:t> :</w:t>
      </w:r>
    </w:p>
    <w:p w:rsidR="002B42FA" w:rsidRPr="009711E7" w:rsidRDefault="008F1788" w:rsidP="002B42FA">
      <w:pPr>
        <w:spacing w:line="360" w:lineRule="auto"/>
        <w:jc w:val="both"/>
        <w:rPr>
          <w:rFonts w:asciiTheme="majorBidi" w:hAnsiTheme="majorBidi" w:cstheme="majorBidi"/>
          <w:sz w:val="24"/>
          <w:szCs w:val="24"/>
        </w:rPr>
      </w:pPr>
      <w:r w:rsidRPr="008F1788">
        <w:rPr>
          <w:rFonts w:asciiTheme="majorBidi" w:eastAsia="Times New Roman" w:hAnsiTheme="majorBidi" w:cstheme="majorBidi"/>
          <w:b/>
          <w:bCs/>
          <w:noProof/>
          <w:sz w:val="24"/>
          <w:szCs w:val="24"/>
          <w:lang w:eastAsia="fr-FR"/>
        </w:rPr>
        <w:lastRenderedPageBreak/>
        <w:pict>
          <v:group id="_x0000_s1190" style="position:absolute;left:0;text-align:left;margin-left:18pt;margin-top:67.1pt;width:414pt;height:162pt;z-index:251793408" coordorigin="1777,10777" coordsize="8280,3240">
            <v:shape id="_x0000_s1156" type="#_x0000_t202" style="position:absolute;left:1777;top:10777;width:2700;height:2700" stroked="f">
              <v:textbox style="mso-next-textbox:#_x0000_s1156">
                <w:txbxContent>
                  <w:p w:rsidR="00090168" w:rsidRDefault="00090168">
                    <w:r w:rsidRPr="004D24F0">
                      <w:rPr>
                        <w:noProof/>
                        <w:lang w:eastAsia="fr-FR"/>
                      </w:rPr>
                      <w:drawing>
                        <wp:inline distT="0" distB="0" distL="0" distR="0">
                          <wp:extent cx="1522095" cy="1524558"/>
                          <wp:effectExtent l="19050" t="0" r="1905" b="0"/>
                          <wp:docPr id="8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6" cstate="print"/>
                                  <a:srcRect/>
                                  <a:stretch>
                                    <a:fillRect/>
                                  </a:stretch>
                                </pic:blipFill>
                                <pic:spPr bwMode="auto">
                                  <a:xfrm>
                                    <a:off x="0" y="0"/>
                                    <a:ext cx="1522095" cy="1524558"/>
                                  </a:xfrm>
                                  <a:prstGeom prst="rect">
                                    <a:avLst/>
                                  </a:prstGeom>
                                  <a:noFill/>
                                  <a:ln w="9525">
                                    <a:noFill/>
                                    <a:miter lim="800000"/>
                                    <a:headEnd/>
                                    <a:tailEnd/>
                                  </a:ln>
                                </pic:spPr>
                              </pic:pic>
                            </a:graphicData>
                          </a:graphic>
                        </wp:inline>
                      </w:drawing>
                    </w:r>
                  </w:p>
                </w:txbxContent>
              </v:textbox>
            </v:shape>
            <v:shape id="_x0000_s1157" type="#_x0000_t202" style="position:absolute;left:4837;top:10777;width:3060;height:2700" stroked="f">
              <v:textbox style="mso-next-textbox:#_x0000_s1157">
                <w:txbxContent>
                  <w:p w:rsidR="00090168" w:rsidRDefault="00090168">
                    <w:r w:rsidRPr="004D24F0">
                      <w:rPr>
                        <w:noProof/>
                        <w:lang w:eastAsia="fr-FR"/>
                      </w:rPr>
                      <w:drawing>
                        <wp:inline distT="0" distB="0" distL="0" distR="0">
                          <wp:extent cx="1750695" cy="1526394"/>
                          <wp:effectExtent l="19050" t="0" r="1905" b="0"/>
                          <wp:docPr id="90"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7" cstate="print"/>
                                  <a:srcRect/>
                                  <a:stretch>
                                    <a:fillRect/>
                                  </a:stretch>
                                </pic:blipFill>
                                <pic:spPr bwMode="auto">
                                  <a:xfrm>
                                    <a:off x="0" y="0"/>
                                    <a:ext cx="1750695" cy="1526394"/>
                                  </a:xfrm>
                                  <a:prstGeom prst="rect">
                                    <a:avLst/>
                                  </a:prstGeom>
                                  <a:noFill/>
                                  <a:ln w="9525">
                                    <a:noFill/>
                                    <a:miter lim="800000"/>
                                    <a:headEnd/>
                                    <a:tailEnd/>
                                  </a:ln>
                                </pic:spPr>
                              </pic:pic>
                            </a:graphicData>
                          </a:graphic>
                        </wp:inline>
                      </w:drawing>
                    </w:r>
                  </w:p>
                </w:txbxContent>
              </v:textbox>
            </v:shape>
            <v:shape id="_x0000_s1158" type="#_x0000_t202" style="position:absolute;left:8257;top:10777;width:1800;height:2700" stroked="f">
              <v:textbox style="mso-next-textbox:#_x0000_s1158">
                <w:txbxContent>
                  <w:p w:rsidR="00090168" w:rsidRDefault="00090168">
                    <w:r w:rsidRPr="004D24F0">
                      <w:rPr>
                        <w:noProof/>
                        <w:lang w:eastAsia="fr-FR"/>
                      </w:rPr>
                      <w:drawing>
                        <wp:inline distT="0" distB="0" distL="0" distR="0">
                          <wp:extent cx="950595" cy="1439550"/>
                          <wp:effectExtent l="19050" t="0" r="1905" b="0"/>
                          <wp:docPr id="9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srcRect/>
                                  <a:stretch>
                                    <a:fillRect/>
                                  </a:stretch>
                                </pic:blipFill>
                                <pic:spPr bwMode="auto">
                                  <a:xfrm>
                                    <a:off x="0" y="0"/>
                                    <a:ext cx="950595" cy="1439550"/>
                                  </a:xfrm>
                                  <a:prstGeom prst="rect">
                                    <a:avLst/>
                                  </a:prstGeom>
                                  <a:noFill/>
                                  <a:ln w="9525">
                                    <a:noFill/>
                                    <a:miter lim="800000"/>
                                    <a:headEnd/>
                                    <a:tailEnd/>
                                  </a:ln>
                                </pic:spPr>
                              </pic:pic>
                            </a:graphicData>
                          </a:graphic>
                        </wp:inline>
                      </w:drawing>
                    </w:r>
                  </w:p>
                </w:txbxContent>
              </v:textbox>
            </v:shape>
            <v:shape id="_x0000_s1163" type="#_x0000_t202" style="position:absolute;left:2497;top:13477;width:6840;height:540" stroked="f">
              <v:textbox style="mso-next-textbox:#_x0000_s1163">
                <w:txbxContent>
                  <w:p w:rsidR="00090168" w:rsidRPr="00DF07B0" w:rsidRDefault="00090168" w:rsidP="002A6A53">
                    <w:pPr>
                      <w:pStyle w:val="Lgende"/>
                      <w:jc w:val="center"/>
                      <w:rPr>
                        <w:rFonts w:asciiTheme="majorBidi" w:hAnsiTheme="majorBidi" w:cstheme="majorBidi"/>
                        <w:color w:val="000000" w:themeColor="text1"/>
                        <w:sz w:val="20"/>
                        <w:szCs w:val="20"/>
                      </w:rPr>
                    </w:pPr>
                    <w:bookmarkStart w:id="53" w:name="_Toc198141466"/>
                    <w:r w:rsidRPr="00910696">
                      <w:rPr>
                        <w:rFonts w:asciiTheme="majorBidi" w:hAnsiTheme="majorBidi" w:cstheme="majorBidi"/>
                        <w:color w:val="000000" w:themeColor="text1"/>
                        <w:sz w:val="20"/>
                        <w:szCs w:val="20"/>
                      </w:rPr>
                      <w:t>Figure I.</w:t>
                    </w:r>
                    <w:r w:rsidR="008F1788" w:rsidRPr="00910696">
                      <w:rPr>
                        <w:rFonts w:asciiTheme="majorBidi" w:hAnsiTheme="majorBidi" w:cstheme="majorBidi"/>
                        <w:color w:val="000000" w:themeColor="text1"/>
                        <w:sz w:val="20"/>
                        <w:szCs w:val="20"/>
                      </w:rPr>
                      <w:fldChar w:fldCharType="begin"/>
                    </w:r>
                    <w:r w:rsidRPr="00910696">
                      <w:rPr>
                        <w:rFonts w:asciiTheme="majorBidi" w:hAnsiTheme="majorBidi" w:cstheme="majorBidi"/>
                        <w:color w:val="000000" w:themeColor="text1"/>
                        <w:sz w:val="20"/>
                        <w:szCs w:val="20"/>
                      </w:rPr>
                      <w:instrText xml:space="preserve"> SEQ Figure \* ARABIC </w:instrText>
                    </w:r>
                    <w:r w:rsidR="008F1788" w:rsidRPr="0091069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32</w:t>
                    </w:r>
                    <w:r w:rsidR="008F1788" w:rsidRPr="00910696">
                      <w:rPr>
                        <w:rFonts w:asciiTheme="majorBidi" w:hAnsiTheme="majorBidi" w:cstheme="majorBidi"/>
                        <w:color w:val="000000" w:themeColor="text1"/>
                        <w:sz w:val="20"/>
                        <w:szCs w:val="20"/>
                      </w:rPr>
                      <w:fldChar w:fldCharType="end"/>
                    </w:r>
                    <w:r w:rsidRPr="00910696">
                      <w:rPr>
                        <w:rFonts w:asciiTheme="majorBidi" w:hAnsiTheme="majorBidi" w:cstheme="majorBidi"/>
                        <w:color w:val="000000" w:themeColor="text1"/>
                        <w:sz w:val="20"/>
                        <w:szCs w:val="20"/>
                      </w:rPr>
                      <w:t xml:space="preserve"> : Des équipements électroménagers.</w:t>
                    </w:r>
                    <w:bookmarkEnd w:id="53"/>
                  </w:p>
                  <w:p w:rsidR="00090168" w:rsidRDefault="00090168"/>
                </w:txbxContent>
              </v:textbox>
            </v:shape>
          </v:group>
        </w:pict>
      </w:r>
      <w:r w:rsidR="002B42FA" w:rsidRPr="009711E7">
        <w:rPr>
          <w:rFonts w:asciiTheme="majorBidi" w:hAnsiTheme="majorBidi" w:cstheme="majorBidi"/>
          <w:sz w:val="24"/>
          <w:szCs w:val="24"/>
        </w:rPr>
        <w:t>Les machines à réluctance variable (MRV) présentent plusieurs atouts qui en font des candidates intéressantes pour l’électroménager</w:t>
      </w:r>
      <w:r w:rsidR="002B42FA" w:rsidRPr="009711E7">
        <w:rPr>
          <w:rFonts w:asciiTheme="majorBidi" w:eastAsia="Times New Roman" w:hAnsiTheme="majorBidi" w:cstheme="majorBidi"/>
          <w:b/>
          <w:bCs/>
          <w:sz w:val="24"/>
          <w:szCs w:val="24"/>
          <w:lang w:eastAsia="fr-FR"/>
        </w:rPr>
        <w:t xml:space="preserve">. </w:t>
      </w:r>
      <w:r w:rsidR="002B42FA" w:rsidRPr="009711E7">
        <w:rPr>
          <w:rFonts w:asciiTheme="majorBidi" w:eastAsia="Times New Roman" w:hAnsiTheme="majorBidi" w:cstheme="majorBidi"/>
          <w:sz w:val="24"/>
          <w:szCs w:val="24"/>
          <w:lang w:eastAsia="fr-FR"/>
        </w:rPr>
        <w:t xml:space="preserve">Par exemple : </w:t>
      </w:r>
      <w:r w:rsidR="002B42FA" w:rsidRPr="009711E7">
        <w:rPr>
          <w:rFonts w:asciiTheme="majorBidi" w:hAnsiTheme="majorBidi" w:cstheme="majorBidi"/>
          <w:sz w:val="24"/>
          <w:szCs w:val="24"/>
        </w:rPr>
        <w:t>Machines à laver, Aspirateurs, Ventilateurs et climatiseurs ….. Etc.</w:t>
      </w:r>
      <w:r w:rsidR="002B42FA">
        <w:rPr>
          <w:rFonts w:asciiTheme="majorBidi" w:hAnsiTheme="majorBidi" w:cstheme="majorBidi"/>
          <w:sz w:val="24"/>
          <w:szCs w:val="24"/>
        </w:rPr>
        <w:t xml:space="preserve"> [16]</w:t>
      </w:r>
    </w:p>
    <w:p w:rsidR="004D24F0" w:rsidRDefault="004D24F0" w:rsidP="00910696">
      <w:pPr>
        <w:keepNext/>
        <w:jc w:val="center"/>
      </w:pPr>
    </w:p>
    <w:p w:rsidR="004D24F0" w:rsidRDefault="004D24F0" w:rsidP="00910696">
      <w:pPr>
        <w:keepNext/>
        <w:jc w:val="center"/>
      </w:pPr>
    </w:p>
    <w:p w:rsidR="004D24F0" w:rsidRDefault="004D24F0" w:rsidP="00910696">
      <w:pPr>
        <w:keepNext/>
        <w:jc w:val="center"/>
      </w:pPr>
    </w:p>
    <w:p w:rsidR="004D24F0" w:rsidRDefault="004D24F0" w:rsidP="00910696">
      <w:pPr>
        <w:keepNext/>
        <w:jc w:val="center"/>
      </w:pPr>
    </w:p>
    <w:p w:rsidR="004D24F0" w:rsidRDefault="004D24F0" w:rsidP="00910696">
      <w:pPr>
        <w:keepNext/>
        <w:jc w:val="center"/>
      </w:pPr>
    </w:p>
    <w:p w:rsidR="004D24F0" w:rsidRDefault="004D24F0" w:rsidP="0063634E">
      <w:pPr>
        <w:keepNext/>
        <w:jc w:val="center"/>
      </w:pPr>
    </w:p>
    <w:p w:rsidR="00902613" w:rsidRPr="004D24F0" w:rsidRDefault="00902613" w:rsidP="0063634E">
      <w:pPr>
        <w:keepNext/>
        <w:jc w:val="center"/>
      </w:pPr>
    </w:p>
    <w:p w:rsidR="002B42FA" w:rsidRDefault="00942C91" w:rsidP="00852CD8">
      <w:pPr>
        <w:pStyle w:val="Titre1"/>
      </w:pPr>
      <w:bookmarkStart w:id="54" w:name="_Toc198579265"/>
      <w:r>
        <w:t>I.11</w:t>
      </w:r>
      <w:r w:rsidR="002B42FA">
        <w:t xml:space="preserve"> Conclusion</w:t>
      </w:r>
      <w:bookmarkEnd w:id="54"/>
      <w:r w:rsidR="002B42FA">
        <w:t> </w:t>
      </w:r>
    </w:p>
    <w:p w:rsidR="002B42FA" w:rsidRPr="00E507E7" w:rsidRDefault="002B42FA" w:rsidP="0063634E">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En conclusion, ce premier chapitre a permis de dresser un panorama détaillé et structuré des machines à réluctance variable (MRV), en posant les fondements nécessaires à la compréhension de cette technologie électromécanique innovante. À travers une introduction générale, nous avons pu situer les MRV dans le contexte actuel des systèmes d'entraînement, en soulignant leur intérêt croissant pour des applications variées.</w:t>
      </w:r>
    </w:p>
    <w:p w:rsidR="002B42FA" w:rsidRPr="00E507E7" w:rsidRDefault="002B42FA" w:rsidP="0063634E">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L’étude de l’historique et de l’évolution des MRV a mis en lumière un développement progressif, étroitement lié aux avancées de l’électronique de puissance et des techniques de commande, qui ont permis à ces machines de gagner en performance et en fiabilité. L’analyse de leurs composants essentiels, tels que le stator, le rotor et les circuits magnétiques, a permis de mieux cerner les spécificités qui les distinguent des autres types de machines électriques.</w:t>
      </w:r>
    </w:p>
    <w:p w:rsidR="002B42FA" w:rsidRPr="00E507E7" w:rsidRDefault="002B42FA" w:rsidP="002B42FA">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Nous avons ensuite exploré les différentes structures existantes des MRV, allant de la machine pure à la machine hybride, en passant par l</w:t>
      </w:r>
      <w:r w:rsidR="00902613">
        <w:rPr>
          <w:rFonts w:ascii="Times New Roman" w:eastAsia="Times New Roman" w:hAnsi="Times New Roman" w:cs="Times New Roman"/>
          <w:sz w:val="24"/>
          <w:szCs w:val="24"/>
          <w:lang w:eastAsia="fr-FR"/>
        </w:rPr>
        <w:t>es versions linéaires et vernier</w:t>
      </w:r>
      <w:r w:rsidRPr="00E507E7">
        <w:rPr>
          <w:rFonts w:ascii="Times New Roman" w:eastAsia="Times New Roman" w:hAnsi="Times New Roman" w:cs="Times New Roman"/>
          <w:sz w:val="24"/>
          <w:szCs w:val="24"/>
          <w:lang w:eastAsia="fr-FR"/>
        </w:rPr>
        <w:t>, avec une attention particulière portée à l’effet Vernier. Chacune de ces variantes offre des caractéristiques propres qui répondent à des exigences particulières en termes de performance, de rendement et d’application.</w:t>
      </w:r>
    </w:p>
    <w:p w:rsidR="002B42FA" w:rsidRPr="00E507E7" w:rsidRDefault="002B42FA" w:rsidP="002B42FA">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Le principe de fonctionnement, basé sur la tendance naturelle du rotor à se déplacer vers une position de réluctance minimale, a été présenté en lien avec les modes d’approvisionnement, qu’ils soient par courant unidirectionnel ou alternatif, et selon que la machine soit excitée ou non. Ce fonctionnement repose sur des lois magnétiques fondamentales assurant la conversion efficace de l’énergie électrique en énergie mécanique.</w:t>
      </w:r>
    </w:p>
    <w:p w:rsidR="002B42FA" w:rsidRPr="00E507E7" w:rsidRDefault="002B42FA" w:rsidP="002B42FA">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lastRenderedPageBreak/>
        <w:t>L'étude des différentes topologies de convertisseurs de puissance a permis de mieux comprendre les solutions électroniques associées aux MRV, en fonction des architectures choisies (convertisseur en demi-point, avec interrupteur commun ou partagé), en vue d’optimiser la commande et l’efficacité énergétique.</w:t>
      </w:r>
    </w:p>
    <w:p w:rsidR="002B42FA" w:rsidRPr="00E507E7" w:rsidRDefault="002B42FA" w:rsidP="002B42FA">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 xml:space="preserve">Enfin, une analyse critique des points forts et des points faibles des MRV a mis en exergue leur simplicité, leur robustesse, leur coût réduit et leur fort couple spécifique, tout en soulignant les défis techniques à relever, tels que les ondulations de couple, la saturation magnétique ou le bruit acoustique. L’éventail large de leurs applications </w:t>
      </w:r>
      <w:r w:rsidR="00B73A83" w:rsidRPr="00E507E7">
        <w:rPr>
          <w:rFonts w:ascii="Times New Roman" w:eastAsia="Times New Roman" w:hAnsi="Times New Roman" w:cs="Times New Roman"/>
          <w:sz w:val="24"/>
          <w:szCs w:val="24"/>
          <w:lang w:eastAsia="fr-FR"/>
        </w:rPr>
        <w:t>(</w:t>
      </w:r>
      <w:r w:rsidRPr="00E507E7">
        <w:rPr>
          <w:rFonts w:ascii="Times New Roman" w:eastAsia="Times New Roman" w:hAnsi="Times New Roman" w:cs="Times New Roman"/>
          <w:sz w:val="24"/>
          <w:szCs w:val="24"/>
          <w:lang w:eastAsia="fr-FR"/>
        </w:rPr>
        <w:t>de l’électroménager à l’automobile, en passant par l’industrie ou l’aérospatial</w:t>
      </w:r>
      <w:r w:rsidR="00B73A83" w:rsidRPr="00E507E7">
        <w:rPr>
          <w:rFonts w:ascii="Times New Roman" w:eastAsia="Times New Roman" w:hAnsi="Times New Roman" w:cs="Times New Roman"/>
          <w:sz w:val="24"/>
          <w:szCs w:val="24"/>
          <w:lang w:eastAsia="fr-FR"/>
        </w:rPr>
        <w:t>)</w:t>
      </w:r>
      <w:r w:rsidRPr="00E507E7">
        <w:rPr>
          <w:rFonts w:ascii="Times New Roman" w:eastAsia="Times New Roman" w:hAnsi="Times New Roman" w:cs="Times New Roman"/>
          <w:sz w:val="24"/>
          <w:szCs w:val="24"/>
          <w:lang w:eastAsia="fr-FR"/>
        </w:rPr>
        <w:t xml:space="preserve"> atteste de leur potentiel considérable comme alternative aux machines conventionnelles.</w:t>
      </w:r>
    </w:p>
    <w:p w:rsidR="002B42FA" w:rsidRPr="00E507E7" w:rsidRDefault="002B42FA" w:rsidP="002B42FA">
      <w:pPr>
        <w:spacing w:after="0" w:line="360" w:lineRule="auto"/>
        <w:jc w:val="both"/>
        <w:rPr>
          <w:rFonts w:ascii="Times New Roman" w:eastAsia="Times New Roman" w:hAnsi="Times New Roman" w:cs="Times New Roman"/>
          <w:sz w:val="24"/>
          <w:szCs w:val="24"/>
          <w:lang w:eastAsia="fr-FR"/>
        </w:rPr>
      </w:pPr>
      <w:r w:rsidRPr="00E507E7">
        <w:rPr>
          <w:rFonts w:ascii="Times New Roman" w:eastAsia="Times New Roman" w:hAnsi="Times New Roman" w:cs="Times New Roman"/>
          <w:sz w:val="24"/>
          <w:szCs w:val="24"/>
          <w:lang w:eastAsia="fr-FR"/>
        </w:rPr>
        <w:t>Ce chapitre pose ainsi les bases d’une compréhension globale des MRV, tout en ouvrant la voie à une exploration plus poussée de leurs performances dynamiques, de leurs stratégies de commande et de leur intégration dans des systèmes complexes dans les chapitres suivants.</w:t>
      </w:r>
    </w:p>
    <w:p w:rsidR="002B42FA" w:rsidRDefault="002B42FA" w:rsidP="002B42FA">
      <w:pPr>
        <w:spacing w:after="0"/>
        <w:rPr>
          <w:rFonts w:asciiTheme="majorBidi" w:hAnsiTheme="majorBidi" w:cstheme="majorBidi"/>
          <w:b/>
          <w:bCs/>
          <w:noProof/>
          <w:sz w:val="28"/>
          <w:szCs w:val="28"/>
          <w:lang w:eastAsia="fr-FR"/>
        </w:rPr>
        <w:sectPr w:rsidR="002B42FA" w:rsidSect="00277C4F">
          <w:headerReference w:type="default" r:id="rId119"/>
          <w:footerReference w:type="default" r:id="rId120"/>
          <w:pgSz w:w="11906" w:h="16838"/>
          <w:pgMar w:top="1417" w:right="1417" w:bottom="1417" w:left="1417" w:header="708" w:footer="708" w:gutter="0"/>
          <w:cols w:space="708"/>
          <w:docGrid w:linePitch="360"/>
        </w:sectPr>
      </w:pPr>
    </w:p>
    <w:p w:rsidR="002B42FA" w:rsidRDefault="002B42FA" w:rsidP="002B42FA">
      <w:pPr>
        <w:spacing w:after="0"/>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b/>
          <w:bCs/>
          <w:noProof/>
          <w:sz w:val="28"/>
          <w:szCs w:val="28"/>
          <w:lang w:eastAsia="fr-FR"/>
        </w:rPr>
      </w:pPr>
    </w:p>
    <w:p w:rsidR="002B42FA" w:rsidRDefault="002B42FA" w:rsidP="002B42FA">
      <w:pPr>
        <w:rPr>
          <w:rFonts w:asciiTheme="majorBidi" w:hAnsiTheme="majorBidi" w:cstheme="majorBidi"/>
          <w:color w:val="C00000"/>
          <w:sz w:val="72"/>
          <w:szCs w:val="72"/>
        </w:rPr>
      </w:pPr>
    </w:p>
    <w:p w:rsidR="002B42FA" w:rsidRPr="00D76795" w:rsidRDefault="002B42FA" w:rsidP="00D76795">
      <w:pPr>
        <w:jc w:val="center"/>
        <w:rPr>
          <w:rFonts w:asciiTheme="majorBidi" w:hAnsiTheme="majorBidi" w:cstheme="majorBidi"/>
          <w:sz w:val="72"/>
          <w:szCs w:val="72"/>
        </w:rPr>
      </w:pPr>
      <w:r w:rsidRPr="00D76795">
        <w:rPr>
          <w:rFonts w:asciiTheme="majorBidi" w:hAnsiTheme="majorBidi" w:cstheme="majorBidi"/>
          <w:sz w:val="72"/>
          <w:szCs w:val="72"/>
        </w:rPr>
        <w:t>Chapitre II </w:t>
      </w:r>
    </w:p>
    <w:p w:rsidR="002B42FA" w:rsidRDefault="002B42FA" w:rsidP="002B42FA">
      <w:pPr>
        <w:jc w:val="center"/>
      </w:pPr>
      <w:r w:rsidRPr="00D76795">
        <w:rPr>
          <w:rFonts w:asciiTheme="majorBidi" w:hAnsiTheme="majorBidi" w:cstheme="majorBidi"/>
          <w:i/>
          <w:iCs/>
          <w:noProof/>
          <w:sz w:val="56"/>
          <w:szCs w:val="56"/>
          <w:lang w:eastAsia="fr-FR"/>
        </w:rPr>
        <w:t xml:space="preserve">Les </w:t>
      </w:r>
      <w:r w:rsidR="0045587F" w:rsidRPr="00D76795">
        <w:rPr>
          <w:rFonts w:asciiTheme="majorBidi" w:hAnsiTheme="majorBidi" w:cstheme="majorBidi"/>
          <w:i/>
          <w:iCs/>
          <w:noProof/>
          <w:sz w:val="56"/>
          <w:szCs w:val="56"/>
          <w:lang w:eastAsia="fr-FR"/>
        </w:rPr>
        <w:t>Origines Facteurs Thermiques</w:t>
      </w:r>
      <w:r>
        <w:rPr>
          <w:rFonts w:asciiTheme="majorBidi" w:hAnsiTheme="majorBidi" w:cstheme="majorBidi"/>
          <w:i/>
          <w:iCs/>
          <w:noProof/>
          <w:sz w:val="72"/>
          <w:szCs w:val="72"/>
          <w:lang w:eastAsia="fr-FR"/>
        </w:rPr>
        <w:t>.</w:t>
      </w:r>
    </w:p>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Pr>
        <w:spacing w:line="360" w:lineRule="auto"/>
        <w:rPr>
          <w:rFonts w:asciiTheme="majorBidi" w:hAnsiTheme="majorBidi" w:cstheme="majorBidi"/>
          <w:b/>
          <w:bCs/>
          <w:noProof/>
          <w:sz w:val="28"/>
          <w:szCs w:val="28"/>
          <w:lang w:eastAsia="fr-FR"/>
        </w:rPr>
        <w:sectPr w:rsidR="002B42FA" w:rsidSect="00277C4F">
          <w:headerReference w:type="default" r:id="rId121"/>
          <w:footerReference w:type="default" r:id="rId122"/>
          <w:pgSz w:w="11906" w:h="16838"/>
          <w:pgMar w:top="1417" w:right="1417" w:bottom="1417" w:left="1417" w:header="708" w:footer="708" w:gutter="0"/>
          <w:cols w:space="708"/>
          <w:docGrid w:linePitch="360"/>
        </w:sectPr>
      </w:pPr>
    </w:p>
    <w:p w:rsidR="002B42FA" w:rsidRDefault="00942C91" w:rsidP="00852CD8">
      <w:pPr>
        <w:pStyle w:val="Titre1"/>
      </w:pPr>
      <w:bookmarkStart w:id="55" w:name="_Toc198579266"/>
      <w:r>
        <w:lastRenderedPageBreak/>
        <w:t>II.1</w:t>
      </w:r>
      <w:r w:rsidR="002B42FA" w:rsidRPr="00A255AE">
        <w:t xml:space="preserve"> Introduction</w:t>
      </w:r>
      <w:bookmarkEnd w:id="55"/>
    </w:p>
    <w:p w:rsidR="002B42FA" w:rsidRDefault="002B42FA" w:rsidP="00860567">
      <w:pPr>
        <w:spacing w:after="0" w:line="360" w:lineRule="auto"/>
        <w:jc w:val="both"/>
        <w:rPr>
          <w:rFonts w:ascii="Times New Roman" w:eastAsia="Times New Roman" w:hAnsi="Times New Roman" w:cs="Times New Roman"/>
          <w:sz w:val="24"/>
          <w:szCs w:val="24"/>
          <w:lang w:eastAsia="fr-FR"/>
        </w:rPr>
      </w:pPr>
      <w:r w:rsidRPr="00715616">
        <w:rPr>
          <w:rFonts w:ascii="Times New Roman" w:eastAsia="Times New Roman" w:hAnsi="Times New Roman" w:cs="Times New Roman"/>
          <w:sz w:val="24"/>
          <w:szCs w:val="24"/>
          <w:lang w:eastAsia="fr-FR"/>
        </w:rPr>
        <w:t>Dans les machines à réluctance variable (MRV), l’énergie fournie n’est jamais entièrement convertie en énergie utile, une partie étant inévitablement dissipée sous forme de chaleur. Cette production thermique découle de plusieurs facteurs intrinsèques au fonctionnement de la machine, incluant des phénomènes mécaniques, électriques et magnétiques. Ces pertes énergétiques inhérentes influencent directement les performances, la fiabilité et la durée de vie de la machine. Une compréhension approfondie des origines et des mécanismes de ces pertes thermiques est donc essentielle pour optimiser la conception, améliorer l'efficacité énergétique et prévenir les défaillances prématurées des MRV.​</w:t>
      </w:r>
    </w:p>
    <w:p w:rsidR="002B42FA" w:rsidRDefault="002B42FA" w:rsidP="00EF6F1A">
      <w:pPr>
        <w:spacing w:line="360" w:lineRule="auto"/>
        <w:jc w:val="both"/>
        <w:rPr>
          <w:rFonts w:ascii="Times New Roman" w:eastAsia="Times New Roman" w:hAnsi="Times New Roman" w:cs="Times New Roman"/>
          <w:sz w:val="24"/>
          <w:szCs w:val="24"/>
          <w:lang w:eastAsia="fr-FR"/>
        </w:rPr>
      </w:pPr>
      <w:r w:rsidRPr="00715616">
        <w:rPr>
          <w:rFonts w:ascii="Times New Roman" w:eastAsia="Times New Roman" w:hAnsi="Times New Roman" w:cs="Times New Roman"/>
          <w:sz w:val="24"/>
          <w:szCs w:val="24"/>
          <w:lang w:eastAsia="fr-FR"/>
        </w:rPr>
        <w:t>Ce chapitre se propose d'explorer en détail les facteurs thermiques affectant les MRV. Nous débuterons par une présentation des bases des équations thermiques applicables à ces machines, fournissant ainsi le cadre théorique nécessaire à l'an</w:t>
      </w:r>
      <w:r w:rsidR="00EF6F1A">
        <w:rPr>
          <w:rFonts w:ascii="Times New Roman" w:eastAsia="Times New Roman" w:hAnsi="Times New Roman" w:cs="Times New Roman"/>
          <w:sz w:val="24"/>
          <w:szCs w:val="24"/>
          <w:lang w:eastAsia="fr-FR"/>
        </w:rPr>
        <w:t>alyse des transferts de chaleur, ensuite</w:t>
      </w:r>
      <w:r w:rsidRPr="00715616">
        <w:rPr>
          <w:rFonts w:ascii="Times New Roman" w:eastAsia="Times New Roman" w:hAnsi="Times New Roman" w:cs="Times New Roman"/>
          <w:sz w:val="24"/>
          <w:szCs w:val="24"/>
          <w:lang w:eastAsia="fr-FR"/>
        </w:rPr>
        <w:t>, nous examinerons les différentes sources de pertes énergétiques, qu'elles soient mécaniques, électriques ou magnétiques, en mettant l'accent sur leurs origines, leurs impacts et les méthodes de quantification associées. L'influence de la chaleur sur les performances et la structure des MRV sera également abordée, soulignant l'importance de la gestion thermique dans la conception et l'exploitation de ces machines. Enfin, un organigramme de la puissance dissipée sera présenté, offrant une vue d'ensemble des flux énergétiques et des points critiques nécessitant une attention particulière en matière de dissipation thermique.</w:t>
      </w:r>
    </w:p>
    <w:p w:rsidR="002B42FA" w:rsidRDefault="00942C91" w:rsidP="00852CD8">
      <w:pPr>
        <w:pStyle w:val="Titre1"/>
      </w:pPr>
      <w:bookmarkStart w:id="56" w:name="_Toc198579267"/>
      <w:r>
        <w:t>II.2</w:t>
      </w:r>
      <w:r w:rsidR="002B42FA" w:rsidRPr="00A255AE">
        <w:t xml:space="preserve"> Les bases équation thermique</w:t>
      </w:r>
      <w:bookmarkEnd w:id="56"/>
    </w:p>
    <w:p w:rsidR="002B42FA" w:rsidRPr="004960E4" w:rsidRDefault="002B42FA" w:rsidP="001A7279">
      <w:pPr>
        <w:tabs>
          <w:tab w:val="left" w:pos="6090"/>
        </w:tabs>
        <w:spacing w:after="0" w:line="360" w:lineRule="auto"/>
        <w:jc w:val="both"/>
        <w:rPr>
          <w:rFonts w:asciiTheme="majorBidi" w:hAnsiTheme="majorBidi" w:cstheme="majorBidi"/>
          <w:sz w:val="24"/>
          <w:szCs w:val="24"/>
        </w:rPr>
      </w:pPr>
      <w:r w:rsidRPr="004960E4">
        <w:rPr>
          <w:rFonts w:asciiTheme="majorBidi" w:hAnsiTheme="majorBidi" w:cstheme="majorBidi"/>
          <w:sz w:val="24"/>
          <w:szCs w:val="24"/>
        </w:rPr>
        <w:t>L’équation qui régit l’ensemble des calculs thermiques appliqués aux machines électriques se formule de la manière suivante [24] :</w:t>
      </w:r>
    </w:p>
    <w:p w:rsidR="002B42FA" w:rsidRPr="000D6110" w:rsidRDefault="002B42FA" w:rsidP="00EF6F1A">
      <w:pPr>
        <w:tabs>
          <w:tab w:val="left" w:pos="6090"/>
        </w:tabs>
        <w:spacing w:before="240" w:after="0" w:line="360" w:lineRule="auto"/>
        <w:jc w:val="center"/>
        <w:rPr>
          <w:lang w:val="pl-PL"/>
        </w:rPr>
      </w:pPr>
      <m:oMath>
        <m:r>
          <m:rPr>
            <m:sty m:val="p"/>
          </m:rPr>
          <w:rPr>
            <w:rFonts w:ascii="Cambria Math" w:hAnsi="Cambria Math"/>
            <w:sz w:val="24"/>
            <w:szCs w:val="24"/>
            <w:lang w:val="pl-PL"/>
          </w:rPr>
          <m:t>div</m:t>
        </m:r>
        <m:d>
          <m:dPr>
            <m:ctrlPr>
              <w:rPr>
                <w:rFonts w:ascii="Cambria Math" w:hAnsi="Cambria Math"/>
                <w:sz w:val="24"/>
                <w:szCs w:val="24"/>
              </w:rPr>
            </m:ctrlPr>
          </m:dPr>
          <m:e>
            <m:r>
              <m:rPr>
                <m:sty m:val="p"/>
              </m:rPr>
              <w:rPr>
                <w:rFonts w:ascii="Cambria Math" w:hAnsi="Cambria Math"/>
                <w:sz w:val="24"/>
                <w:szCs w:val="24"/>
                <w:lang w:val="pl-PL"/>
              </w:rPr>
              <m:t>-</m:t>
            </m:r>
            <m:r>
              <m:rPr>
                <m:sty m:val="p"/>
              </m:rPr>
              <w:rPr>
                <w:rFonts w:ascii="Cambria Math" w:hAnsi="Cambria Math" w:cs="Arial"/>
                <w:color w:val="153B59"/>
                <w:sz w:val="24"/>
                <w:szCs w:val="24"/>
                <w:shd w:val="clear" w:color="auto" w:fill="FFFFFF"/>
              </w:rPr>
              <m:t>λ</m:t>
            </m:r>
            <m:r>
              <m:rPr>
                <m:sty m:val="p"/>
              </m:rPr>
              <w:rPr>
                <w:rFonts w:ascii="Cambria Math" w:hAnsi="Cambria Math" w:cs="Arial"/>
                <w:color w:val="153B59"/>
                <w:sz w:val="24"/>
                <w:szCs w:val="24"/>
                <w:shd w:val="clear" w:color="auto" w:fill="FFFFFF"/>
                <w:lang w:val="pl-PL"/>
              </w:rPr>
              <m:t> </m:t>
            </m:r>
            <m:r>
              <m:rPr>
                <m:sty m:val="p"/>
              </m:rPr>
              <w:rPr>
                <w:rFonts w:ascii="Cambria Math" w:hAnsi="Cambria Math"/>
                <w:sz w:val="24"/>
                <w:szCs w:val="24"/>
                <w:lang w:val="pl-PL"/>
              </w:rPr>
              <m:t>gradT</m:t>
            </m:r>
          </m:e>
        </m:d>
        <m:r>
          <m:rPr>
            <m:sty m:val="p"/>
          </m:rPr>
          <w:rPr>
            <w:rFonts w:ascii="Cambria Math" w:hAnsi="Cambria Math"/>
            <w:sz w:val="24"/>
            <w:szCs w:val="24"/>
            <w:lang w:val="pl-PL"/>
          </w:rPr>
          <m:t>+</m:t>
        </m:r>
        <m:r>
          <m:rPr>
            <m:sty m:val="p"/>
          </m:rPr>
          <w:rPr>
            <w:rFonts w:ascii="Cambria Math" w:hAnsi="Cambria Math"/>
            <w:sz w:val="24"/>
            <w:szCs w:val="24"/>
          </w:rPr>
          <m:t>ρ</m:t>
        </m:r>
        <m:r>
          <m:rPr>
            <m:sty m:val="p"/>
          </m:rPr>
          <w:rPr>
            <w:rFonts w:ascii="Cambria Math" w:hAnsi="Cambria Math"/>
            <w:sz w:val="24"/>
            <w:szCs w:val="24"/>
            <w:lang w:val="pl-PL"/>
          </w:rPr>
          <m:t xml:space="preserve"> Cp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den>
        </m:f>
        <m:r>
          <w:rPr>
            <w:rFonts w:ascii="Cambria Math" w:hAnsiTheme="majorBidi" w:cstheme="majorBidi"/>
            <w:sz w:val="24"/>
            <w:szCs w:val="24"/>
            <w:lang w:val="pl-PL"/>
          </w:rPr>
          <m:t>=</m:t>
        </m:r>
        <m:r>
          <w:rPr>
            <w:rFonts w:ascii="Cambria Math" w:hAnsi="Cambria Math" w:cstheme="majorBidi"/>
            <w:sz w:val="24"/>
            <w:szCs w:val="24"/>
            <w:lang w:val="en-US"/>
          </w:rPr>
          <m:t>P</m:t>
        </m:r>
      </m:oMath>
      <w:r w:rsidRPr="000D6110">
        <w:rPr>
          <w:rFonts w:eastAsiaTheme="minorEastAsia"/>
          <w:sz w:val="28"/>
          <w:szCs w:val="28"/>
          <w:lang w:val="pl-PL"/>
        </w:rPr>
        <w:tab/>
      </w:r>
      <w:r w:rsidRPr="000D6110">
        <w:rPr>
          <w:rFonts w:asciiTheme="majorBidi" w:eastAsiaTheme="minorEastAsia" w:hAnsiTheme="majorBidi" w:cstheme="majorBidi"/>
          <w:sz w:val="24"/>
          <w:szCs w:val="24"/>
          <w:lang w:val="pl-PL"/>
        </w:rPr>
        <w:t>(II.1)</w:t>
      </w:r>
    </w:p>
    <w:p w:rsidR="002B42FA" w:rsidRDefault="002B42FA" w:rsidP="00EF6F1A">
      <w:pPr>
        <w:spacing w:after="0" w:line="360" w:lineRule="auto"/>
        <w:rPr>
          <w:rFonts w:asciiTheme="majorBidi" w:hAnsiTheme="majorBidi" w:cstheme="majorBidi"/>
          <w:sz w:val="24"/>
          <w:szCs w:val="24"/>
        </w:rPr>
      </w:pPr>
      <w:r w:rsidRPr="002545BB">
        <w:rPr>
          <w:rFonts w:asciiTheme="majorBidi" w:hAnsiTheme="majorBidi" w:cstheme="majorBidi"/>
          <w:sz w:val="24"/>
          <w:szCs w:val="24"/>
        </w:rPr>
        <w:t xml:space="preserve">Où </w:t>
      </w:r>
    </w:p>
    <w:p w:rsidR="002B42FA" w:rsidRDefault="002B42FA" w:rsidP="00EF6F1A">
      <w:pPr>
        <w:spacing w:after="0" w:line="360" w:lineRule="auto"/>
        <w:jc w:val="both"/>
        <w:rPr>
          <w:rFonts w:asciiTheme="majorBidi" w:hAnsiTheme="majorBidi" w:cstheme="majorBidi"/>
          <w:sz w:val="24"/>
          <w:szCs w:val="24"/>
        </w:rPr>
      </w:pPr>
      <w:r w:rsidRPr="000B4B8B">
        <w:rPr>
          <w:rFonts w:asciiTheme="majorBidi" w:hAnsiTheme="majorBidi" w:cstheme="majorBidi"/>
          <w:sz w:val="24"/>
          <w:szCs w:val="24"/>
        </w:rPr>
        <w:t xml:space="preserve">P : </w:t>
      </w:r>
      <w:r w:rsidRPr="004960E4">
        <w:rPr>
          <w:rFonts w:asciiTheme="majorBidi" w:hAnsiTheme="majorBidi" w:cstheme="majorBidi"/>
          <w:sz w:val="24"/>
          <w:szCs w:val="24"/>
        </w:rPr>
        <w:t>désigne la</w:t>
      </w:r>
      <w:r w:rsidRPr="000B4B8B">
        <w:rPr>
          <w:rFonts w:asciiTheme="majorBidi" w:hAnsiTheme="majorBidi" w:cstheme="majorBidi"/>
          <w:sz w:val="24"/>
          <w:szCs w:val="24"/>
        </w:rPr>
        <w:t>densité de source de chaleur [w/</w:t>
      </w:r>
      <m:oMath>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3</m:t>
            </m:r>
          </m:sup>
        </m:sSup>
      </m:oMath>
      <w:r w:rsidRPr="000B4B8B">
        <w:rPr>
          <w:rFonts w:asciiTheme="majorBidi" w:hAnsiTheme="majorBidi" w:cstheme="majorBidi"/>
          <w:sz w:val="24"/>
          <w:szCs w:val="24"/>
        </w:rPr>
        <w:t>]</w:t>
      </w:r>
      <w:r>
        <w:rPr>
          <w:rFonts w:asciiTheme="majorBidi" w:hAnsiTheme="majorBidi" w:cstheme="majorBidi"/>
          <w:sz w:val="24"/>
          <w:szCs w:val="24"/>
        </w:rPr>
        <w:t>.</w:t>
      </w:r>
    </w:p>
    <w:p w:rsidR="002B42FA" w:rsidRPr="002545BB" w:rsidRDefault="002B42FA" w:rsidP="0041331A">
      <w:pPr>
        <w:spacing w:after="0" w:line="360" w:lineRule="auto"/>
        <w:jc w:val="both"/>
        <w:rPr>
          <w:rFonts w:asciiTheme="majorBidi" w:hAnsiTheme="majorBidi" w:cstheme="majorBidi"/>
          <w:sz w:val="24"/>
          <w:szCs w:val="24"/>
        </w:rPr>
      </w:pPr>
      <w:r w:rsidRPr="000B4B8B">
        <w:rPr>
          <w:rFonts w:asciiTheme="majorBidi" w:hAnsiTheme="majorBidi" w:cstheme="majorBidi"/>
          <w:sz w:val="24"/>
          <w:szCs w:val="24"/>
        </w:rPr>
        <w:t>Cp : capacité calorifique ou chaleur massique [kJ/kg. °C]</w:t>
      </w:r>
      <w:r>
        <w:rPr>
          <w:rFonts w:asciiTheme="majorBidi" w:hAnsiTheme="majorBidi" w:cstheme="majorBidi"/>
          <w:sz w:val="24"/>
          <w:szCs w:val="24"/>
        </w:rPr>
        <w:t>.</w:t>
      </w:r>
    </w:p>
    <w:p w:rsidR="002B42FA" w:rsidRPr="000B4B8B" w:rsidRDefault="002B42FA" w:rsidP="0041331A">
      <w:pPr>
        <w:spacing w:after="0" w:line="360" w:lineRule="auto"/>
        <w:jc w:val="both"/>
      </w:pPr>
      <m:oMath>
        <m:r>
          <m:rPr>
            <m:sty m:val="p"/>
          </m:rPr>
          <w:rPr>
            <w:rFonts w:ascii="Cambria Math" w:hAnsiTheme="majorBidi" w:cstheme="majorBidi"/>
            <w:color w:val="153B59"/>
            <w:sz w:val="28"/>
            <w:szCs w:val="28"/>
          </w:rPr>
          <m:t>λ </m:t>
        </m:r>
      </m:oMath>
      <w:r w:rsidRPr="000B4B8B">
        <w:rPr>
          <w:rFonts w:asciiTheme="majorBidi" w:hAnsiTheme="majorBidi" w:cstheme="majorBidi"/>
          <w:sz w:val="24"/>
          <w:szCs w:val="24"/>
        </w:rPr>
        <w:t xml:space="preserve">: </w:t>
      </w:r>
      <w:r w:rsidRPr="004960E4">
        <w:rPr>
          <w:rFonts w:asciiTheme="majorBidi" w:hAnsiTheme="majorBidi" w:cstheme="majorBidi"/>
          <w:sz w:val="24"/>
          <w:szCs w:val="24"/>
        </w:rPr>
        <w:t>Représente la</w:t>
      </w:r>
      <w:r>
        <w:rPr>
          <w:rFonts w:asciiTheme="majorBidi" w:hAnsiTheme="majorBidi" w:cstheme="majorBidi"/>
          <w:sz w:val="24"/>
          <w:szCs w:val="24"/>
        </w:rPr>
        <w:t xml:space="preserve"> c</w:t>
      </w:r>
      <w:r w:rsidRPr="000B4B8B">
        <w:rPr>
          <w:rFonts w:asciiTheme="majorBidi" w:hAnsiTheme="majorBidi" w:cstheme="majorBidi"/>
          <w:sz w:val="24"/>
          <w:szCs w:val="24"/>
        </w:rPr>
        <w:t>onductivité thermique [w/m.°C</w:t>
      </w:r>
      <w:r w:rsidR="00B73A83" w:rsidRPr="000B4B8B">
        <w:rPr>
          <w:rFonts w:asciiTheme="majorBidi" w:hAnsiTheme="majorBidi" w:cstheme="majorBidi"/>
          <w:sz w:val="24"/>
          <w:szCs w:val="24"/>
        </w:rPr>
        <w:t>].</w:t>
      </w:r>
    </w:p>
    <w:p w:rsidR="002B42FA" w:rsidRDefault="002B42FA" w:rsidP="0041331A">
      <w:pPr>
        <w:tabs>
          <w:tab w:val="left" w:pos="3840"/>
        </w:tabs>
        <w:spacing w:after="0" w:line="360" w:lineRule="auto"/>
        <w:jc w:val="both"/>
        <w:rPr>
          <w:rFonts w:asciiTheme="majorBidi" w:hAnsiTheme="majorBidi" w:cstheme="majorBidi"/>
          <w:sz w:val="24"/>
          <w:szCs w:val="24"/>
        </w:rPr>
      </w:pPr>
      <w:r w:rsidRPr="000B4B8B">
        <w:rPr>
          <w:rFonts w:asciiTheme="majorBidi" w:hAnsiTheme="majorBidi" w:cstheme="majorBidi"/>
          <w:sz w:val="28"/>
          <w:szCs w:val="28"/>
        </w:rPr>
        <w:t>ρ</w:t>
      </w:r>
      <w:r w:rsidRPr="000B4B8B">
        <w:rPr>
          <w:rFonts w:asciiTheme="majorBidi" w:hAnsiTheme="majorBidi" w:cstheme="majorBidi"/>
          <w:sz w:val="24"/>
          <w:szCs w:val="24"/>
        </w:rPr>
        <w:t xml:space="preserve"> : Masse volumique [Kg/</w:t>
      </w:r>
      <m:oMath>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3</m:t>
            </m:r>
          </m:sup>
        </m:sSup>
      </m:oMath>
      <w:r w:rsidRPr="000B4B8B">
        <w:rPr>
          <w:rFonts w:asciiTheme="majorBidi" w:hAnsiTheme="majorBidi" w:cstheme="majorBidi"/>
          <w:sz w:val="24"/>
          <w:szCs w:val="24"/>
        </w:rPr>
        <w:t>]</w:t>
      </w:r>
      <w:r>
        <w:rPr>
          <w:rFonts w:asciiTheme="majorBidi" w:hAnsiTheme="majorBidi" w:cstheme="majorBidi"/>
          <w:sz w:val="24"/>
          <w:szCs w:val="24"/>
        </w:rPr>
        <w:t>.</w:t>
      </w:r>
      <w:r>
        <w:rPr>
          <w:rFonts w:asciiTheme="majorBidi" w:hAnsiTheme="majorBidi" w:cstheme="majorBidi"/>
          <w:sz w:val="24"/>
          <w:szCs w:val="24"/>
        </w:rPr>
        <w:tab/>
      </w:r>
    </w:p>
    <w:p w:rsidR="002B42FA" w:rsidRDefault="002B42FA" w:rsidP="002B42FA">
      <w:pPr>
        <w:spacing w:after="0" w:line="360" w:lineRule="auto"/>
        <w:jc w:val="both"/>
        <w:rPr>
          <w:rFonts w:asciiTheme="majorBidi" w:hAnsiTheme="majorBidi" w:cstheme="majorBidi"/>
          <w:sz w:val="24"/>
          <w:szCs w:val="24"/>
        </w:rPr>
      </w:pPr>
      <w:r w:rsidRPr="004960E4">
        <w:rPr>
          <w:rFonts w:asciiTheme="majorBidi" w:hAnsiTheme="majorBidi" w:cstheme="majorBidi"/>
          <w:sz w:val="24"/>
          <w:szCs w:val="24"/>
        </w:rPr>
        <w:t>Cette équation est accompagnée de conditions aux limites imposées sur la frontière du domaine considéré.</w:t>
      </w:r>
      <w:r w:rsidRPr="000B4B8B">
        <w:rPr>
          <w:rFonts w:asciiTheme="majorBidi" w:hAnsiTheme="majorBidi" w:cstheme="majorBidi"/>
          <w:sz w:val="24"/>
          <w:szCs w:val="24"/>
        </w:rPr>
        <w:t xml:space="preserve"> Ces conditions peuvent être de trois types : </w:t>
      </w:r>
    </w:p>
    <w:p w:rsidR="002B42FA" w:rsidRPr="001A7279" w:rsidRDefault="002B42FA" w:rsidP="001A7279">
      <w:pPr>
        <w:pStyle w:val="Paragraphedeliste"/>
        <w:numPr>
          <w:ilvl w:val="0"/>
          <w:numId w:val="40"/>
        </w:numPr>
        <w:spacing w:after="0" w:line="360" w:lineRule="auto"/>
        <w:rPr>
          <w:rFonts w:asciiTheme="majorBidi" w:hAnsiTheme="majorBidi" w:cstheme="majorBidi"/>
          <w:sz w:val="24"/>
          <w:szCs w:val="24"/>
        </w:rPr>
      </w:pPr>
      <w:r w:rsidRPr="001A7279">
        <w:rPr>
          <w:rFonts w:asciiTheme="majorBidi" w:hAnsiTheme="majorBidi" w:cstheme="majorBidi"/>
          <w:sz w:val="24"/>
          <w:szCs w:val="24"/>
        </w:rPr>
        <w:lastRenderedPageBreak/>
        <w:t xml:space="preserve">La condition de Dirichlet : T=Te </w:t>
      </w:r>
    </w:p>
    <w:p w:rsidR="002B42FA" w:rsidRPr="001A7279" w:rsidRDefault="002B42FA" w:rsidP="00EB763B">
      <w:pPr>
        <w:pStyle w:val="Paragraphedeliste"/>
        <w:numPr>
          <w:ilvl w:val="0"/>
          <w:numId w:val="40"/>
        </w:numPr>
        <w:spacing w:after="0" w:line="360" w:lineRule="auto"/>
        <w:rPr>
          <w:rFonts w:asciiTheme="majorBidi" w:hAnsiTheme="majorBidi" w:cstheme="majorBidi"/>
          <w:sz w:val="24"/>
          <w:szCs w:val="24"/>
        </w:rPr>
      </w:pPr>
      <w:r w:rsidRPr="001A7279">
        <w:rPr>
          <w:rFonts w:asciiTheme="majorBidi" w:hAnsiTheme="majorBidi" w:cstheme="majorBidi"/>
          <w:sz w:val="24"/>
          <w:szCs w:val="24"/>
        </w:rPr>
        <w:t>La condition de Neumann : le flux de chaleur est imposé sur la frontière :</w:t>
      </w:r>
    </w:p>
    <w:p w:rsidR="002B42FA" w:rsidRPr="000D6110" w:rsidRDefault="002B42FA" w:rsidP="0041331A">
      <w:pPr>
        <w:spacing w:line="360" w:lineRule="auto"/>
        <w:ind w:left="360"/>
        <w:rPr>
          <w:rFonts w:asciiTheme="majorBidi" w:hAnsiTheme="majorBidi" w:cstheme="majorBidi"/>
          <w:sz w:val="24"/>
          <w:szCs w:val="24"/>
          <w:lang w:val="pl-PL"/>
        </w:rPr>
      </w:pPr>
      <m:oMath>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x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x</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y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y</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z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z</m:t>
            </m:r>
          </m:den>
        </m:f>
        <m:r>
          <m:rPr>
            <m:sty m:val="p"/>
          </m:rPr>
          <w:rPr>
            <w:rFonts w:ascii="Cambria Math" w:hAnsiTheme="majorBidi" w:cstheme="majorBidi"/>
            <w:sz w:val="24"/>
            <w:szCs w:val="24"/>
            <w:lang w:val="pl-PL"/>
          </w:rPr>
          <m:t>+q=0</m:t>
        </m:r>
      </m:oMath>
      <w:r w:rsidRPr="000D6110">
        <w:rPr>
          <w:rFonts w:asciiTheme="majorBidi" w:eastAsiaTheme="minorEastAsia" w:hAnsiTheme="majorBidi" w:cstheme="majorBidi"/>
          <w:sz w:val="24"/>
          <w:szCs w:val="24"/>
          <w:lang w:val="pl-PL"/>
        </w:rPr>
        <w:t>(II.2)</w:t>
      </w:r>
    </w:p>
    <w:p w:rsidR="002B42FA" w:rsidRPr="00724360" w:rsidRDefault="002B42FA" w:rsidP="00EB763B">
      <w:pPr>
        <w:spacing w:after="0" w:line="360" w:lineRule="auto"/>
        <w:rPr>
          <w:rFonts w:asciiTheme="majorBidi" w:hAnsiTheme="majorBidi" w:cstheme="majorBidi"/>
          <w:sz w:val="24"/>
          <w:szCs w:val="24"/>
        </w:rPr>
      </w:pPr>
      <w:r w:rsidRPr="00A1338E">
        <w:rPr>
          <w:rFonts w:asciiTheme="majorBidi" w:hAnsiTheme="majorBidi" w:cstheme="majorBidi"/>
          <w:sz w:val="24"/>
          <w:szCs w:val="24"/>
        </w:rPr>
        <w:t>Où</w:t>
      </w:r>
      <w:r w:rsidR="001A7279">
        <w:rPr>
          <w:rFonts w:asciiTheme="majorBidi" w:hAnsiTheme="majorBidi" w:cstheme="majorBidi"/>
          <w:sz w:val="24"/>
          <w:szCs w:val="24"/>
        </w:rPr>
        <w:t>(</w:t>
      </w:r>
      <w:r w:rsidR="001A7279" w:rsidRPr="00A1338E">
        <w:rPr>
          <w:rFonts w:asciiTheme="majorBidi" w:hAnsiTheme="majorBidi" w:cstheme="majorBidi"/>
          <w:sz w:val="24"/>
          <w:szCs w:val="24"/>
        </w:rPr>
        <w:t>q</w:t>
      </w:r>
      <w:r w:rsidR="001A7279" w:rsidRPr="0076562A">
        <w:rPr>
          <w:rFonts w:asciiTheme="majorBidi" w:hAnsiTheme="majorBidi" w:cstheme="majorBidi"/>
          <w:sz w:val="28"/>
          <w:szCs w:val="28"/>
        </w:rPr>
        <w:t>)</w:t>
      </w:r>
      <w:r w:rsidRPr="00A1338E">
        <w:rPr>
          <w:rFonts w:asciiTheme="majorBidi" w:hAnsiTheme="majorBidi" w:cstheme="majorBidi"/>
          <w:sz w:val="24"/>
          <w:szCs w:val="24"/>
        </w:rPr>
        <w:t>: flux de chaleur.</w:t>
      </w:r>
    </w:p>
    <w:p w:rsidR="002B42FA" w:rsidRPr="00EB763B" w:rsidRDefault="002B42FA" w:rsidP="009465E3">
      <w:pPr>
        <w:pStyle w:val="Paragraphedeliste"/>
        <w:numPr>
          <w:ilvl w:val="0"/>
          <w:numId w:val="41"/>
        </w:numPr>
        <w:spacing w:after="0" w:line="360" w:lineRule="auto"/>
        <w:jc w:val="both"/>
        <w:rPr>
          <w:rFonts w:asciiTheme="majorBidi" w:hAnsiTheme="majorBidi" w:cstheme="majorBidi"/>
          <w:sz w:val="24"/>
          <w:szCs w:val="24"/>
        </w:rPr>
      </w:pPr>
      <w:r w:rsidRPr="001A7279">
        <w:rPr>
          <w:rFonts w:asciiTheme="majorBidi" w:hAnsiTheme="majorBidi" w:cstheme="majorBidi"/>
          <w:sz w:val="24"/>
          <w:szCs w:val="24"/>
        </w:rPr>
        <w:t xml:space="preserve">La condition d’échange thermique </w:t>
      </w:r>
      <w:r w:rsidR="009465E3">
        <w:rPr>
          <w:rFonts w:asciiTheme="majorBidi" w:hAnsiTheme="majorBidi" w:cstheme="majorBidi"/>
          <w:sz w:val="24"/>
          <w:szCs w:val="24"/>
        </w:rPr>
        <w:t>avec</w:t>
      </w:r>
      <w:r w:rsidRPr="001A7279">
        <w:rPr>
          <w:rFonts w:asciiTheme="majorBidi" w:hAnsiTheme="majorBidi" w:cstheme="majorBidi"/>
          <w:sz w:val="24"/>
          <w:szCs w:val="24"/>
        </w:rPr>
        <w:t xml:space="preserve"> convection </w:t>
      </w:r>
      <w:r w:rsidR="00B73A83" w:rsidRPr="001A7279">
        <w:rPr>
          <w:rFonts w:asciiTheme="majorBidi" w:hAnsiTheme="majorBidi" w:cstheme="majorBidi"/>
          <w:sz w:val="24"/>
          <w:szCs w:val="24"/>
        </w:rPr>
        <w:t>et rayonnement</w:t>
      </w:r>
    </w:p>
    <w:p w:rsidR="002B42FA" w:rsidRPr="000D6110" w:rsidRDefault="001A7279" w:rsidP="00EF6F1A">
      <w:pPr>
        <w:spacing w:after="0" w:line="360" w:lineRule="auto"/>
        <w:rPr>
          <w:rFonts w:asciiTheme="majorBidi" w:eastAsiaTheme="minorEastAsia" w:hAnsiTheme="majorBidi" w:cstheme="majorBidi"/>
          <w:sz w:val="24"/>
          <w:szCs w:val="24"/>
          <w:lang w:val="pl-PL"/>
        </w:rPr>
      </w:pPr>
      <m:oMath>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x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x</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y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y</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z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z</m:t>
            </m:r>
          </m:den>
        </m:f>
        <m:r>
          <m:rPr>
            <m:sty m:val="p"/>
          </m:rPr>
          <w:rPr>
            <w:rFonts w:ascii="Cambria Math" w:eastAsiaTheme="minorEastAsia" w:hAnsi="Cambria Math"/>
            <w:sz w:val="24"/>
            <w:szCs w:val="24"/>
            <w:lang w:val="pl-PL"/>
          </w:rPr>
          <m:t>+</m:t>
        </m:r>
        <m:r>
          <w:rPr>
            <w:rFonts w:ascii="Cambria Math" w:hAnsi="Cambria Math"/>
            <w:sz w:val="24"/>
            <w:szCs w:val="24"/>
            <w:lang w:val="pl-PL"/>
          </w:rPr>
          <m:t>h</m:t>
        </m:r>
        <m:d>
          <m:dPr>
            <m:ctrlPr>
              <w:rPr>
                <w:rFonts w:ascii="Cambria Math" w:hAnsi="Cambria Math"/>
                <w:sz w:val="24"/>
                <w:szCs w:val="24"/>
              </w:rPr>
            </m:ctrlPr>
          </m:dPr>
          <m:e>
            <m:r>
              <w:rPr>
                <w:rFonts w:ascii="Cambria Math" w:hAnsi="Cambria Math"/>
                <w:sz w:val="24"/>
                <w:szCs w:val="24"/>
              </w:rPr>
              <m:t>T</m:t>
            </m:r>
            <m:r>
              <w:rPr>
                <w:rFonts w:ascii="Cambria Math" w:hAnsi="Cambria Math"/>
                <w:sz w:val="24"/>
                <w:szCs w:val="24"/>
                <w:lang w:val="pl-PL"/>
              </w:rPr>
              <m:t>-</m:t>
            </m:r>
            <m:r>
              <w:rPr>
                <w:rFonts w:ascii="Cambria Math" w:hAnsi="Cambria Math"/>
                <w:sz w:val="24"/>
                <w:szCs w:val="24"/>
              </w:rPr>
              <m:t>Te</m:t>
            </m:r>
          </m:e>
        </m:d>
        <m:r>
          <m:rPr>
            <m:sty m:val="p"/>
          </m:rPr>
          <w:rPr>
            <w:rFonts w:ascii="Cambria Math" w:hAnsi="Cambria Math"/>
            <w:sz w:val="24"/>
            <w:szCs w:val="24"/>
            <w:lang w:val="pl-PL"/>
          </w:rPr>
          <m:t xml:space="preserve"> +</m:t>
        </m:r>
        <m:r>
          <m:rPr>
            <m:sty m:val="p"/>
          </m:rPr>
          <w:rPr>
            <w:rFonts w:ascii="Cambria Math" w:hAnsi="Cambria Math" w:cs="Arial"/>
            <w:color w:val="040C28"/>
            <w:sz w:val="24"/>
            <w:szCs w:val="24"/>
          </w:rPr>
          <m:t>σ</m:t>
        </m:r>
        <m:d>
          <m:dPr>
            <m:ctrlPr>
              <w:rPr>
                <w:rFonts w:ascii="Cambria Math" w:eastAsiaTheme="minorEastAsia" w:hAnsi="Cambria Math"/>
                <w:i/>
                <w:sz w:val="24"/>
                <w:szCs w:val="24"/>
              </w:rPr>
            </m:ctrlPr>
          </m:dPr>
          <m:e>
            <m:sSup>
              <m:sSupPr>
                <m:ctrlPr>
                  <w:rPr>
                    <w:rFonts w:ascii="Cambria Math" w:hAnsi="Cambria Math"/>
                    <w:sz w:val="24"/>
                    <w:szCs w:val="24"/>
                  </w:rPr>
                </m:ctrlPr>
              </m:sSupPr>
              <m:e>
                <m:r>
                  <w:rPr>
                    <w:rFonts w:ascii="Cambria Math" w:hAnsi="Cambria Math"/>
                    <w:sz w:val="24"/>
                    <w:szCs w:val="24"/>
                  </w:rPr>
                  <m:t>T</m:t>
                </m:r>
              </m:e>
              <m:sup>
                <m:r>
                  <w:rPr>
                    <w:rFonts w:ascii="Cambria Math" w:hAnsi="Cambria Math"/>
                    <w:sz w:val="24"/>
                    <w:szCs w:val="24"/>
                    <w:lang w:val="pl-PL"/>
                  </w:rPr>
                  <m:t>4</m:t>
                </m:r>
              </m:sup>
            </m:sSup>
            <m:r>
              <m:rPr>
                <m:sty m:val="p"/>
              </m:rPr>
              <w:rPr>
                <w:rFonts w:ascii="Cambria Math" w:hAnsi="Cambria Math"/>
                <w:sz w:val="24"/>
                <w:szCs w:val="24"/>
                <w:lang w:val="pl-PL"/>
              </w:rPr>
              <m:t>-</m:t>
            </m:r>
            <m:sSup>
              <m:sSupPr>
                <m:ctrlPr>
                  <w:rPr>
                    <w:rFonts w:ascii="Cambria Math" w:hAnsi="Cambria Math"/>
                    <w:sz w:val="24"/>
                    <w:szCs w:val="24"/>
                  </w:rPr>
                </m:ctrlPr>
              </m:sSupPr>
              <m:e>
                <m:r>
                  <w:rPr>
                    <w:rFonts w:ascii="Cambria Math" w:hAnsi="Cambria Math"/>
                    <w:sz w:val="24"/>
                    <w:szCs w:val="24"/>
                  </w:rPr>
                  <m:t>Te</m:t>
                </m:r>
              </m:e>
              <m:sup>
                <m:r>
                  <w:rPr>
                    <w:rFonts w:ascii="Cambria Math" w:hAnsi="Cambria Math"/>
                    <w:sz w:val="24"/>
                    <w:szCs w:val="24"/>
                    <w:lang w:val="pl-PL"/>
                  </w:rPr>
                  <m:t>4</m:t>
                </m:r>
              </m:sup>
            </m:sSup>
            <m:ctrlPr>
              <w:rPr>
                <w:rFonts w:ascii="Cambria Math" w:hAnsi="Cambria Math"/>
                <w:sz w:val="24"/>
                <w:szCs w:val="24"/>
              </w:rPr>
            </m:ctrlPr>
          </m:e>
        </m:d>
        <m:r>
          <m:rPr>
            <m:sty m:val="p"/>
          </m:rPr>
          <w:rPr>
            <w:rFonts w:ascii="Cambria Math" w:hAnsi="Cambria Math"/>
            <w:sz w:val="24"/>
            <w:szCs w:val="24"/>
            <w:lang w:val="pl-PL"/>
          </w:rPr>
          <m:t>=0</m:t>
        </m:r>
      </m:oMath>
      <w:r w:rsidR="002B42FA" w:rsidRPr="000D6110">
        <w:rPr>
          <w:rFonts w:asciiTheme="majorBidi" w:eastAsiaTheme="minorEastAsia" w:hAnsiTheme="majorBidi" w:cstheme="majorBidi"/>
          <w:sz w:val="24"/>
          <w:szCs w:val="24"/>
          <w:lang w:val="pl-PL"/>
        </w:rPr>
        <w:t>(II.3)</w:t>
      </w:r>
    </w:p>
    <w:p w:rsidR="002B42FA" w:rsidRDefault="002B42FA" w:rsidP="00EF6F1A">
      <w:pPr>
        <w:spacing w:after="0" w:line="360" w:lineRule="auto"/>
        <w:jc w:val="both"/>
        <w:rPr>
          <w:rFonts w:eastAsiaTheme="minorEastAsia"/>
          <w:iCs/>
        </w:rPr>
      </w:pPr>
      <w:r w:rsidRPr="00A1338E">
        <w:rPr>
          <w:rFonts w:asciiTheme="majorBidi" w:hAnsiTheme="majorBidi" w:cstheme="majorBidi"/>
          <w:sz w:val="24"/>
          <w:szCs w:val="24"/>
        </w:rPr>
        <w:t>Où</w:t>
      </w:r>
      <w:r w:rsidR="00C21F5D">
        <w:rPr>
          <w:rFonts w:asciiTheme="majorBidi" w:hAnsiTheme="majorBidi" w:cstheme="majorBidi"/>
          <w:sz w:val="24"/>
          <w:szCs w:val="24"/>
        </w:rPr>
        <w:t> </w:t>
      </w:r>
      <w:r w:rsidR="00C21F5D">
        <w:rPr>
          <w:rFonts w:eastAsiaTheme="minorEastAsia"/>
          <w:iCs/>
        </w:rPr>
        <w:t>:</w:t>
      </w:r>
    </w:p>
    <w:p w:rsidR="009465E3" w:rsidRPr="009465E3" w:rsidRDefault="009465E3" w:rsidP="00EF6F1A">
      <w:pPr>
        <w:spacing w:after="0" w:line="360" w:lineRule="auto"/>
        <w:jc w:val="both"/>
        <w:rPr>
          <w:rFonts w:asciiTheme="majorBidi" w:eastAsiaTheme="minorEastAsia" w:hAnsiTheme="majorBidi" w:cstheme="majorBidi"/>
          <w:iCs/>
          <w:sz w:val="24"/>
          <w:szCs w:val="24"/>
        </w:rPr>
      </w:pPr>
      <m:oMath>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x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x</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y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y</m:t>
            </m:r>
          </m:den>
        </m:f>
        <m:r>
          <m:rPr>
            <m:sty m:val="p"/>
          </m:rPr>
          <w:rPr>
            <w:rFonts w:ascii="Cambria Math" w:hAnsiTheme="majorBidi" w:cstheme="majorBidi"/>
            <w:sz w:val="24"/>
            <w:szCs w:val="24"/>
            <w:lang w:val="pl-PL"/>
          </w:rPr>
          <m:t>+</m:t>
        </m:r>
        <m:r>
          <m:rPr>
            <m:sty m:val="p"/>
          </m:rPr>
          <w:rPr>
            <w:rFonts w:ascii="Cambria Math" w:hAnsi="Cambria Math" w:cs="Arial"/>
            <w:color w:val="153B59"/>
            <w:sz w:val="24"/>
            <w:szCs w:val="24"/>
          </w:rPr>
          <m:t>λ</m:t>
        </m:r>
        <m:r>
          <m:rPr>
            <m:sty m:val="p"/>
          </m:rPr>
          <w:rPr>
            <w:rFonts w:ascii="Cambria Math" w:hAnsi="Cambria Math" w:cs="Arial"/>
            <w:color w:val="153B59"/>
            <w:sz w:val="24"/>
            <w:szCs w:val="24"/>
            <w:lang w:val="pl-PL"/>
          </w:rPr>
          <m:t xml:space="preserve">z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T</m:t>
            </m:r>
          </m:num>
          <m:den>
            <m:r>
              <m:rPr>
                <m:sty m:val="p"/>
              </m:rPr>
              <w:rPr>
                <w:rFonts w:ascii="Cambria Math" w:hAnsiTheme="majorBidi" w:cstheme="majorBidi"/>
                <w:sz w:val="24"/>
                <w:szCs w:val="24"/>
                <w:lang w:val="pl-PL"/>
              </w:rPr>
              <m:t>∂</m:t>
            </m:r>
            <m:r>
              <m:rPr>
                <m:sty m:val="p"/>
              </m:rPr>
              <w:rPr>
                <w:rFonts w:ascii="Cambria Math" w:hAnsiTheme="majorBidi" w:cstheme="majorBidi"/>
                <w:sz w:val="24"/>
                <w:szCs w:val="24"/>
                <w:lang w:val="pl-PL"/>
              </w:rPr>
              <m:t>z</m:t>
            </m:r>
          </m:den>
        </m:f>
      </m:oMath>
      <w:r>
        <w:rPr>
          <w:rFonts w:eastAsiaTheme="minorEastAsia"/>
          <w:sz w:val="24"/>
          <w:szCs w:val="24"/>
        </w:rPr>
        <w:t xml:space="preserve"> : </w:t>
      </w:r>
      <w:r w:rsidRPr="009465E3">
        <w:rPr>
          <w:rStyle w:val="lev"/>
          <w:rFonts w:asciiTheme="majorBidi" w:hAnsiTheme="majorBidi" w:cstheme="majorBidi"/>
          <w:b w:val="0"/>
          <w:bCs w:val="0"/>
          <w:sz w:val="24"/>
          <w:szCs w:val="24"/>
        </w:rPr>
        <w:t>Flux de chaleur sortant</w:t>
      </w:r>
      <w:r w:rsidRPr="009465E3">
        <w:rPr>
          <w:rFonts w:asciiTheme="majorBidi" w:hAnsiTheme="majorBidi" w:cstheme="majorBidi"/>
          <w:sz w:val="24"/>
          <w:szCs w:val="24"/>
        </w:rPr>
        <w:t xml:space="preserve"> de la paroi par </w:t>
      </w:r>
      <w:r w:rsidRPr="009465E3">
        <w:rPr>
          <w:rStyle w:val="lev"/>
          <w:rFonts w:asciiTheme="majorBidi" w:hAnsiTheme="majorBidi" w:cstheme="majorBidi"/>
          <w:b w:val="0"/>
          <w:bCs w:val="0"/>
          <w:sz w:val="24"/>
          <w:szCs w:val="24"/>
        </w:rPr>
        <w:t>conduction</w:t>
      </w:r>
      <w:r w:rsidRPr="009465E3">
        <w:rPr>
          <w:rFonts w:asciiTheme="majorBidi" w:hAnsiTheme="majorBidi" w:cstheme="majorBidi"/>
          <w:sz w:val="24"/>
          <w:szCs w:val="24"/>
        </w:rPr>
        <w:t xml:space="preserve"> dans les trois directions</w:t>
      </w:r>
      <w:r>
        <w:rPr>
          <w:rFonts w:asciiTheme="majorBidi" w:hAnsiTheme="majorBidi" w:cstheme="majorBidi"/>
          <w:sz w:val="24"/>
          <w:szCs w:val="24"/>
        </w:rPr>
        <w:t>.</w:t>
      </w:r>
    </w:p>
    <w:p w:rsidR="002B42FA" w:rsidRPr="00EB4186" w:rsidRDefault="002B42FA" w:rsidP="00EF6F1A">
      <w:pPr>
        <w:spacing w:after="0" w:line="360" w:lineRule="auto"/>
        <w:jc w:val="both"/>
      </w:pPr>
      <m:oMath>
        <m:r>
          <w:rPr>
            <w:rFonts w:ascii="Cambria Math" w:hAnsi="Cambria Math"/>
            <w:sz w:val="24"/>
            <w:szCs w:val="24"/>
          </w:rPr>
          <m:t>h</m:t>
        </m:r>
        <m:d>
          <m:dPr>
            <m:ctrlPr>
              <w:rPr>
                <w:rFonts w:ascii="Cambria Math" w:hAnsi="Cambria Math"/>
                <w:sz w:val="24"/>
                <w:szCs w:val="24"/>
              </w:rPr>
            </m:ctrlPr>
          </m:dPr>
          <m:e>
            <m:r>
              <m:rPr>
                <m:sty m:val="p"/>
              </m:rPr>
              <w:rPr>
                <w:rFonts w:ascii="Cambria Math" w:hAnsi="Cambria Math"/>
                <w:sz w:val="24"/>
                <w:szCs w:val="24"/>
              </w:rPr>
              <m:t>T-Te </m:t>
            </m:r>
          </m:e>
        </m:d>
      </m:oMath>
      <w:r w:rsidRPr="000B49B3">
        <w:rPr>
          <w:rFonts w:asciiTheme="majorBidi" w:eastAsiaTheme="minorEastAsia" w:hAnsiTheme="majorBidi" w:cstheme="majorBidi"/>
          <w:sz w:val="24"/>
          <w:szCs w:val="24"/>
        </w:rPr>
        <w:t xml:space="preserve">: </w:t>
      </w:r>
      <w:r w:rsidRPr="000B49B3">
        <w:rPr>
          <w:rFonts w:asciiTheme="majorBidi" w:hAnsiTheme="majorBidi" w:cstheme="majorBidi"/>
          <w:sz w:val="24"/>
          <w:szCs w:val="24"/>
        </w:rPr>
        <w:t>Flux</w:t>
      </w:r>
      <w:r w:rsidRPr="0076562A">
        <w:rPr>
          <w:rFonts w:asciiTheme="majorBidi" w:hAnsiTheme="majorBidi" w:cstheme="majorBidi"/>
          <w:sz w:val="24"/>
          <w:szCs w:val="24"/>
        </w:rPr>
        <w:t xml:space="preserve"> de chaleur par convection</w:t>
      </w:r>
      <w:r>
        <w:rPr>
          <w:rFonts w:asciiTheme="majorBidi" w:hAnsiTheme="majorBidi" w:cstheme="majorBidi"/>
          <w:sz w:val="24"/>
          <w:szCs w:val="24"/>
        </w:rPr>
        <w:t>.</w:t>
      </w:r>
    </w:p>
    <w:p w:rsidR="002B42FA" w:rsidRPr="002545BB" w:rsidRDefault="002B42FA" w:rsidP="0041331A">
      <w:pPr>
        <w:spacing w:after="0" w:line="360" w:lineRule="auto"/>
        <w:jc w:val="both"/>
        <w:rPr>
          <w:rFonts w:asciiTheme="majorBidi" w:hAnsiTheme="majorBidi" w:cstheme="majorBidi"/>
          <w:sz w:val="24"/>
          <w:szCs w:val="24"/>
        </w:rPr>
      </w:pPr>
      <m:oMath>
        <m:r>
          <m:rPr>
            <m:sty m:val="p"/>
          </m:rPr>
          <w:rPr>
            <w:rFonts w:ascii="Cambria Math" w:hAnsi="Cambria Math" w:cs="Arial"/>
            <w:color w:val="040C28"/>
            <w:sz w:val="24"/>
            <w:szCs w:val="24"/>
          </w:rPr>
          <m:t>σ</m:t>
        </m:r>
        <m:d>
          <m:dPr>
            <m:ctrlPr>
              <w:rPr>
                <w:rFonts w:ascii="Cambria Math" w:eastAsiaTheme="minorEastAsia" w:hAnsi="Cambria Math"/>
                <w:i/>
                <w:sz w:val="24"/>
                <w:szCs w:val="24"/>
              </w:rPr>
            </m:ctrlPr>
          </m:dPr>
          <m:e>
            <m:sSup>
              <m:sSupPr>
                <m:ctrlPr>
                  <w:rPr>
                    <w:rFonts w:ascii="Cambria Math" w:hAnsi="Cambria Math"/>
                    <w:sz w:val="24"/>
                    <w:szCs w:val="24"/>
                  </w:rPr>
                </m:ctrlPr>
              </m:sSupPr>
              <m:e>
                <m:r>
                  <w:rPr>
                    <w:rFonts w:ascii="Cambria Math" w:hAnsi="Cambria Math"/>
                    <w:sz w:val="24"/>
                    <w:szCs w:val="24"/>
                  </w:rPr>
                  <m:t>T</m:t>
                </m:r>
              </m:e>
              <m:sup>
                <m:r>
                  <w:rPr>
                    <w:rFonts w:ascii="Cambria Math" w:hAnsi="Cambria Math"/>
                    <w:sz w:val="24"/>
                    <w:szCs w:val="24"/>
                  </w:rPr>
                  <m:t>4</m:t>
                </m:r>
              </m:sup>
            </m:sSup>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Te</m:t>
                </m:r>
              </m:e>
              <m:sup>
                <m:r>
                  <w:rPr>
                    <w:rFonts w:ascii="Cambria Math" w:hAnsi="Cambria Math"/>
                    <w:sz w:val="24"/>
                    <w:szCs w:val="24"/>
                  </w:rPr>
                  <m:t>4</m:t>
                </m:r>
              </m:sup>
            </m:sSup>
            <m:ctrlPr>
              <w:rPr>
                <w:rFonts w:ascii="Cambria Math" w:hAnsi="Cambria Math"/>
                <w:sz w:val="24"/>
                <w:szCs w:val="24"/>
              </w:rPr>
            </m:ctrlPr>
          </m:e>
        </m:d>
        <m:r>
          <m:rPr>
            <m:sty m:val="p"/>
          </m:rPr>
          <w:rPr>
            <w:rFonts w:ascii="Cambria Math" w:hAnsi="Cambria Math"/>
            <w:sz w:val="26"/>
            <w:szCs w:val="26"/>
          </w:rPr>
          <m:t> </m:t>
        </m:r>
      </m:oMath>
      <w:r w:rsidRPr="0076562A">
        <w:rPr>
          <w:rFonts w:asciiTheme="majorBidi" w:eastAsiaTheme="minorEastAsia" w:hAnsiTheme="majorBidi" w:cstheme="majorBidi"/>
        </w:rPr>
        <w:t>:</w:t>
      </w:r>
      <w:r w:rsidRPr="009D5DD2">
        <w:rPr>
          <w:rFonts w:asciiTheme="majorBidi" w:hAnsiTheme="majorBidi" w:cstheme="majorBidi"/>
          <w:sz w:val="24"/>
          <w:szCs w:val="24"/>
        </w:rPr>
        <w:t>Flux de chaleur par rayonnement.</w:t>
      </w:r>
    </w:p>
    <w:p w:rsidR="002B42FA" w:rsidRDefault="002B42FA" w:rsidP="0041331A">
      <w:pPr>
        <w:spacing w:line="360" w:lineRule="auto"/>
        <w:jc w:val="both"/>
        <w:rPr>
          <w:rFonts w:asciiTheme="majorBidi" w:hAnsiTheme="majorBidi" w:cstheme="majorBidi"/>
          <w:sz w:val="24"/>
          <w:szCs w:val="24"/>
        </w:rPr>
      </w:pPr>
      <w:r w:rsidRPr="009D5DD2">
        <w:rPr>
          <w:rFonts w:asciiTheme="majorBidi" w:hAnsiTheme="majorBidi" w:cstheme="majorBidi"/>
          <w:sz w:val="24"/>
          <w:szCs w:val="24"/>
        </w:rPr>
        <w:t xml:space="preserve">Le but de l’utilisation des conditions aux limites dans les problèmes thermiques permet de définir précisément le comportement thermique à la frontière d’un système et ainsi de résoudre l’équation de la chaleur de manière réaliste.   </w:t>
      </w:r>
    </w:p>
    <w:p w:rsidR="002B42FA" w:rsidRPr="0076562A" w:rsidRDefault="00942C91" w:rsidP="00852CD8">
      <w:pPr>
        <w:pStyle w:val="Titre1"/>
      </w:pPr>
      <w:bookmarkStart w:id="57" w:name="_Toc198579268"/>
      <w:r>
        <w:t>II.3</w:t>
      </w:r>
      <w:r w:rsidR="002B42FA" w:rsidRPr="0076562A">
        <w:t xml:space="preserve"> Les pertes énergétiques dans une MRV</w:t>
      </w:r>
      <w:bookmarkEnd w:id="57"/>
    </w:p>
    <w:p w:rsidR="00EF6F1A" w:rsidRDefault="008F1788" w:rsidP="0041331A">
      <w:pPr>
        <w:spacing w:after="24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315" style="position:absolute;left:0;text-align:left;margin-left:81pt;margin-top:144.95pt;width:297pt;height:171.9pt;z-index:251943936" coordorigin="2857,1597" coordsize="5940,3780">
            <v:shape id="_x0000_s1191" type="#_x0000_t202" style="position:absolute;left:2857;top:1597;width:5940;height:3240" stroked="f">
              <v:textbox style="mso-next-textbox:#_x0000_s1191">
                <w:txbxContent>
                  <w:p w:rsidR="00090168" w:rsidRDefault="00090168" w:rsidP="00F66EC4">
                    <w:pPr>
                      <w:jc w:val="center"/>
                    </w:pPr>
                    <w:r w:rsidRPr="001A7279">
                      <w:rPr>
                        <w:noProof/>
                        <w:lang w:eastAsia="fr-FR"/>
                      </w:rPr>
                      <w:drawing>
                        <wp:inline distT="0" distB="0" distL="0" distR="0">
                          <wp:extent cx="2809875" cy="1714500"/>
                          <wp:effectExtent l="19050" t="0" r="9525" b="0"/>
                          <wp:docPr id="9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cstate="print"/>
                                  <a:srcRect/>
                                  <a:stretch>
                                    <a:fillRect/>
                                  </a:stretch>
                                </pic:blipFill>
                                <pic:spPr bwMode="auto">
                                  <a:xfrm>
                                    <a:off x="0" y="0"/>
                                    <a:ext cx="2825201" cy="1723851"/>
                                  </a:xfrm>
                                  <a:prstGeom prst="rect">
                                    <a:avLst/>
                                  </a:prstGeom>
                                  <a:noFill/>
                                  <a:ln w="9525">
                                    <a:noFill/>
                                    <a:miter lim="800000"/>
                                    <a:headEnd/>
                                    <a:tailEnd/>
                                  </a:ln>
                                </pic:spPr>
                              </pic:pic>
                            </a:graphicData>
                          </a:graphic>
                        </wp:inline>
                      </w:drawing>
                    </w:r>
                  </w:p>
                </w:txbxContent>
              </v:textbox>
            </v:shape>
            <v:shape id="_x0000_s1192" type="#_x0000_t202" style="position:absolute;left:3217;top:4837;width:5400;height:540" stroked="f">
              <v:textbox style="mso-next-textbox:#_x0000_s1192">
                <w:txbxContent>
                  <w:p w:rsidR="00090168" w:rsidRPr="00CD006A" w:rsidRDefault="00090168" w:rsidP="001A7279">
                    <w:pPr>
                      <w:pStyle w:val="Lgende"/>
                      <w:jc w:val="center"/>
                      <w:rPr>
                        <w:rFonts w:asciiTheme="majorBidi" w:hAnsiTheme="majorBidi" w:cstheme="majorBidi"/>
                        <w:color w:val="000000" w:themeColor="text1"/>
                        <w:sz w:val="20"/>
                        <w:szCs w:val="20"/>
                      </w:rPr>
                    </w:pPr>
                    <w:bookmarkStart w:id="58" w:name="_Toc198141467"/>
                    <w:r w:rsidRPr="00CD006A">
                      <w:rPr>
                        <w:rFonts w:asciiTheme="majorBidi" w:hAnsiTheme="majorBidi" w:cstheme="majorBidi"/>
                        <w:color w:val="000000" w:themeColor="text1"/>
                        <w:sz w:val="20"/>
                        <w:szCs w:val="20"/>
                      </w:rPr>
                      <w:t xml:space="preserve">Figure 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Les pertes dans les machines électrique.</w:t>
                    </w:r>
                    <w:bookmarkEnd w:id="58"/>
                  </w:p>
                  <w:p w:rsidR="00090168" w:rsidRDefault="00090168"/>
                </w:txbxContent>
              </v:textbox>
            </v:shape>
          </v:group>
        </w:pict>
      </w:r>
      <w:r w:rsidR="002B42FA" w:rsidRPr="000C12A7">
        <w:rPr>
          <w:rFonts w:asciiTheme="majorBidi" w:hAnsiTheme="majorBidi" w:cstheme="majorBidi"/>
          <w:sz w:val="24"/>
          <w:szCs w:val="24"/>
        </w:rPr>
        <w:t>Les MRV sont largement utilisées dans diverses applications industrielles et domestiques. Cependant, leur fonctionnement s'accompagne inévitablement de pertes énergétiques, qui influencent leur rendement et leur performance. Ces pertes se manifestent sous différentes formes, notamment mécaniques, électriques et magnétiques, et entraînent une dissipation thermique pouvant affecter la durabilité et l'efficacité de la machine. Une analyse approfondie de ces pertes est essentielle pour optimiser le fonctionnement des MRV, améliorer leur refroidissement et limiter les impacts énergétiques.</w:t>
      </w:r>
    </w:p>
    <w:p w:rsidR="00EF6F1A" w:rsidRPr="00EF6F1A" w:rsidRDefault="00EF6F1A" w:rsidP="00EF6F1A">
      <w:pPr>
        <w:rPr>
          <w:rFonts w:asciiTheme="majorBidi" w:hAnsiTheme="majorBidi" w:cstheme="majorBidi"/>
          <w:sz w:val="24"/>
          <w:szCs w:val="24"/>
        </w:rPr>
      </w:pPr>
    </w:p>
    <w:p w:rsidR="00EF6F1A" w:rsidRPr="00EF6F1A" w:rsidRDefault="00EF6F1A" w:rsidP="00EF6F1A">
      <w:pPr>
        <w:rPr>
          <w:rFonts w:asciiTheme="majorBidi" w:hAnsiTheme="majorBidi" w:cstheme="majorBidi"/>
          <w:sz w:val="24"/>
          <w:szCs w:val="24"/>
        </w:rPr>
      </w:pPr>
    </w:p>
    <w:p w:rsidR="00EF6F1A" w:rsidRPr="00EF6F1A" w:rsidRDefault="00EF6F1A" w:rsidP="00EF6F1A">
      <w:pPr>
        <w:rPr>
          <w:rFonts w:asciiTheme="majorBidi" w:hAnsiTheme="majorBidi" w:cstheme="majorBidi"/>
          <w:sz w:val="24"/>
          <w:szCs w:val="24"/>
        </w:rPr>
      </w:pPr>
    </w:p>
    <w:p w:rsidR="00EF6F1A" w:rsidRPr="00EF6F1A" w:rsidRDefault="00EF6F1A" w:rsidP="00EF6F1A">
      <w:pPr>
        <w:rPr>
          <w:rFonts w:asciiTheme="majorBidi" w:hAnsiTheme="majorBidi" w:cstheme="majorBidi"/>
          <w:sz w:val="24"/>
          <w:szCs w:val="24"/>
        </w:rPr>
      </w:pPr>
    </w:p>
    <w:p w:rsidR="009465E3" w:rsidRDefault="009465E3" w:rsidP="009465E3">
      <w:pPr>
        <w:tabs>
          <w:tab w:val="left" w:pos="7337"/>
        </w:tabs>
        <w:spacing w:after="0"/>
        <w:rPr>
          <w:rFonts w:asciiTheme="majorBidi" w:hAnsiTheme="majorBidi" w:cstheme="majorBidi"/>
          <w:sz w:val="24"/>
          <w:szCs w:val="24"/>
        </w:rPr>
      </w:pPr>
    </w:p>
    <w:p w:rsidR="009465E3" w:rsidRDefault="009465E3" w:rsidP="009465E3">
      <w:pPr>
        <w:tabs>
          <w:tab w:val="left" w:pos="7337"/>
        </w:tabs>
        <w:spacing w:after="0"/>
        <w:rPr>
          <w:rFonts w:asciiTheme="majorBidi" w:hAnsiTheme="majorBidi" w:cstheme="majorBidi"/>
          <w:sz w:val="24"/>
          <w:szCs w:val="24"/>
        </w:rPr>
      </w:pPr>
    </w:p>
    <w:p w:rsidR="00B73A83" w:rsidRDefault="00B73A83" w:rsidP="009465E3">
      <w:pPr>
        <w:tabs>
          <w:tab w:val="left" w:pos="7337"/>
        </w:tabs>
        <w:spacing w:after="0"/>
        <w:rPr>
          <w:rFonts w:asciiTheme="majorBidi" w:hAnsiTheme="majorBidi" w:cstheme="majorBidi"/>
          <w:sz w:val="24"/>
          <w:szCs w:val="24"/>
        </w:rPr>
      </w:pPr>
    </w:p>
    <w:p w:rsidR="00EF6F1A" w:rsidRDefault="00EF6F1A" w:rsidP="009465E3">
      <w:pPr>
        <w:tabs>
          <w:tab w:val="left" w:pos="7337"/>
        </w:tabs>
        <w:spacing w:after="0"/>
      </w:pPr>
      <w:r>
        <w:rPr>
          <w:rFonts w:asciiTheme="majorBidi" w:hAnsiTheme="majorBidi" w:cstheme="majorBidi"/>
          <w:sz w:val="24"/>
          <w:szCs w:val="24"/>
        </w:rPr>
        <w:lastRenderedPageBreak/>
        <w:tab/>
      </w:r>
    </w:p>
    <w:p w:rsidR="002B42FA" w:rsidRDefault="00F66EC4" w:rsidP="00B26AE6">
      <w:pPr>
        <w:pStyle w:val="Titre2"/>
        <w:rPr>
          <w:noProof/>
        </w:rPr>
      </w:pPr>
      <w:bookmarkStart w:id="59" w:name="_Toc198579269"/>
      <w:r>
        <w:rPr>
          <w:noProof/>
        </w:rPr>
        <w:t xml:space="preserve">II.3.1 </w:t>
      </w:r>
      <w:r w:rsidR="002B42FA">
        <w:rPr>
          <w:noProof/>
        </w:rPr>
        <w:t xml:space="preserve"> Les pertes mécaniques</w:t>
      </w:r>
      <w:bookmarkEnd w:id="59"/>
    </w:p>
    <w:p w:rsidR="002B42FA" w:rsidRDefault="002B42FA" w:rsidP="002B42FA">
      <w:pPr>
        <w:spacing w:after="360" w:line="360" w:lineRule="auto"/>
        <w:jc w:val="both"/>
        <w:rPr>
          <w:rFonts w:asciiTheme="majorBidi" w:hAnsiTheme="majorBidi" w:cstheme="majorBidi"/>
          <w:sz w:val="24"/>
          <w:szCs w:val="24"/>
        </w:rPr>
      </w:pPr>
      <w:r w:rsidRPr="00B41505">
        <w:rPr>
          <w:rFonts w:asciiTheme="majorBidi" w:hAnsiTheme="majorBidi" w:cstheme="majorBidi"/>
          <w:sz w:val="24"/>
          <w:szCs w:val="24"/>
        </w:rPr>
        <w:t>Les pertes mécaniques dans les machines électriques proviennent principalement du frottement et de la ventilation. Les pertes par frottement se manifestent notamment au niveau des roulements et varient en fonction de la vitesse de rotation. Pour les réduire, il est essentiel d'assurer une lubrification adéquate de ces composants. Quant aux pertes par ventilation, elles surviennent lorsque des éléments non circulaires du rotor génèrent une résistance à l’air, une résistance qui tend à augmenter avec la vitesse de rotation.</w:t>
      </w:r>
      <w:r>
        <w:rPr>
          <w:rFonts w:asciiTheme="majorBidi" w:hAnsiTheme="majorBidi" w:cstheme="majorBidi"/>
          <w:sz w:val="24"/>
          <w:szCs w:val="24"/>
        </w:rPr>
        <w:t xml:space="preserve"> [25]</w:t>
      </w:r>
    </w:p>
    <w:p w:rsidR="002B42FA" w:rsidRDefault="00942C91" w:rsidP="00860567">
      <w:pPr>
        <w:pStyle w:val="Titre3"/>
      </w:pPr>
      <w:bookmarkStart w:id="60" w:name="_Toc198579270"/>
      <w:r>
        <w:t>II.3.1.1 L</w:t>
      </w:r>
      <w:r w:rsidR="002B42FA">
        <w:t>es pertes par frottement dans les roulements</w:t>
      </w:r>
      <w:bookmarkEnd w:id="60"/>
      <w:r w:rsidR="002B42FA">
        <w:tab/>
      </w:r>
    </w:p>
    <w:p w:rsidR="002B42FA" w:rsidRPr="00F4250F" w:rsidRDefault="002B42FA" w:rsidP="0041331A">
      <w:pPr>
        <w:spacing w:before="240" w:after="0" w:line="360" w:lineRule="auto"/>
        <w:jc w:val="both"/>
        <w:rPr>
          <w:rFonts w:asciiTheme="majorBidi" w:hAnsiTheme="majorBidi" w:cstheme="majorBidi"/>
          <w:sz w:val="24"/>
          <w:szCs w:val="24"/>
        </w:rPr>
      </w:pPr>
      <w:r w:rsidRPr="00B41505">
        <w:rPr>
          <w:rFonts w:asciiTheme="majorBidi" w:hAnsiTheme="majorBidi" w:cstheme="majorBidi"/>
          <w:sz w:val="24"/>
          <w:szCs w:val="24"/>
        </w:rPr>
        <w:t>Ces pertes sont engendrées par les forces de frottement mécaniques agissant au sein des roulements</w:t>
      </w:r>
      <w:r w:rsidRPr="009E2DE7">
        <w:rPr>
          <w:rFonts w:asciiTheme="majorBidi" w:hAnsiTheme="majorBidi" w:cstheme="majorBidi"/>
          <w:sz w:val="24"/>
          <w:szCs w:val="24"/>
        </w:rPr>
        <w:t>on peut</w:t>
      </w:r>
      <w:r>
        <w:rPr>
          <w:rFonts w:asciiTheme="majorBidi" w:hAnsiTheme="majorBidi" w:cstheme="majorBidi"/>
          <w:sz w:val="24"/>
          <w:szCs w:val="24"/>
        </w:rPr>
        <w:t xml:space="preserve"> exprimer la relation suivante</w:t>
      </w:r>
      <w:r w:rsidRPr="00D96BFA">
        <w:rPr>
          <w:rFonts w:asciiTheme="majorBidi" w:hAnsiTheme="majorBidi" w:cstheme="majorBidi"/>
          <w:noProof/>
          <w:sz w:val="24"/>
          <w:szCs w:val="24"/>
          <w:lang w:eastAsia="fr-FR"/>
        </w:rPr>
        <w:t>[26</w:t>
      </w:r>
      <w:r w:rsidR="00B73A83" w:rsidRPr="00D96BFA">
        <w:rPr>
          <w:rFonts w:asciiTheme="majorBidi" w:hAnsiTheme="majorBidi" w:cstheme="majorBidi"/>
          <w:noProof/>
          <w:sz w:val="24"/>
          <w:szCs w:val="24"/>
          <w:lang w:eastAsia="fr-FR"/>
        </w:rPr>
        <w:t>]</w:t>
      </w:r>
      <w:r w:rsidR="00B73A83" w:rsidRPr="00D96BFA">
        <w:rPr>
          <w:rFonts w:asciiTheme="majorBidi" w:hAnsiTheme="majorBidi" w:cstheme="majorBidi"/>
          <w:sz w:val="24"/>
          <w:szCs w:val="24"/>
        </w:rPr>
        <w:t xml:space="preserve"> :</w:t>
      </w:r>
    </w:p>
    <w:p w:rsidR="002B42FA" w:rsidRPr="000D6110" w:rsidRDefault="002B42FA" w:rsidP="0041331A">
      <w:pPr>
        <w:spacing w:before="240" w:line="360" w:lineRule="auto"/>
        <w:rPr>
          <w:rFonts w:asciiTheme="majorBidi" w:hAnsiTheme="majorBidi" w:cstheme="majorBidi"/>
          <w:sz w:val="24"/>
          <w:szCs w:val="24"/>
          <w:lang w:val="pl-PL"/>
        </w:rPr>
      </w:pPr>
      <m:oMath>
        <m:r>
          <w:rPr>
            <w:rFonts w:ascii="Cambria Math" w:hAnsi="Cambria Math"/>
            <w:sz w:val="24"/>
            <w:szCs w:val="24"/>
          </w:rPr>
          <m:t>Proulement</m:t>
        </m:r>
        <m:r>
          <w:rPr>
            <w:rFonts w:ascii="Cambria Math" w:hAnsi="Cambria Math"/>
            <w:sz w:val="24"/>
            <w:szCs w:val="24"/>
            <w:lang w:val="pl-PL"/>
          </w:rPr>
          <m:t>=1.5 .</m:t>
        </m:r>
        <m:sSup>
          <m:sSupPr>
            <m:ctrlPr>
              <w:rPr>
                <w:rFonts w:ascii="Cambria Math" w:hAnsi="Cambria Math"/>
                <w:sz w:val="24"/>
                <w:szCs w:val="24"/>
              </w:rPr>
            </m:ctrlPr>
          </m:sSupPr>
          <m:e>
            <m:r>
              <m:rPr>
                <m:sty m:val="p"/>
              </m:rPr>
              <w:rPr>
                <w:rFonts w:ascii="Cambria Math" w:hAnsi="Cambria Math"/>
                <w:sz w:val="24"/>
                <w:szCs w:val="24"/>
                <w:lang w:val="pl-PL"/>
              </w:rPr>
              <m:t>10</m:t>
            </m:r>
          </m:e>
          <m:sup>
            <m:r>
              <w:rPr>
                <w:rFonts w:ascii="Cambria Math" w:hAnsi="Cambria Math"/>
                <w:sz w:val="24"/>
                <w:szCs w:val="24"/>
                <w:lang w:val="pl-PL"/>
              </w:rPr>
              <m:t>-5</m:t>
            </m:r>
          </m:sup>
        </m:sSup>
        <m:r>
          <w:rPr>
            <w:rFonts w:ascii="Cambria Math" w:hAnsi="Cambria Math"/>
            <w:sz w:val="24"/>
            <w:szCs w:val="24"/>
            <w:lang w:val="pl-PL"/>
          </w:rPr>
          <m:t xml:space="preserve">.  </m:t>
        </m:r>
        <m:r>
          <w:rPr>
            <w:rFonts w:ascii="Cambria Math" w:hAnsi="Cambria Math"/>
            <w:sz w:val="24"/>
            <w:szCs w:val="24"/>
          </w:rPr>
          <m:t>Mi</m:t>
        </m:r>
        <m:r>
          <w:rPr>
            <w:rFonts w:ascii="Cambria Math" w:hAnsi="Cambria Math"/>
            <w:sz w:val="24"/>
            <w:szCs w:val="24"/>
            <w:lang w:val="pl-PL"/>
          </w:rPr>
          <m:t xml:space="preserve"> .</m:t>
        </m:r>
        <m:r>
          <w:rPr>
            <w:rFonts w:ascii="Cambria Math" w:hAnsi="Cambria Math"/>
            <w:sz w:val="24"/>
            <w:szCs w:val="24"/>
          </w:rPr>
          <m:t>N</m:t>
        </m:r>
      </m:oMath>
      <w:r w:rsidRPr="000D6110">
        <w:rPr>
          <w:rFonts w:asciiTheme="majorBidi" w:eastAsiaTheme="minorEastAsia" w:hAnsiTheme="majorBidi" w:cstheme="majorBidi"/>
          <w:sz w:val="24"/>
          <w:szCs w:val="24"/>
          <w:lang w:val="pl-PL"/>
        </w:rPr>
        <w:t>(II.4)</w:t>
      </w:r>
    </w:p>
    <w:p w:rsidR="002B42FA" w:rsidRPr="005E37A0" w:rsidRDefault="002B42FA" w:rsidP="0041331A">
      <w:pPr>
        <w:spacing w:before="240" w:line="360" w:lineRule="auto"/>
        <w:rPr>
          <w:rFonts w:asciiTheme="majorBidi" w:hAnsiTheme="majorBidi" w:cstheme="majorBidi"/>
          <w:sz w:val="24"/>
          <w:szCs w:val="24"/>
        </w:rPr>
      </w:pPr>
      <m:oMath>
        <m:r>
          <w:rPr>
            <w:rFonts w:ascii="Cambria Math" w:hAnsi="Cambria Math"/>
            <w:sz w:val="24"/>
            <w:szCs w:val="24"/>
          </w:rPr>
          <m:t>Mi=0.5 .</m:t>
        </m:r>
        <m:r>
          <m:rPr>
            <m:sty m:val="p"/>
          </m:rPr>
          <w:rPr>
            <w:rFonts w:ascii="Cambria Math" w:hAnsi="Cambria Math"/>
            <w:sz w:val="24"/>
            <w:szCs w:val="24"/>
          </w:rPr>
          <m:t xml:space="preserve"> µ .</m:t>
        </m:r>
        <m:r>
          <w:rPr>
            <w:rFonts w:ascii="Cambria Math" w:hAnsi="Cambria Math"/>
            <w:sz w:val="24"/>
            <w:szCs w:val="24"/>
          </w:rPr>
          <m:t>Fi .d</m:t>
        </m:r>
      </m:oMath>
      <w:r>
        <w:rPr>
          <w:rFonts w:asciiTheme="majorBidi" w:eastAsiaTheme="minorEastAsia" w:hAnsiTheme="majorBidi" w:cstheme="majorBidi"/>
          <w:sz w:val="24"/>
          <w:szCs w:val="24"/>
        </w:rPr>
        <w:t xml:space="preserve"> (II.5</w:t>
      </w:r>
      <w:r w:rsidRPr="0076562A">
        <w:rPr>
          <w:rFonts w:asciiTheme="majorBidi" w:eastAsiaTheme="minorEastAsia" w:hAnsiTheme="majorBidi" w:cstheme="majorBidi"/>
          <w:sz w:val="24"/>
          <w:szCs w:val="24"/>
        </w:rPr>
        <w:t>)</w:t>
      </w:r>
    </w:p>
    <w:p w:rsidR="002B42FA" w:rsidRDefault="002B42FA" w:rsidP="0041331A">
      <w:pPr>
        <w:tabs>
          <w:tab w:val="left" w:pos="5640"/>
        </w:tabs>
        <w:spacing w:after="0" w:line="360" w:lineRule="auto"/>
        <w:rPr>
          <w:rFonts w:asciiTheme="majorBidi" w:hAnsiTheme="majorBidi" w:cstheme="majorBidi"/>
          <w:sz w:val="24"/>
          <w:szCs w:val="24"/>
        </w:rPr>
      </w:pPr>
      <w:r>
        <w:rPr>
          <w:rFonts w:asciiTheme="majorBidi" w:hAnsiTheme="majorBidi" w:cstheme="majorBidi"/>
          <w:sz w:val="24"/>
          <w:szCs w:val="24"/>
        </w:rPr>
        <w:t>Avec :</w:t>
      </w:r>
    </w:p>
    <w:p w:rsidR="002B42FA" w:rsidRPr="00F4250F" w:rsidRDefault="002B42FA" w:rsidP="0041331A">
      <w:pPr>
        <w:tabs>
          <w:tab w:val="left" w:pos="5640"/>
        </w:tabs>
        <w:spacing w:after="0" w:line="360" w:lineRule="auto"/>
        <w:rPr>
          <w:rFonts w:asciiTheme="majorBidi" w:hAnsiTheme="majorBidi" w:cstheme="majorBidi"/>
          <w:sz w:val="24"/>
          <w:szCs w:val="24"/>
        </w:rPr>
      </w:pPr>
      <w:r>
        <w:rPr>
          <w:rFonts w:asciiTheme="majorBidi" w:hAnsiTheme="majorBidi" w:cstheme="majorBidi"/>
          <w:sz w:val="24"/>
          <w:szCs w:val="24"/>
        </w:rPr>
        <w:t xml:space="preserve">P </w:t>
      </w:r>
      <w:r w:rsidRPr="00F4250F">
        <w:rPr>
          <w:rFonts w:asciiTheme="majorBidi" w:hAnsiTheme="majorBidi" w:cstheme="majorBidi"/>
          <w:sz w:val="24"/>
          <w:szCs w:val="24"/>
        </w:rPr>
        <w:t>roulement</w:t>
      </w:r>
      <w:r>
        <w:rPr>
          <w:rFonts w:asciiTheme="majorBidi" w:hAnsiTheme="majorBidi" w:cstheme="majorBidi"/>
          <w:i/>
          <w:iCs/>
          <w:sz w:val="24"/>
          <w:szCs w:val="24"/>
        </w:rPr>
        <w:t> </w:t>
      </w:r>
      <w:r>
        <w:rPr>
          <w:rFonts w:asciiTheme="majorBidi" w:hAnsiTheme="majorBidi" w:cstheme="majorBidi"/>
          <w:sz w:val="24"/>
          <w:szCs w:val="24"/>
        </w:rPr>
        <w:t xml:space="preserve">: </w:t>
      </w:r>
      <w:r w:rsidRPr="00F4250F">
        <w:rPr>
          <w:rFonts w:asciiTheme="majorBidi" w:hAnsiTheme="majorBidi" w:cstheme="majorBidi"/>
          <w:noProof/>
          <w:sz w:val="24"/>
          <w:szCs w:val="24"/>
          <w:lang w:eastAsia="fr-FR"/>
        </w:rPr>
        <w:t>les pertes par frottement dans les roulements</w:t>
      </w:r>
      <w:r>
        <w:rPr>
          <w:rFonts w:asciiTheme="majorBidi" w:hAnsiTheme="majorBidi" w:cstheme="majorBidi"/>
          <w:noProof/>
          <w:sz w:val="24"/>
          <w:szCs w:val="24"/>
          <w:lang w:eastAsia="fr-FR"/>
        </w:rPr>
        <w:t xml:space="preserve"> [w].</w:t>
      </w:r>
    </w:p>
    <w:p w:rsidR="002B42FA" w:rsidRDefault="002B42FA" w:rsidP="00592B52">
      <w:pPr>
        <w:tabs>
          <w:tab w:val="left" w:pos="5640"/>
        </w:tabs>
        <w:spacing w:after="0" w:line="360" w:lineRule="auto"/>
        <w:rPr>
          <w:rFonts w:asciiTheme="majorBidi" w:hAnsiTheme="majorBidi" w:cstheme="majorBidi"/>
          <w:sz w:val="24"/>
          <w:szCs w:val="24"/>
        </w:rPr>
      </w:pPr>
      <w:r>
        <w:rPr>
          <w:rFonts w:asciiTheme="majorBidi" w:hAnsiTheme="majorBidi" w:cstheme="majorBidi"/>
          <w:sz w:val="24"/>
          <w:szCs w:val="24"/>
        </w:rPr>
        <w:t>N : Nombre de roulements.</w:t>
      </w:r>
    </w:p>
    <w:p w:rsidR="002B42FA" w:rsidRPr="005E37A0" w:rsidRDefault="002B42FA" w:rsidP="00592B52">
      <w:pPr>
        <w:tabs>
          <w:tab w:val="left" w:pos="5640"/>
        </w:tabs>
        <w:spacing w:after="0" w:line="360" w:lineRule="auto"/>
        <w:rPr>
          <w:rFonts w:asciiTheme="majorBidi" w:hAnsiTheme="majorBidi" w:cstheme="majorBidi"/>
          <w:sz w:val="24"/>
          <w:szCs w:val="24"/>
        </w:rPr>
      </w:pPr>
      <w:r w:rsidRPr="005E37A0">
        <w:rPr>
          <w:rFonts w:asciiTheme="majorBidi" w:hAnsiTheme="majorBidi" w:cstheme="majorBidi"/>
          <w:sz w:val="24"/>
          <w:szCs w:val="24"/>
        </w:rPr>
        <w:t>Fi : Force</w:t>
      </w:r>
      <w:r>
        <w:rPr>
          <w:rFonts w:asciiTheme="majorBidi" w:hAnsiTheme="majorBidi" w:cstheme="majorBidi"/>
          <w:sz w:val="24"/>
          <w:szCs w:val="24"/>
        </w:rPr>
        <w:t xml:space="preserve"> appliquée sur le roulement [N].</w:t>
      </w:r>
    </w:p>
    <w:p w:rsidR="002B42FA" w:rsidRDefault="002B42FA" w:rsidP="00592B52">
      <w:pPr>
        <w:tabs>
          <w:tab w:val="left" w:pos="5640"/>
        </w:tabs>
        <w:spacing w:after="0" w:line="360" w:lineRule="auto"/>
        <w:rPr>
          <w:rFonts w:asciiTheme="majorBidi" w:hAnsiTheme="majorBidi" w:cstheme="majorBidi"/>
          <w:sz w:val="24"/>
          <w:szCs w:val="24"/>
        </w:rPr>
      </w:pPr>
      <w:r w:rsidRPr="005E37A0">
        <w:rPr>
          <w:rFonts w:asciiTheme="majorBidi" w:hAnsiTheme="majorBidi" w:cstheme="majorBidi"/>
          <w:sz w:val="24"/>
          <w:szCs w:val="24"/>
        </w:rPr>
        <w:t>Mi : Moment</w:t>
      </w:r>
      <w:r>
        <w:rPr>
          <w:rFonts w:asciiTheme="majorBidi" w:hAnsiTheme="majorBidi" w:cstheme="majorBidi"/>
          <w:sz w:val="24"/>
          <w:szCs w:val="24"/>
        </w:rPr>
        <w:t xml:space="preserve"> des forces de frottement [N.m].</w:t>
      </w:r>
    </w:p>
    <w:p w:rsidR="002B42FA" w:rsidRPr="00B41505" w:rsidRDefault="002B42FA" w:rsidP="00592B52">
      <w:pPr>
        <w:tabs>
          <w:tab w:val="left" w:pos="5640"/>
        </w:tabs>
        <w:spacing w:after="0" w:line="360" w:lineRule="auto"/>
        <w:rPr>
          <w:rFonts w:asciiTheme="majorBidi" w:hAnsiTheme="majorBidi" w:cstheme="majorBidi"/>
          <w:b/>
          <w:bCs/>
          <w:noProof/>
          <w:sz w:val="24"/>
          <w:szCs w:val="24"/>
          <w:lang w:eastAsia="fr-FR"/>
        </w:rPr>
      </w:pPr>
      <w:r w:rsidRPr="005E37A0">
        <w:rPr>
          <w:rFonts w:asciiTheme="majorBidi" w:hAnsiTheme="majorBidi" w:cstheme="majorBidi"/>
          <w:sz w:val="24"/>
          <w:szCs w:val="24"/>
        </w:rPr>
        <w:t>d : Diamètre d’alésage [m].</w:t>
      </w:r>
    </w:p>
    <w:p w:rsidR="002B42FA" w:rsidRPr="005E37A0" w:rsidRDefault="002B42FA" w:rsidP="00592B52">
      <w:pPr>
        <w:tabs>
          <w:tab w:val="left" w:pos="5640"/>
        </w:tabs>
        <w:spacing w:after="0" w:line="240" w:lineRule="auto"/>
        <w:rPr>
          <w:rFonts w:asciiTheme="majorBidi" w:hAnsiTheme="majorBidi" w:cstheme="majorBidi"/>
          <w:sz w:val="24"/>
          <w:szCs w:val="24"/>
        </w:rPr>
      </w:pPr>
      <w:r w:rsidRPr="005E37A0">
        <w:rPr>
          <w:rFonts w:asciiTheme="majorBidi" w:hAnsiTheme="majorBidi" w:cstheme="majorBidi"/>
          <w:sz w:val="24"/>
          <w:szCs w:val="24"/>
        </w:rPr>
        <w:t xml:space="preserve"> µ : Coeffic</w:t>
      </w:r>
      <w:r>
        <w:rPr>
          <w:rFonts w:asciiTheme="majorBidi" w:hAnsiTheme="majorBidi" w:cstheme="majorBidi"/>
          <w:sz w:val="24"/>
          <w:szCs w:val="24"/>
        </w:rPr>
        <w:t>ient de frottement du roulement.</w:t>
      </w:r>
    </w:p>
    <w:p w:rsidR="002B42FA" w:rsidRPr="00034D20" w:rsidRDefault="002B42FA" w:rsidP="00860567">
      <w:pPr>
        <w:pStyle w:val="Titre3"/>
        <w:spacing w:after="240"/>
      </w:pPr>
      <w:bookmarkStart w:id="61" w:name="_Toc198579271"/>
      <w:r>
        <w:t>II.3.1.2 les pertes aérauliques dues aux frottements avec l’air</w:t>
      </w:r>
      <w:bookmarkEnd w:id="61"/>
    </w:p>
    <w:p w:rsidR="002B42FA" w:rsidRPr="00F4250F" w:rsidRDefault="002B42FA" w:rsidP="00EB763B">
      <w:pPr>
        <w:spacing w:after="0" w:line="360" w:lineRule="auto"/>
        <w:jc w:val="both"/>
        <w:rPr>
          <w:rFonts w:asciiTheme="majorBidi" w:hAnsiTheme="majorBidi" w:cstheme="majorBidi"/>
          <w:sz w:val="24"/>
          <w:szCs w:val="24"/>
        </w:rPr>
      </w:pPr>
      <w:r w:rsidRPr="00F4250F">
        <w:rPr>
          <w:rFonts w:asciiTheme="majorBidi" w:hAnsiTheme="majorBidi" w:cstheme="majorBidi"/>
          <w:sz w:val="24"/>
          <w:szCs w:val="24"/>
        </w:rPr>
        <w:t>Elles sont causées par le frottement de l’air contre la surface du rotor en mouvement. Ces pertes deviennent particulièrement significatives lorsque la machine fonctionne à grande vitesse on peut exprimer la relation suivante</w:t>
      </w:r>
      <w:r w:rsidRPr="00F4250F">
        <w:rPr>
          <w:rFonts w:asciiTheme="majorBidi" w:hAnsiTheme="majorBidi" w:cstheme="majorBidi"/>
          <w:noProof/>
          <w:sz w:val="24"/>
          <w:szCs w:val="24"/>
          <w:lang w:eastAsia="fr-FR"/>
        </w:rPr>
        <w:t xml:space="preserve"> [26] :</w:t>
      </w:r>
    </w:p>
    <w:p w:rsidR="002B42FA" w:rsidRPr="000D6110" w:rsidRDefault="002B42FA" w:rsidP="0041331A">
      <w:pPr>
        <w:spacing w:before="240"/>
        <w:rPr>
          <w:rFonts w:asciiTheme="majorBidi" w:hAnsiTheme="majorBidi" w:cstheme="majorBidi"/>
          <w:sz w:val="24"/>
          <w:szCs w:val="24"/>
          <w:lang w:val="pl-PL"/>
        </w:rPr>
      </w:pPr>
      <m:oMath>
        <m:r>
          <w:rPr>
            <w:rFonts w:ascii="Cambria Math" w:hAnsi="Cambria Math"/>
            <w:sz w:val="24"/>
            <w:szCs w:val="24"/>
          </w:rPr>
          <m:t>Pa</m:t>
        </m:r>
        <m:r>
          <w:rPr>
            <w:rFonts w:ascii="Cambria Math" w:hAnsi="Cambria Math"/>
            <w:sz w:val="24"/>
            <w:szCs w:val="24"/>
            <w:lang w:val="pl-PL"/>
          </w:rPr>
          <m:t>=</m:t>
        </m:r>
        <m:r>
          <w:rPr>
            <w:rFonts w:ascii="Cambria Math" w:hAnsi="Cambria Math" w:cstheme="majorBidi"/>
            <w:sz w:val="24"/>
            <w:szCs w:val="24"/>
          </w:rPr>
          <m:t>ρ</m:t>
        </m:r>
        <m:r>
          <m:rPr>
            <m:sty m:val="p"/>
          </m:rPr>
          <w:rPr>
            <w:rFonts w:ascii="Cambria Math" w:hAnsi="Cambria Math" w:cstheme="majorBidi"/>
            <w:sz w:val="24"/>
            <w:szCs w:val="24"/>
            <w:lang w:val="pl-PL"/>
          </w:rPr>
          <m:t>.</m:t>
        </m:r>
        <m:r>
          <m:rPr>
            <m:sty m:val="p"/>
          </m:rPr>
          <w:rPr>
            <w:rFonts w:ascii="Cambria Math" w:hAnsi="Cambria Math" w:cstheme="majorBidi"/>
            <w:sz w:val="24"/>
            <w:szCs w:val="24"/>
          </w:rPr>
          <m:t>π</m:t>
        </m:r>
        <m:r>
          <m:rPr>
            <m:sty m:val="p"/>
          </m:rPr>
          <w:rPr>
            <w:rFonts w:ascii="Cambria Math" w:hAnsi="Cambria Math" w:cstheme="majorBidi"/>
            <w:sz w:val="24"/>
            <w:szCs w:val="24"/>
            <w:lang w:val="pl-PL"/>
          </w:rPr>
          <m:t>.</m:t>
        </m:r>
        <m:sSup>
          <m:sSupPr>
            <m:ctrlPr>
              <w:rPr>
                <w:rFonts w:ascii="Cambria Math" w:hAnsi="Cambria Math"/>
                <w:sz w:val="24"/>
                <w:szCs w:val="24"/>
              </w:rPr>
            </m:ctrlPr>
          </m:sSupPr>
          <m:e>
            <m:r>
              <m:rPr>
                <m:sty m:val="p"/>
              </m:rPr>
              <w:rPr>
                <w:rFonts w:ascii="Cambria Math" w:hAnsi="Cambria Math"/>
                <w:sz w:val="24"/>
                <w:szCs w:val="24"/>
                <w:lang w:val="pl-PL"/>
              </w:rPr>
              <m:t xml:space="preserve">L </m:t>
            </m:r>
            <m:r>
              <w:rPr>
                <w:rFonts w:ascii="Cambria Math" w:hAnsi="Cambria Math"/>
                <w:sz w:val="24"/>
                <w:szCs w:val="24"/>
              </w:rPr>
              <m:t>v</m:t>
            </m:r>
          </m:e>
          <m:sup>
            <m:r>
              <w:rPr>
                <w:rFonts w:ascii="Cambria Math" w:hAnsi="Cambria Math"/>
                <w:sz w:val="24"/>
                <w:szCs w:val="24"/>
                <w:lang w:val="pl-PL"/>
              </w:rPr>
              <m:t>2</m:t>
            </m:r>
          </m:sup>
        </m:sSup>
        <m:r>
          <w:rPr>
            <w:rFonts w:ascii="Cambria Math" w:hAnsi="Cambria Math"/>
            <w:sz w:val="24"/>
            <w:szCs w:val="24"/>
            <w:lang w:val="pl-PL"/>
          </w:rPr>
          <m:t>.</m:t>
        </m:r>
        <m:sSup>
          <m:sSupPr>
            <m:ctrlPr>
              <w:rPr>
                <w:rFonts w:ascii="Cambria Math" w:hAnsi="Cambria Math"/>
                <w:i/>
                <w:iCs/>
                <w:sz w:val="24"/>
                <w:szCs w:val="24"/>
              </w:rPr>
            </m:ctrlPr>
          </m:sSupPr>
          <m:e>
            <m:r>
              <w:rPr>
                <w:rFonts w:ascii="Cambria Math" w:hAnsi="Cambria Math"/>
                <w:sz w:val="24"/>
                <w:szCs w:val="24"/>
              </w:rPr>
              <m:t>re</m:t>
            </m:r>
          </m:e>
          <m:sup>
            <m:r>
              <w:rPr>
                <w:rFonts w:ascii="Cambria Math" w:hAnsi="Cambria Math"/>
                <w:sz w:val="24"/>
                <w:szCs w:val="24"/>
                <w:lang w:val="pl-PL"/>
              </w:rPr>
              <m:t>2</m:t>
            </m:r>
          </m:sup>
        </m:sSup>
        <m:r>
          <w:rPr>
            <w:rFonts w:ascii="Cambria Math" w:hAnsi="Cambria Math"/>
            <w:sz w:val="24"/>
            <w:szCs w:val="24"/>
            <w:lang w:val="pl-PL"/>
          </w:rPr>
          <m:t xml:space="preserve">. </m:t>
        </m:r>
        <m:r>
          <w:rPr>
            <w:rFonts w:ascii="Cambria Math" w:hAnsi="Cambria Math"/>
            <w:sz w:val="24"/>
            <w:szCs w:val="24"/>
          </w:rPr>
          <m:t>Cf</m:t>
        </m:r>
      </m:oMath>
      <w:r w:rsidRPr="000D6110">
        <w:rPr>
          <w:rFonts w:asciiTheme="majorBidi" w:eastAsiaTheme="minorEastAsia" w:hAnsiTheme="majorBidi" w:cstheme="majorBidi"/>
          <w:sz w:val="24"/>
          <w:szCs w:val="24"/>
          <w:lang w:val="pl-PL"/>
        </w:rPr>
        <w:t>(II.6)</w:t>
      </w:r>
    </w:p>
    <w:p w:rsidR="002B42FA" w:rsidRDefault="002B42FA" w:rsidP="0041331A">
      <w:pPr>
        <w:spacing w:after="0" w:line="360" w:lineRule="auto"/>
        <w:rPr>
          <w:rFonts w:asciiTheme="majorBidi" w:hAnsiTheme="majorBidi" w:cstheme="majorBidi"/>
          <w:sz w:val="24"/>
          <w:szCs w:val="24"/>
        </w:rPr>
      </w:pPr>
      <w:r w:rsidRPr="00E91D7B">
        <w:rPr>
          <w:rFonts w:asciiTheme="majorBidi" w:hAnsiTheme="majorBidi" w:cstheme="majorBidi"/>
          <w:sz w:val="24"/>
          <w:szCs w:val="24"/>
        </w:rPr>
        <w:t xml:space="preserve">Avec </w:t>
      </w:r>
    </w:p>
    <w:p w:rsidR="002B42FA" w:rsidRPr="00F4250F" w:rsidRDefault="002B42FA" w:rsidP="0041331A">
      <w:pPr>
        <w:spacing w:after="0" w:line="360" w:lineRule="auto"/>
        <w:rPr>
          <w:rFonts w:asciiTheme="majorBidi" w:hAnsiTheme="majorBidi" w:cstheme="majorBidi"/>
          <w:sz w:val="24"/>
          <w:szCs w:val="24"/>
        </w:rPr>
      </w:pPr>
      <w:r w:rsidRPr="00F4250F">
        <w:rPr>
          <w:rFonts w:asciiTheme="majorBidi" w:hAnsiTheme="majorBidi" w:cstheme="majorBidi"/>
          <w:sz w:val="24"/>
          <w:szCs w:val="24"/>
        </w:rPr>
        <w:t>Pa</w:t>
      </w:r>
      <w:r>
        <w:rPr>
          <w:rFonts w:asciiTheme="majorBidi" w:hAnsiTheme="majorBidi" w:cstheme="majorBidi"/>
          <w:sz w:val="24"/>
          <w:szCs w:val="24"/>
        </w:rPr>
        <w:t> :</w:t>
      </w:r>
      <w:r w:rsidRPr="00F4250F">
        <w:rPr>
          <w:rFonts w:asciiTheme="majorBidi" w:hAnsiTheme="majorBidi" w:cstheme="majorBidi"/>
          <w:noProof/>
          <w:sz w:val="24"/>
          <w:szCs w:val="24"/>
          <w:lang w:eastAsia="fr-FR"/>
        </w:rPr>
        <w:t>les pertes aérauliques dues aux frottements avec l’air</w:t>
      </w:r>
      <w:r>
        <w:rPr>
          <w:rFonts w:asciiTheme="majorBidi" w:hAnsiTheme="majorBidi" w:cstheme="majorBidi"/>
          <w:noProof/>
          <w:sz w:val="24"/>
          <w:szCs w:val="24"/>
          <w:lang w:eastAsia="fr-FR"/>
        </w:rPr>
        <w:t xml:space="preserve"> [w].</w:t>
      </w:r>
    </w:p>
    <w:p w:rsidR="002B42FA" w:rsidRDefault="002B42FA" w:rsidP="0041331A">
      <w:pPr>
        <w:spacing w:after="0" w:line="360" w:lineRule="auto"/>
        <w:rPr>
          <w:rFonts w:asciiTheme="majorBidi" w:hAnsiTheme="majorBidi" w:cstheme="majorBidi"/>
          <w:sz w:val="24"/>
          <w:szCs w:val="24"/>
        </w:rPr>
      </w:pPr>
      <w:r w:rsidRPr="003717CB">
        <w:rPr>
          <w:rFonts w:asciiTheme="majorBidi" w:hAnsiTheme="majorBidi" w:cstheme="majorBidi"/>
          <w:sz w:val="24"/>
          <w:szCs w:val="24"/>
        </w:rPr>
        <w:t>ρ : Masse volumique de l’air [kg.</w:t>
      </w:r>
      <m:oMath>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-3</m:t>
            </m:r>
          </m:sup>
        </m:sSup>
      </m:oMath>
      <w:r w:rsidRPr="003717CB">
        <w:rPr>
          <w:rFonts w:asciiTheme="majorBidi" w:hAnsiTheme="majorBidi" w:cstheme="majorBidi"/>
          <w:sz w:val="24"/>
          <w:szCs w:val="24"/>
        </w:rPr>
        <w:t xml:space="preserve"> ].</w:t>
      </w:r>
    </w:p>
    <w:p w:rsidR="002B42FA" w:rsidRPr="003717CB" w:rsidRDefault="002B42FA" w:rsidP="0041331A">
      <w:pPr>
        <w:spacing w:after="0" w:line="360" w:lineRule="auto"/>
        <w:rPr>
          <w:rFonts w:asciiTheme="majorBidi" w:hAnsiTheme="majorBidi" w:cstheme="majorBidi"/>
          <w:sz w:val="24"/>
          <w:szCs w:val="24"/>
        </w:rPr>
      </w:pPr>
      <w:r w:rsidRPr="003717CB">
        <w:rPr>
          <w:rFonts w:asciiTheme="majorBidi" w:hAnsiTheme="majorBidi" w:cstheme="majorBidi"/>
          <w:sz w:val="24"/>
          <w:szCs w:val="24"/>
        </w:rPr>
        <w:t>L : Longueur moyenne de l’entrefer [m].</w:t>
      </w:r>
    </w:p>
    <w:p w:rsidR="002B42FA" w:rsidRDefault="002B42FA" w:rsidP="0041331A">
      <w:pPr>
        <w:spacing w:after="0" w:line="360" w:lineRule="auto"/>
        <w:rPr>
          <w:rFonts w:asciiTheme="majorBidi" w:hAnsiTheme="majorBidi" w:cstheme="majorBidi"/>
          <w:sz w:val="24"/>
          <w:szCs w:val="24"/>
        </w:rPr>
      </w:pPr>
      <w:r w:rsidRPr="003717CB">
        <w:rPr>
          <w:rFonts w:asciiTheme="majorBidi" w:hAnsiTheme="majorBidi" w:cstheme="majorBidi"/>
          <w:i/>
          <w:iCs/>
          <w:sz w:val="24"/>
          <w:szCs w:val="24"/>
        </w:rPr>
        <w:lastRenderedPageBreak/>
        <w:t>r</w:t>
      </w:r>
      <w:r w:rsidR="000C352F">
        <w:rPr>
          <w:rFonts w:asciiTheme="majorBidi" w:hAnsiTheme="majorBidi" w:cstheme="majorBidi"/>
          <w:i/>
          <w:iCs/>
          <w:sz w:val="24"/>
          <w:szCs w:val="24"/>
        </w:rPr>
        <w:t>e</w:t>
      </w:r>
      <w:r w:rsidRPr="003717CB">
        <w:rPr>
          <w:rFonts w:asciiTheme="majorBidi" w:hAnsiTheme="majorBidi" w:cstheme="majorBidi"/>
          <w:sz w:val="24"/>
          <w:szCs w:val="24"/>
        </w:rPr>
        <w:t xml:space="preserve"> : Rayon externe du rotor [m].</w:t>
      </w:r>
    </w:p>
    <w:p w:rsidR="002B42FA" w:rsidRPr="003717CB" w:rsidRDefault="002B42FA" w:rsidP="0041331A">
      <w:pPr>
        <w:spacing w:after="0" w:line="360" w:lineRule="auto"/>
        <w:rPr>
          <w:rFonts w:asciiTheme="majorBidi" w:hAnsiTheme="majorBidi" w:cstheme="majorBidi"/>
          <w:sz w:val="24"/>
          <w:szCs w:val="24"/>
        </w:rPr>
      </w:pPr>
      <w:r w:rsidRPr="003717CB">
        <w:rPr>
          <w:rFonts w:asciiTheme="majorBidi" w:hAnsiTheme="majorBidi" w:cstheme="majorBidi"/>
          <w:sz w:val="24"/>
          <w:szCs w:val="24"/>
        </w:rPr>
        <w:t>Cf : Coefficient de frottement pariétal.</w:t>
      </w:r>
    </w:p>
    <w:p w:rsidR="0041331A" w:rsidRDefault="002B42FA" w:rsidP="00F66EC4">
      <w:pPr>
        <w:spacing w:after="0" w:line="360" w:lineRule="auto"/>
        <w:rPr>
          <w:rFonts w:asciiTheme="majorBidi" w:hAnsiTheme="majorBidi" w:cstheme="majorBidi"/>
          <w:sz w:val="24"/>
          <w:szCs w:val="24"/>
        </w:rPr>
      </w:pPr>
      <w:r w:rsidRPr="003717CB">
        <w:rPr>
          <w:rFonts w:asciiTheme="majorBidi" w:hAnsiTheme="majorBidi" w:cstheme="majorBidi"/>
          <w:i/>
          <w:iCs/>
          <w:sz w:val="24"/>
          <w:szCs w:val="24"/>
        </w:rPr>
        <w:t>v</w:t>
      </w:r>
      <w:r w:rsidRPr="003717CB">
        <w:rPr>
          <w:rFonts w:asciiTheme="majorBidi" w:hAnsiTheme="majorBidi" w:cstheme="majorBidi"/>
          <w:sz w:val="24"/>
          <w:szCs w:val="24"/>
        </w:rPr>
        <w:t xml:space="preserve"> : Vitesse linéaire [m/s]. </w:t>
      </w:r>
    </w:p>
    <w:p w:rsidR="002B42FA" w:rsidRDefault="002B42FA" w:rsidP="00F66EC4">
      <w:pPr>
        <w:pStyle w:val="Titre2"/>
        <w:spacing w:before="240" w:after="0" w:afterAutospacing="0"/>
        <w:rPr>
          <w:noProof/>
        </w:rPr>
      </w:pPr>
      <w:bookmarkStart w:id="62" w:name="_Toc198579272"/>
      <w:r w:rsidRPr="00DD04A8">
        <w:rPr>
          <w:noProof/>
        </w:rPr>
        <w:t>II.3.2 Les pertes électrique</w:t>
      </w:r>
      <w:bookmarkEnd w:id="62"/>
    </w:p>
    <w:p w:rsidR="002B42FA" w:rsidRPr="003A7891" w:rsidRDefault="00EB763B" w:rsidP="00F66EC4">
      <w:pPr>
        <w:spacing w:before="240"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 xml:space="preserve">Les pertes électriques surviennent principalement dans les enroulements du stator etdépendent à la fois du courant et de la résistance. Elles se classent en deux catégories : celles liées à la fréquence et celles qu’ils sont des </w:t>
      </w:r>
      <w:r w:rsidRPr="00321175">
        <w:rPr>
          <w:rFonts w:asciiTheme="majorBidi" w:hAnsiTheme="majorBidi" w:cstheme="majorBidi"/>
          <w:sz w:val="24"/>
          <w:szCs w:val="24"/>
        </w:rPr>
        <w:t>pertes</w:t>
      </w:r>
      <w:r w:rsidRPr="006531FE">
        <w:rPr>
          <w:rFonts w:asciiTheme="majorBidi" w:hAnsiTheme="majorBidi" w:cstheme="majorBidi"/>
          <w:sz w:val="24"/>
          <w:szCs w:val="24"/>
        </w:rPr>
        <w:t xml:space="preserve"> indépendantes de la fréquence</w:t>
      </w:r>
      <w:r w:rsidRPr="006531FE">
        <w:rPr>
          <w:rFonts w:asciiTheme="majorBidi" w:hAnsiTheme="majorBidi" w:cstheme="majorBidi"/>
          <w:color w:val="000000"/>
          <w:sz w:val="24"/>
          <w:szCs w:val="24"/>
          <w:shd w:val="clear" w:color="auto" w:fill="FFFFFF"/>
        </w:rPr>
        <w:t xml:space="preserve">. Les pertes </w:t>
      </w:r>
      <w:r w:rsidRPr="00321175">
        <w:rPr>
          <w:rFonts w:asciiTheme="majorBidi" w:hAnsiTheme="majorBidi" w:cstheme="majorBidi"/>
          <w:color w:val="000000"/>
          <w:sz w:val="24"/>
          <w:szCs w:val="24"/>
        </w:rPr>
        <w:t>indépendantes de la fréquence sont influencées par les dimensions du fil (longueur et section transversale) ainsi que par le matériau conducteur, comme le cuivre. Une élévation importante de la température du moteur accroît la résistance, ce qui intensifie les pertes. Il est donc essentiel de veiller à un bon refroidissement du moteur, car sans cela, la température des enroulements peut augmenter rapidement. Quant aux pertes dépendantes de la fréquence, elles augmentent avec celle-ci à cause de l’effet de peau, qui limite la zone de passage du courant. Pour atténuer cet effet, on utilise plusieurs fils de petit diamètre au lieu d’un seul de grande taille. Toutefois, une subdivision excessive augmente la résistance en raison de l’effet de proximité. Il s’avère donc complexe de déterminer le nombre optimal de conducteurs parallèles. [25]</w:t>
      </w:r>
    </w:p>
    <w:p w:rsidR="002B42FA" w:rsidRDefault="002B42FA" w:rsidP="00860567">
      <w:pPr>
        <w:pStyle w:val="Titre3"/>
      </w:pPr>
      <w:bookmarkStart w:id="63" w:name="_Toc198579273"/>
      <w:r>
        <w:t>II.3.2.1 Les pertes résistives par effet joule</w:t>
      </w:r>
      <w:bookmarkEnd w:id="63"/>
    </w:p>
    <w:p w:rsidR="002B42FA" w:rsidRPr="00F8172D" w:rsidRDefault="002B42FA" w:rsidP="00F20359">
      <w:pPr>
        <w:spacing w:before="100" w:beforeAutospacing="1" w:after="0" w:line="360" w:lineRule="auto"/>
        <w:jc w:val="both"/>
        <w:rPr>
          <w:rFonts w:ascii="Times New Roman" w:eastAsia="Times New Roman" w:hAnsi="Times New Roman" w:cs="Times New Roman"/>
          <w:sz w:val="24"/>
          <w:szCs w:val="24"/>
          <w:lang w:eastAsia="fr-FR"/>
        </w:rPr>
      </w:pPr>
      <w:r w:rsidRPr="006531FE">
        <w:rPr>
          <w:rFonts w:asciiTheme="majorBidi" w:hAnsiTheme="majorBidi" w:cstheme="majorBidi"/>
          <w:sz w:val="24"/>
          <w:szCs w:val="24"/>
        </w:rPr>
        <w:t xml:space="preserve">Dans les dispositifs électromagnétiques et électriques, une part importante des pertes d'énergie est liée aux pertes résistives causées par l'effet Joule. Celles-ci proviennent de la transformation d'une partie de l'énergie électrique en chaleur lorsque le courant circule à travers des matériaux conducteurs. Ces pertes apparaissent à différents niveaux du système, notamment dans les conducteurs eux-mêmes, dans les encoches qui les accueillent à l’intérieur des machines électriques, ainsi que dans les </w:t>
      </w:r>
      <w:r>
        <w:rPr>
          <w:rFonts w:asciiTheme="majorBidi" w:hAnsiTheme="majorBidi" w:cstheme="majorBidi"/>
          <w:sz w:val="24"/>
          <w:szCs w:val="24"/>
        </w:rPr>
        <w:t>têtes</w:t>
      </w:r>
      <w:r w:rsidRPr="006531FE">
        <w:rPr>
          <w:rFonts w:asciiTheme="majorBidi" w:hAnsiTheme="majorBidi" w:cstheme="majorBidi"/>
          <w:sz w:val="24"/>
          <w:szCs w:val="24"/>
        </w:rPr>
        <w:t xml:space="preserve"> des bobinages. La compréhension et l’évaluation de ces pertes sont cruciales pour accroître l’efficacité énergétique et améliorer la conc</w:t>
      </w:r>
      <w:r>
        <w:rPr>
          <w:rFonts w:asciiTheme="majorBidi" w:hAnsiTheme="majorBidi" w:cstheme="majorBidi"/>
          <w:sz w:val="24"/>
          <w:szCs w:val="24"/>
        </w:rPr>
        <w:t>eption des machines électriques</w:t>
      </w:r>
      <w:r w:rsidRPr="00F8172D">
        <w:rPr>
          <w:rFonts w:asciiTheme="majorBidi" w:hAnsiTheme="majorBidi" w:cstheme="majorBidi"/>
          <w:noProof/>
          <w:sz w:val="24"/>
          <w:szCs w:val="24"/>
          <w:lang w:eastAsia="fr-FR"/>
        </w:rPr>
        <w:t xml:space="preserve"> [26]</w:t>
      </w:r>
      <w:r>
        <w:rPr>
          <w:rFonts w:asciiTheme="majorBidi" w:hAnsiTheme="majorBidi" w:cstheme="majorBidi"/>
          <w:noProof/>
          <w:sz w:val="24"/>
          <w:szCs w:val="24"/>
          <w:lang w:eastAsia="fr-FR"/>
        </w:rPr>
        <w:t> :</w:t>
      </w:r>
    </w:p>
    <w:p w:rsidR="002B42FA" w:rsidRPr="00951052" w:rsidRDefault="002B42FA" w:rsidP="00F20359">
      <w:pPr>
        <w:pStyle w:val="Paragraphedeliste"/>
        <w:numPr>
          <w:ilvl w:val="0"/>
          <w:numId w:val="9"/>
        </w:numPr>
        <w:rPr>
          <w:rFonts w:asciiTheme="majorBidi" w:hAnsiTheme="majorBidi" w:cstheme="majorBidi"/>
          <w:b/>
          <w:bCs/>
          <w:sz w:val="24"/>
          <w:szCs w:val="24"/>
        </w:rPr>
      </w:pPr>
      <w:r w:rsidRPr="00951052">
        <w:rPr>
          <w:rFonts w:asciiTheme="majorBidi" w:hAnsiTheme="majorBidi" w:cstheme="majorBidi"/>
          <w:b/>
          <w:bCs/>
          <w:sz w:val="24"/>
          <w:szCs w:val="24"/>
        </w:rPr>
        <w:t>Dans les conducteurs :</w:t>
      </w:r>
    </w:p>
    <w:p w:rsidR="002B42FA" w:rsidRPr="006531FE" w:rsidRDefault="002B42FA" w:rsidP="002B42FA">
      <w:pPr>
        <w:spacing w:line="360" w:lineRule="auto"/>
        <w:jc w:val="both"/>
        <w:rPr>
          <w:rFonts w:asciiTheme="majorBidi" w:hAnsiTheme="majorBidi" w:cstheme="majorBidi"/>
          <w:sz w:val="24"/>
          <w:szCs w:val="24"/>
        </w:rPr>
      </w:pPr>
      <w:r w:rsidRPr="006531FE">
        <w:rPr>
          <w:rFonts w:asciiTheme="majorBidi" w:hAnsiTheme="majorBidi" w:cstheme="majorBidi"/>
          <w:sz w:val="24"/>
          <w:szCs w:val="24"/>
        </w:rPr>
        <w:t>La puissance totale des pertes par effet Joule dans les conducteurs peut être exprimée par la relation suivante :</w:t>
      </w:r>
    </w:p>
    <w:p w:rsidR="00852CD8" w:rsidRPr="00DB44F9" w:rsidRDefault="002B42FA" w:rsidP="00DB44F9">
      <w:pPr>
        <w:rPr>
          <w:rFonts w:asciiTheme="majorBidi" w:eastAsiaTheme="minorEastAsia" w:hAnsiTheme="majorBidi" w:cstheme="majorBidi"/>
          <w:sz w:val="24"/>
          <w:szCs w:val="24"/>
          <w:lang w:val="pl-PL"/>
        </w:rPr>
      </w:pPr>
      <m:oMath>
        <m:r>
          <w:rPr>
            <w:rFonts w:ascii="Cambria Math" w:hAnsi="Cambria Math"/>
            <w:sz w:val="24"/>
            <w:szCs w:val="24"/>
          </w:rPr>
          <m:t>Pjoule</m:t>
        </m:r>
        <m:r>
          <w:rPr>
            <w:rFonts w:ascii="Cambria Math" w:hAnsi="Cambria Math"/>
            <w:sz w:val="24"/>
            <w:szCs w:val="24"/>
            <w:lang w:val="pl-PL"/>
          </w:rPr>
          <m:t>=</m:t>
        </m:r>
        <m:r>
          <w:rPr>
            <w:rFonts w:ascii="Cambria Math" w:hAnsi="Cambria Math" w:cstheme="majorBidi"/>
            <w:sz w:val="24"/>
            <w:szCs w:val="24"/>
          </w:rPr>
          <m:t>R</m:t>
        </m:r>
        <m:r>
          <m:rPr>
            <m:sty m:val="p"/>
          </m:rPr>
          <w:rPr>
            <w:rFonts w:ascii="Cambria Math" w:hAnsi="Cambria Math" w:cstheme="majorBidi"/>
            <w:sz w:val="24"/>
            <w:szCs w:val="24"/>
            <w:lang w:val="pl-PL"/>
          </w:rPr>
          <m:t>.</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lang w:val="pl-PL"/>
              </w:rPr>
              <m:t>2</m:t>
            </m:r>
          </m:sup>
        </m:sSup>
      </m:oMath>
      <w:r w:rsidRPr="000D6110">
        <w:rPr>
          <w:rFonts w:asciiTheme="majorBidi" w:eastAsiaTheme="minorEastAsia" w:hAnsiTheme="majorBidi" w:cstheme="majorBidi"/>
          <w:sz w:val="24"/>
          <w:szCs w:val="24"/>
          <w:lang w:val="pl-PL"/>
        </w:rPr>
        <w:t>(II.7)</w:t>
      </w:r>
    </w:p>
    <w:p w:rsidR="002B42FA" w:rsidRDefault="002B42FA" w:rsidP="00F20359">
      <w:pPr>
        <w:spacing w:after="0" w:line="360" w:lineRule="auto"/>
        <w:rPr>
          <w:rFonts w:asciiTheme="majorBidi" w:hAnsiTheme="majorBidi" w:cstheme="majorBidi"/>
          <w:sz w:val="24"/>
          <w:szCs w:val="24"/>
        </w:rPr>
      </w:pPr>
      <w:r w:rsidRPr="00841E34">
        <w:rPr>
          <w:rFonts w:asciiTheme="majorBidi" w:hAnsiTheme="majorBidi" w:cstheme="majorBidi"/>
          <w:sz w:val="24"/>
          <w:szCs w:val="24"/>
        </w:rPr>
        <w:lastRenderedPageBreak/>
        <w:t xml:space="preserve">Où </w:t>
      </w:r>
    </w:p>
    <w:p w:rsidR="00F20359" w:rsidRDefault="002B42FA" w:rsidP="00F20359">
      <w:pPr>
        <w:spacing w:after="0" w:line="360" w:lineRule="auto"/>
        <w:rPr>
          <w:rFonts w:asciiTheme="majorBidi" w:hAnsiTheme="majorBidi" w:cstheme="majorBidi"/>
          <w:sz w:val="24"/>
          <w:szCs w:val="24"/>
        </w:rPr>
      </w:pPr>
      <w:r>
        <w:rPr>
          <w:rFonts w:asciiTheme="majorBidi" w:hAnsiTheme="majorBidi" w:cstheme="majorBidi"/>
          <w:sz w:val="24"/>
          <w:szCs w:val="24"/>
        </w:rPr>
        <w:t>P joule : les pertes par effet joule dans les conducteurs [w].</w:t>
      </w:r>
    </w:p>
    <w:p w:rsidR="002B42FA" w:rsidRPr="006531FE" w:rsidRDefault="002B42FA" w:rsidP="00F20359">
      <w:pPr>
        <w:spacing w:after="0" w:line="360" w:lineRule="auto"/>
        <w:rPr>
          <w:rFonts w:asciiTheme="majorBidi" w:hAnsiTheme="majorBidi" w:cstheme="majorBidi"/>
          <w:sz w:val="24"/>
          <w:szCs w:val="24"/>
        </w:rPr>
      </w:pPr>
      <w:r w:rsidRPr="006531FE">
        <w:rPr>
          <w:rFonts w:asciiTheme="majorBidi" w:hAnsiTheme="majorBidi" w:cstheme="majorBidi"/>
          <w:sz w:val="24"/>
          <w:szCs w:val="24"/>
        </w:rPr>
        <w:t>R</w:t>
      </w:r>
      <w:r>
        <w:rPr>
          <w:rFonts w:asciiTheme="majorBidi" w:hAnsiTheme="majorBidi" w:cstheme="majorBidi"/>
          <w:sz w:val="24"/>
          <w:szCs w:val="24"/>
        </w:rPr>
        <w:t xml:space="preserve"> : </w:t>
      </w:r>
      <w:r w:rsidRPr="006531FE">
        <w:rPr>
          <w:rFonts w:asciiTheme="majorBidi" w:hAnsiTheme="majorBidi" w:cstheme="majorBidi"/>
          <w:sz w:val="24"/>
          <w:szCs w:val="24"/>
        </w:rPr>
        <w:t>représente la résistance interne totale des conducteurs pour l’ensemble d</w:t>
      </w:r>
      <w:r>
        <w:rPr>
          <w:rFonts w:asciiTheme="majorBidi" w:hAnsiTheme="majorBidi" w:cstheme="majorBidi"/>
          <w:sz w:val="24"/>
          <w:szCs w:val="24"/>
        </w:rPr>
        <w:t>es phases, exprimée en ohms</w:t>
      </w:r>
      <w:r w:rsidRPr="006531FE">
        <w:rPr>
          <w:rFonts w:asciiTheme="majorBidi" w:hAnsiTheme="majorBidi" w:cstheme="majorBidi"/>
          <w:sz w:val="24"/>
          <w:szCs w:val="24"/>
        </w:rPr>
        <w:t xml:space="preserve"> [Ω]</w:t>
      </w:r>
      <w:r>
        <w:rPr>
          <w:rFonts w:asciiTheme="majorBidi" w:hAnsiTheme="majorBidi" w:cstheme="majorBidi"/>
          <w:sz w:val="24"/>
          <w:szCs w:val="24"/>
        </w:rPr>
        <w:t>.</w:t>
      </w:r>
    </w:p>
    <w:p w:rsidR="002B42FA" w:rsidRDefault="002B42FA" w:rsidP="00F20359">
      <w:pPr>
        <w:spacing w:after="0" w:line="360" w:lineRule="auto"/>
        <w:rPr>
          <w:rFonts w:asciiTheme="majorBidi" w:hAnsiTheme="majorBidi" w:cstheme="majorBidi"/>
          <w:sz w:val="24"/>
          <w:szCs w:val="24"/>
        </w:rPr>
      </w:pPr>
      <w:r w:rsidRPr="00841E34">
        <w:rPr>
          <w:rFonts w:asciiTheme="majorBidi" w:hAnsiTheme="majorBidi" w:cstheme="majorBidi"/>
          <w:sz w:val="24"/>
          <w:szCs w:val="24"/>
        </w:rPr>
        <w:t>I</w:t>
      </w:r>
      <w:r>
        <w:rPr>
          <w:rFonts w:asciiTheme="majorBidi" w:hAnsiTheme="majorBidi" w:cstheme="majorBidi"/>
          <w:sz w:val="24"/>
          <w:szCs w:val="24"/>
        </w:rPr>
        <w:t> </w:t>
      </w:r>
      <w:r w:rsidRPr="006531FE">
        <w:rPr>
          <w:rFonts w:asciiTheme="majorBidi" w:hAnsiTheme="majorBidi" w:cstheme="majorBidi"/>
          <w:sz w:val="24"/>
          <w:szCs w:val="24"/>
        </w:rPr>
        <w:t>: désigne la valeur efficace du courant traversant le conducteur, en ampères [A].</w:t>
      </w:r>
    </w:p>
    <w:p w:rsidR="002B42FA" w:rsidRPr="00951052" w:rsidRDefault="002B42FA" w:rsidP="00F20359">
      <w:pPr>
        <w:pStyle w:val="Paragraphedeliste"/>
        <w:numPr>
          <w:ilvl w:val="0"/>
          <w:numId w:val="9"/>
        </w:numPr>
        <w:spacing w:before="240"/>
        <w:rPr>
          <w:rFonts w:asciiTheme="majorBidi" w:hAnsiTheme="majorBidi" w:cstheme="majorBidi"/>
          <w:b/>
          <w:bCs/>
          <w:sz w:val="24"/>
          <w:szCs w:val="24"/>
        </w:rPr>
      </w:pPr>
      <w:r w:rsidRPr="00951052">
        <w:rPr>
          <w:rFonts w:asciiTheme="majorBidi" w:hAnsiTheme="majorBidi" w:cstheme="majorBidi"/>
          <w:b/>
          <w:bCs/>
          <w:sz w:val="24"/>
          <w:szCs w:val="24"/>
        </w:rPr>
        <w:t>Dans les encoches</w:t>
      </w:r>
      <w:r>
        <w:rPr>
          <w:rFonts w:asciiTheme="majorBidi" w:hAnsiTheme="majorBidi" w:cstheme="majorBidi"/>
          <w:b/>
          <w:bCs/>
          <w:sz w:val="24"/>
          <w:szCs w:val="24"/>
        </w:rPr>
        <w:t> :</w:t>
      </w:r>
    </w:p>
    <w:p w:rsidR="002B42FA" w:rsidRPr="006531FE" w:rsidRDefault="002B42FA" w:rsidP="00F20359">
      <w:pPr>
        <w:spacing w:before="240" w:line="360" w:lineRule="auto"/>
        <w:rPr>
          <w:rFonts w:asciiTheme="majorBidi" w:hAnsiTheme="majorBidi" w:cstheme="majorBidi"/>
          <w:sz w:val="24"/>
          <w:szCs w:val="24"/>
        </w:rPr>
      </w:pPr>
      <w:r w:rsidRPr="006531FE">
        <w:rPr>
          <w:rFonts w:asciiTheme="majorBidi" w:hAnsiTheme="majorBidi" w:cstheme="majorBidi"/>
          <w:sz w:val="24"/>
          <w:szCs w:val="24"/>
        </w:rPr>
        <w:t>La formule utilisée pour déterminer les pertes par effet Joule au niveau des encoches est la suivante :</w:t>
      </w:r>
    </w:p>
    <w:p w:rsidR="002B42FA" w:rsidRPr="000D6110" w:rsidRDefault="002B42FA" w:rsidP="00EB763B">
      <w:pPr>
        <w:spacing w:line="360" w:lineRule="auto"/>
        <w:rPr>
          <w:rFonts w:asciiTheme="majorBidi" w:hAnsiTheme="majorBidi" w:cstheme="majorBidi"/>
          <w:sz w:val="24"/>
          <w:szCs w:val="24"/>
          <w:lang w:val="pl-PL"/>
        </w:rPr>
      </w:pPr>
      <m:oMath>
        <m:r>
          <w:rPr>
            <w:rFonts w:ascii="Cambria Math" w:hAnsi="Cambria Math"/>
            <w:sz w:val="24"/>
            <w:szCs w:val="24"/>
          </w:rPr>
          <m:t>Pjouleencoc</m:t>
        </m:r>
        <m:r>
          <w:rPr>
            <w:rFonts w:ascii="Cambria Math" w:hAnsi="Cambria Math"/>
            <w:sz w:val="24"/>
            <w:szCs w:val="24"/>
            <w:lang w:val="pl-PL"/>
          </w:rPr>
          <m:t>h</m:t>
        </m:r>
        <m:r>
          <w:rPr>
            <w:rFonts w:ascii="Cambria Math" w:hAnsi="Cambria Math"/>
            <w:sz w:val="24"/>
            <w:szCs w:val="24"/>
          </w:rPr>
          <m:t>es</m:t>
        </m:r>
        <m:r>
          <w:rPr>
            <w:rFonts w:ascii="Cambria Math" w:hAnsi="Cambria Math"/>
            <w:sz w:val="24"/>
            <w:szCs w:val="24"/>
            <w:lang w:val="pl-PL"/>
          </w:rPr>
          <m:t>=</m:t>
        </m:r>
        <m:r>
          <w:rPr>
            <w:rFonts w:ascii="Cambria Math" w:hAnsi="Cambria Math" w:cstheme="majorBidi"/>
            <w:sz w:val="24"/>
            <w:szCs w:val="24"/>
          </w:rPr>
          <m:t>pcuivre</m:t>
        </m:r>
        <m:r>
          <m:rPr>
            <m:sty m:val="p"/>
          </m:rPr>
          <w:rPr>
            <w:rFonts w:ascii="Cambria Math" w:hAnsi="Cambria Math" w:cstheme="majorBidi"/>
            <w:sz w:val="24"/>
            <w:szCs w:val="24"/>
            <w:lang w:val="pl-PL"/>
          </w:rPr>
          <m:t>.</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lang w:val="pl-PL"/>
              </w:rPr>
              <m:t>2</m:t>
            </m:r>
          </m:sup>
        </m:sSup>
        <m:r>
          <m:rPr>
            <m:sty m:val="p"/>
          </m:rPr>
          <w:rPr>
            <w:rFonts w:ascii="Cambria Math" w:hAnsi="Cambria Math"/>
            <w:sz w:val="24"/>
            <w:szCs w:val="24"/>
            <w:lang w:val="pl-PL"/>
          </w:rPr>
          <m:t xml:space="preserve">. </m:t>
        </m:r>
        <m:f>
          <m:fPr>
            <m:ctrlPr>
              <w:rPr>
                <w:rFonts w:ascii="Cambria Math" w:hAnsiTheme="majorBidi" w:cstheme="majorBidi"/>
                <w:i/>
                <w:iCs/>
                <w:sz w:val="24"/>
                <w:szCs w:val="24"/>
              </w:rPr>
            </m:ctrlPr>
          </m:fPr>
          <m:num>
            <m:r>
              <w:rPr>
                <w:rFonts w:ascii="Cambria Math" w:hAnsi="Cambria Math" w:cstheme="majorBidi"/>
                <w:sz w:val="24"/>
                <w:szCs w:val="24"/>
              </w:rPr>
              <m:t>Nconducteur</m:t>
            </m:r>
            <m:r>
              <w:rPr>
                <w:rFonts w:ascii="Cambria Math" w:hAnsi="Cambria Math" w:cstheme="majorBidi"/>
                <w:sz w:val="24"/>
                <w:szCs w:val="24"/>
                <w:lang w:val="pl-PL"/>
              </w:rPr>
              <m:t xml:space="preserve"> . </m:t>
            </m:r>
            <m:r>
              <w:rPr>
                <w:rFonts w:ascii="Cambria Math" w:hAnsi="Cambria Math" w:cstheme="majorBidi"/>
                <w:sz w:val="24"/>
                <w:szCs w:val="24"/>
              </w:rPr>
              <m:t>Lencoc</m:t>
            </m:r>
            <m:r>
              <w:rPr>
                <w:rFonts w:ascii="Cambria Math" w:hAnsi="Cambria Math" w:cstheme="majorBidi"/>
                <w:sz w:val="24"/>
                <w:szCs w:val="24"/>
                <w:lang w:val="pl-PL"/>
              </w:rPr>
              <m:t>h</m:t>
            </m:r>
            <m:r>
              <w:rPr>
                <w:rFonts w:ascii="Cambria Math" w:hAnsi="Cambria Math" w:cstheme="majorBidi"/>
                <w:sz w:val="24"/>
                <w:szCs w:val="24"/>
              </w:rPr>
              <m:t>e</m:t>
            </m:r>
          </m:num>
          <m:den>
            <m:r>
              <w:rPr>
                <w:rFonts w:ascii="Cambria Math" w:hAnsi="Cambria Math" w:cstheme="majorBidi"/>
                <w:sz w:val="24"/>
                <w:szCs w:val="24"/>
              </w:rPr>
              <m:t>Sconducteur</m:t>
            </m:r>
          </m:den>
        </m:f>
        <m:r>
          <m:rPr>
            <m:sty m:val="p"/>
          </m:rPr>
          <w:rPr>
            <w:rFonts w:ascii="Cambria Math" w:hAnsiTheme="majorBidi" w:cstheme="majorBidi"/>
            <w:sz w:val="24"/>
            <w:szCs w:val="24"/>
            <w:lang w:val="pl-PL"/>
          </w:rPr>
          <m:t xml:space="preserve"> . </m:t>
        </m:r>
        <m:r>
          <w:rPr>
            <w:rFonts w:ascii="Cambria Math" w:hAnsi="Cambria Math" w:cstheme="majorBidi"/>
            <w:sz w:val="24"/>
            <w:szCs w:val="24"/>
          </w:rPr>
          <m:t>Nencoc</m:t>
        </m:r>
        <m:r>
          <w:rPr>
            <w:rFonts w:ascii="Cambria Math" w:hAnsi="Cambria Math" w:cstheme="majorBidi"/>
            <w:sz w:val="24"/>
            <w:szCs w:val="24"/>
            <w:lang w:val="pl-PL"/>
          </w:rPr>
          <m:t>h</m:t>
        </m:r>
        <m:r>
          <w:rPr>
            <w:rFonts w:ascii="Cambria Math" w:hAnsi="Cambria Math" w:cstheme="majorBidi"/>
            <w:sz w:val="24"/>
            <w:szCs w:val="24"/>
          </w:rPr>
          <m:t>es</m:t>
        </m:r>
      </m:oMath>
      <w:r w:rsidRPr="000D6110">
        <w:rPr>
          <w:rFonts w:asciiTheme="majorBidi" w:eastAsiaTheme="minorEastAsia" w:hAnsiTheme="majorBidi" w:cstheme="majorBidi"/>
          <w:sz w:val="24"/>
          <w:szCs w:val="24"/>
          <w:lang w:val="pl-PL"/>
        </w:rPr>
        <w:t xml:space="preserve">    (II.8)</w:t>
      </w:r>
    </w:p>
    <w:p w:rsidR="002B42FA" w:rsidRDefault="002B42FA" w:rsidP="00790B2A">
      <w:pPr>
        <w:spacing w:after="0" w:line="360" w:lineRule="auto"/>
        <w:jc w:val="both"/>
        <w:rPr>
          <w:rFonts w:asciiTheme="majorBidi" w:hAnsiTheme="majorBidi" w:cstheme="majorBidi"/>
          <w:sz w:val="24"/>
          <w:szCs w:val="24"/>
        </w:rPr>
      </w:pPr>
      <w:r w:rsidRPr="009A14D4">
        <w:rPr>
          <w:rFonts w:asciiTheme="majorBidi" w:hAnsiTheme="majorBidi" w:cstheme="majorBidi"/>
          <w:sz w:val="24"/>
          <w:szCs w:val="24"/>
        </w:rPr>
        <w:t xml:space="preserve">Avec : </w:t>
      </w:r>
    </w:p>
    <w:p w:rsidR="002B42FA" w:rsidRDefault="002B42FA" w:rsidP="00EB763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P joule encoches : </w:t>
      </w:r>
      <w:r w:rsidRPr="006531FE">
        <w:rPr>
          <w:rFonts w:asciiTheme="majorBidi" w:hAnsiTheme="majorBidi" w:cstheme="majorBidi"/>
          <w:sz w:val="24"/>
          <w:szCs w:val="24"/>
        </w:rPr>
        <w:t>les pertes par effet Joule</w:t>
      </w:r>
      <w:r>
        <w:rPr>
          <w:rFonts w:asciiTheme="majorBidi" w:hAnsiTheme="majorBidi" w:cstheme="majorBidi"/>
          <w:sz w:val="24"/>
          <w:szCs w:val="24"/>
        </w:rPr>
        <w:t xml:space="preserve"> dans les encoches [w].</w:t>
      </w:r>
    </w:p>
    <w:p w:rsidR="002B42FA" w:rsidRPr="000A667E" w:rsidRDefault="002B42FA" w:rsidP="00EB763B">
      <w:pPr>
        <w:spacing w:after="0" w:line="360" w:lineRule="auto"/>
        <w:jc w:val="both"/>
        <w:rPr>
          <w:rFonts w:asciiTheme="majorBidi" w:hAnsiTheme="majorBidi" w:cstheme="majorBidi"/>
          <w:sz w:val="24"/>
          <w:szCs w:val="24"/>
        </w:rPr>
      </w:pPr>
      <w:r w:rsidRPr="000A667E">
        <w:rPr>
          <w:rFonts w:asciiTheme="majorBidi" w:hAnsiTheme="majorBidi" w:cstheme="majorBidi"/>
          <w:sz w:val="24"/>
          <w:szCs w:val="24"/>
        </w:rPr>
        <w:t>N encoche : Nombre d’encoches.</w:t>
      </w:r>
    </w:p>
    <w:p w:rsidR="002B42FA" w:rsidRPr="000A667E" w:rsidRDefault="002B42FA" w:rsidP="00EB763B">
      <w:pPr>
        <w:spacing w:after="0" w:line="360" w:lineRule="auto"/>
        <w:jc w:val="both"/>
        <w:rPr>
          <w:rFonts w:asciiTheme="majorBidi" w:hAnsiTheme="majorBidi" w:cstheme="majorBidi"/>
          <w:sz w:val="24"/>
          <w:szCs w:val="24"/>
        </w:rPr>
      </w:pPr>
      <w:r w:rsidRPr="000A667E">
        <w:rPr>
          <w:rFonts w:asciiTheme="majorBidi" w:hAnsiTheme="majorBidi" w:cstheme="majorBidi"/>
          <w:sz w:val="24"/>
          <w:szCs w:val="24"/>
        </w:rPr>
        <w:t>L encoche : Longueur d’une encoche [m].</w:t>
      </w:r>
    </w:p>
    <w:p w:rsidR="002B42FA" w:rsidRPr="000A667E" w:rsidRDefault="002B42FA" w:rsidP="00EB763B">
      <w:pPr>
        <w:spacing w:after="0" w:line="360" w:lineRule="auto"/>
        <w:jc w:val="both"/>
        <w:rPr>
          <w:rFonts w:asciiTheme="majorBidi" w:hAnsiTheme="majorBidi" w:cstheme="majorBidi"/>
          <w:sz w:val="24"/>
          <w:szCs w:val="24"/>
        </w:rPr>
      </w:pPr>
      <w:r w:rsidRPr="000A667E">
        <w:rPr>
          <w:rFonts w:asciiTheme="majorBidi" w:hAnsiTheme="majorBidi" w:cstheme="majorBidi"/>
          <w:sz w:val="24"/>
          <w:szCs w:val="24"/>
        </w:rPr>
        <w:t>N conducteur : Nombre de conducteurs.</w:t>
      </w:r>
    </w:p>
    <w:p w:rsidR="002B42FA" w:rsidRPr="009A14D4" w:rsidRDefault="002B42FA" w:rsidP="00EB763B">
      <w:pPr>
        <w:spacing w:after="0" w:line="360" w:lineRule="auto"/>
        <w:jc w:val="both"/>
        <w:rPr>
          <w:rFonts w:asciiTheme="majorBidi" w:hAnsiTheme="majorBidi" w:cstheme="majorBidi"/>
          <w:sz w:val="24"/>
          <w:szCs w:val="24"/>
        </w:rPr>
      </w:pPr>
      <w:r w:rsidRPr="000A667E">
        <w:rPr>
          <w:rFonts w:asciiTheme="majorBidi" w:hAnsiTheme="majorBidi" w:cstheme="majorBidi"/>
          <w:sz w:val="24"/>
          <w:szCs w:val="24"/>
        </w:rPr>
        <w:t>S conducteur : Section des conducteurs [</w:t>
      </w:r>
      <m:oMath>
        <m:sSup>
          <m:sSupPr>
            <m:ctrlPr>
              <w:rPr>
                <w:rFonts w:ascii="Cambria Math" w:hAnsiTheme="majorBidi" w:cstheme="majorBid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r w:rsidRPr="000A667E">
        <w:rPr>
          <w:rFonts w:asciiTheme="majorBidi" w:hAnsiTheme="majorBidi" w:cstheme="majorBidi"/>
          <w:sz w:val="24"/>
          <w:szCs w:val="24"/>
        </w:rPr>
        <w:t xml:space="preserve"> ].</w:t>
      </w:r>
    </w:p>
    <w:p w:rsidR="002B42FA" w:rsidRPr="000A667E"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i/>
          <w:iCs/>
          <w:sz w:val="24"/>
          <w:szCs w:val="24"/>
        </w:rPr>
        <w:t xml:space="preserve">Ρ </w:t>
      </w:r>
      <w:r w:rsidRPr="000A667E">
        <w:rPr>
          <w:rFonts w:asciiTheme="majorBidi" w:hAnsiTheme="majorBidi" w:cstheme="majorBidi"/>
          <w:sz w:val="24"/>
          <w:szCs w:val="24"/>
        </w:rPr>
        <w:t xml:space="preserve">cuivre : La résistivité du cuivre à la température T [Ω.m]. </w:t>
      </w:r>
    </w:p>
    <w:p w:rsidR="002B42FA" w:rsidRPr="000A667E" w:rsidRDefault="002B42FA" w:rsidP="00EB763B">
      <w:pPr>
        <w:spacing w:line="360" w:lineRule="auto"/>
        <w:rPr>
          <w:rFonts w:asciiTheme="majorBidi" w:hAnsiTheme="majorBidi" w:cstheme="majorBidi"/>
          <w:sz w:val="24"/>
          <w:szCs w:val="24"/>
        </w:rPr>
      </w:pPr>
      <w:r w:rsidRPr="000A667E">
        <w:rPr>
          <w:rFonts w:asciiTheme="majorBidi" w:hAnsiTheme="majorBidi" w:cstheme="majorBidi"/>
          <w:i/>
          <w:iCs/>
          <w:sz w:val="24"/>
          <w:szCs w:val="24"/>
        </w:rPr>
        <w:t>i</w:t>
      </w:r>
      <w:r w:rsidRPr="000A667E">
        <w:rPr>
          <w:rFonts w:asciiTheme="majorBidi" w:hAnsiTheme="majorBidi" w:cstheme="majorBidi"/>
          <w:sz w:val="24"/>
          <w:szCs w:val="24"/>
        </w:rPr>
        <w:t xml:space="preserve"> : la valeur efficace du courant dans un conducteur [A].</w:t>
      </w:r>
    </w:p>
    <w:p w:rsidR="002B42FA" w:rsidRPr="00951052" w:rsidRDefault="002B42FA" w:rsidP="002B42FA">
      <w:pPr>
        <w:pStyle w:val="Paragraphedeliste"/>
        <w:numPr>
          <w:ilvl w:val="0"/>
          <w:numId w:val="9"/>
        </w:numPr>
        <w:rPr>
          <w:b/>
          <w:bCs/>
        </w:rPr>
      </w:pPr>
      <w:r w:rsidRPr="00951052">
        <w:rPr>
          <w:rFonts w:asciiTheme="majorBidi" w:hAnsiTheme="majorBidi" w:cstheme="majorBidi"/>
          <w:b/>
          <w:bCs/>
          <w:sz w:val="24"/>
          <w:szCs w:val="24"/>
        </w:rPr>
        <w:t>Dans les têtes de bobines</w:t>
      </w:r>
      <w:r>
        <w:rPr>
          <w:rFonts w:asciiTheme="majorBidi" w:hAnsiTheme="majorBidi" w:cstheme="majorBidi"/>
          <w:b/>
          <w:bCs/>
          <w:sz w:val="24"/>
          <w:szCs w:val="24"/>
        </w:rPr>
        <w:t> :</w:t>
      </w:r>
    </w:p>
    <w:p w:rsidR="002B42FA" w:rsidRDefault="002B42FA" w:rsidP="00F20359">
      <w:pPr>
        <w:spacing w:after="0" w:line="360" w:lineRule="auto"/>
        <w:jc w:val="both"/>
        <w:rPr>
          <w:rFonts w:asciiTheme="majorBidi" w:hAnsiTheme="majorBidi" w:cstheme="majorBidi"/>
          <w:sz w:val="24"/>
          <w:szCs w:val="24"/>
        </w:rPr>
      </w:pPr>
      <w:r w:rsidRPr="00627969">
        <w:rPr>
          <w:rFonts w:asciiTheme="majorBidi" w:hAnsiTheme="majorBidi" w:cstheme="majorBidi"/>
          <w:sz w:val="24"/>
          <w:szCs w:val="24"/>
        </w:rPr>
        <w:t xml:space="preserve">L’expression qui permit de calculer des pertes Joule </w:t>
      </w:r>
      <w:r>
        <w:rPr>
          <w:rFonts w:asciiTheme="majorBidi" w:hAnsiTheme="majorBidi" w:cstheme="majorBidi"/>
          <w:sz w:val="24"/>
          <w:szCs w:val="24"/>
        </w:rPr>
        <w:t xml:space="preserve">dans les </w:t>
      </w:r>
      <w:r w:rsidRPr="00627969">
        <w:rPr>
          <w:rFonts w:asciiTheme="majorBidi" w:hAnsiTheme="majorBidi" w:cstheme="majorBidi"/>
          <w:sz w:val="24"/>
          <w:szCs w:val="24"/>
        </w:rPr>
        <w:t>têtes</w:t>
      </w:r>
      <w:r>
        <w:rPr>
          <w:rFonts w:asciiTheme="majorBidi" w:hAnsiTheme="majorBidi" w:cstheme="majorBidi"/>
          <w:sz w:val="24"/>
          <w:szCs w:val="24"/>
        </w:rPr>
        <w:t xml:space="preserve"> des bobines est </w:t>
      </w:r>
      <w:r w:rsidRPr="00627969">
        <w:rPr>
          <w:rFonts w:asciiTheme="majorBidi" w:hAnsiTheme="majorBidi" w:cstheme="majorBidi"/>
          <w:sz w:val="24"/>
          <w:szCs w:val="24"/>
        </w:rPr>
        <w:t>:</w:t>
      </w:r>
    </w:p>
    <w:p w:rsidR="002B42FA" w:rsidRPr="000D6110" w:rsidRDefault="002B42FA" w:rsidP="00F20359">
      <w:pPr>
        <w:spacing w:before="240" w:line="360" w:lineRule="auto"/>
        <w:rPr>
          <w:rFonts w:asciiTheme="majorBidi" w:hAnsiTheme="majorBidi" w:cstheme="majorBidi"/>
          <w:sz w:val="24"/>
          <w:szCs w:val="24"/>
          <w:lang w:val="pl-PL"/>
        </w:rPr>
      </w:pPr>
      <m:oMath>
        <m:r>
          <w:rPr>
            <w:rFonts w:ascii="Cambria Math" w:hAnsi="Cambria Math"/>
            <w:sz w:val="24"/>
            <w:szCs w:val="24"/>
          </w:rPr>
          <m:t>Pjoulec</m:t>
        </m:r>
        <m:r>
          <w:rPr>
            <w:rFonts w:ascii="Cambria Math" w:hAnsi="Cambria Math"/>
            <w:sz w:val="24"/>
            <w:szCs w:val="24"/>
            <w:lang w:val="pl-PL"/>
          </w:rPr>
          <m:t>h</m:t>
        </m:r>
        <m:r>
          <w:rPr>
            <w:rFonts w:ascii="Cambria Math" w:hAnsi="Cambria Math"/>
            <w:sz w:val="24"/>
            <w:szCs w:val="24"/>
          </w:rPr>
          <m:t>ignon</m:t>
        </m:r>
        <m:r>
          <w:rPr>
            <w:rFonts w:ascii="Cambria Math" w:hAnsi="Cambria Math"/>
            <w:sz w:val="24"/>
            <w:szCs w:val="24"/>
            <w:lang w:val="pl-PL"/>
          </w:rPr>
          <m:t>=</m:t>
        </m:r>
        <m:r>
          <w:rPr>
            <w:rFonts w:ascii="Cambria Math" w:hAnsi="Cambria Math" w:cstheme="majorBidi"/>
            <w:sz w:val="24"/>
            <w:szCs w:val="24"/>
          </w:rPr>
          <m:t>pcuivre</m:t>
        </m:r>
        <m:r>
          <m:rPr>
            <m:sty m:val="p"/>
          </m:rPr>
          <w:rPr>
            <w:rFonts w:ascii="Cambria Math" w:hAnsi="Cambria Math" w:cstheme="majorBidi"/>
            <w:sz w:val="24"/>
            <w:szCs w:val="24"/>
            <w:lang w:val="pl-PL"/>
          </w:rPr>
          <m:t>.</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lang w:val="pl-PL"/>
              </w:rPr>
              <m:t>2</m:t>
            </m:r>
          </m:sup>
        </m:sSup>
        <m:r>
          <m:rPr>
            <m:sty m:val="p"/>
          </m:rPr>
          <w:rPr>
            <w:rFonts w:ascii="Cambria Math" w:hAnsi="Cambria Math"/>
            <w:sz w:val="24"/>
            <w:szCs w:val="24"/>
            <w:lang w:val="pl-PL"/>
          </w:rPr>
          <m:t xml:space="preserve">. </m:t>
        </m:r>
        <m:f>
          <m:fPr>
            <m:ctrlPr>
              <w:rPr>
                <w:rFonts w:ascii="Cambria Math" w:hAnsiTheme="majorBidi" w:cstheme="majorBidi"/>
                <w:i/>
                <w:iCs/>
                <w:sz w:val="24"/>
                <w:szCs w:val="24"/>
              </w:rPr>
            </m:ctrlPr>
          </m:fPr>
          <m:num>
            <m:r>
              <w:rPr>
                <w:rFonts w:ascii="Cambria Math" w:hAnsi="Cambria Math" w:cstheme="majorBidi"/>
                <w:sz w:val="24"/>
                <w:szCs w:val="24"/>
              </w:rPr>
              <m:t>Nconducteur</m:t>
            </m:r>
            <m:r>
              <w:rPr>
                <w:rFonts w:ascii="Cambria Math" w:hAnsi="Cambria Math" w:cstheme="majorBidi"/>
                <w:sz w:val="24"/>
                <w:szCs w:val="24"/>
                <w:lang w:val="pl-PL"/>
              </w:rPr>
              <m:t xml:space="preserve"> . </m:t>
            </m:r>
            <m:r>
              <w:rPr>
                <w:rFonts w:ascii="Cambria Math" w:hAnsi="Cambria Math" w:cstheme="majorBidi"/>
                <w:sz w:val="24"/>
                <w:szCs w:val="24"/>
              </w:rPr>
              <m:t>Lc</m:t>
            </m:r>
            <m:r>
              <w:rPr>
                <w:rFonts w:ascii="Cambria Math" w:hAnsi="Cambria Math" w:cstheme="majorBidi"/>
                <w:sz w:val="24"/>
                <w:szCs w:val="24"/>
                <w:lang w:val="pl-PL"/>
              </w:rPr>
              <m:t>h</m:t>
            </m:r>
            <m:r>
              <w:rPr>
                <w:rFonts w:ascii="Cambria Math" w:hAnsi="Cambria Math" w:cstheme="majorBidi"/>
                <w:sz w:val="24"/>
                <w:szCs w:val="24"/>
              </w:rPr>
              <m:t>ignon</m:t>
            </m:r>
          </m:num>
          <m:den>
            <m:r>
              <w:rPr>
                <w:rFonts w:ascii="Cambria Math" w:hAnsi="Cambria Math" w:cstheme="majorBidi"/>
                <w:sz w:val="24"/>
                <w:szCs w:val="24"/>
              </w:rPr>
              <m:t>Sconducteur</m:t>
            </m:r>
          </m:den>
        </m:f>
        <m:r>
          <m:rPr>
            <m:sty m:val="p"/>
          </m:rPr>
          <w:rPr>
            <w:rFonts w:ascii="Cambria Math" w:hAnsiTheme="majorBidi" w:cstheme="majorBidi"/>
            <w:sz w:val="24"/>
            <w:szCs w:val="24"/>
            <w:lang w:val="pl-PL"/>
          </w:rPr>
          <m:t xml:space="preserve"> .</m:t>
        </m:r>
        <m:r>
          <w:rPr>
            <w:rFonts w:ascii="Cambria Math" w:hAnsi="Cambria Math" w:cstheme="majorBidi"/>
            <w:sz w:val="24"/>
            <w:szCs w:val="24"/>
          </w:rPr>
          <m:t>Nc</m:t>
        </m:r>
        <m:r>
          <w:rPr>
            <w:rFonts w:ascii="Cambria Math" w:hAnsi="Cambria Math" w:cstheme="majorBidi"/>
            <w:sz w:val="24"/>
            <w:szCs w:val="24"/>
            <w:lang w:val="pl-PL"/>
          </w:rPr>
          <m:t>h</m:t>
        </m:r>
        <m:r>
          <w:rPr>
            <w:rFonts w:ascii="Cambria Math" w:hAnsi="Cambria Math" w:cstheme="majorBidi"/>
            <w:sz w:val="24"/>
            <w:szCs w:val="24"/>
          </w:rPr>
          <m:t>ignons</m:t>
        </m:r>
      </m:oMath>
      <w:r w:rsidRPr="000D6110">
        <w:rPr>
          <w:rFonts w:asciiTheme="majorBidi" w:eastAsiaTheme="minorEastAsia" w:hAnsiTheme="majorBidi" w:cstheme="majorBidi"/>
          <w:sz w:val="24"/>
          <w:szCs w:val="24"/>
          <w:lang w:val="pl-PL"/>
        </w:rPr>
        <w:t>(II.9)</w:t>
      </w:r>
    </w:p>
    <w:p w:rsidR="002B42FA"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sz w:val="24"/>
          <w:szCs w:val="24"/>
        </w:rPr>
        <w:t>Avec :</w:t>
      </w:r>
    </w:p>
    <w:p w:rsidR="002B42FA" w:rsidRPr="000A667E" w:rsidRDefault="002B42FA" w:rsidP="00EB763B">
      <w:pPr>
        <w:spacing w:after="0" w:line="360" w:lineRule="auto"/>
        <w:rPr>
          <w:rFonts w:asciiTheme="majorBidi" w:hAnsiTheme="majorBidi" w:cstheme="majorBidi"/>
          <w:sz w:val="24"/>
          <w:szCs w:val="24"/>
        </w:rPr>
      </w:pPr>
      <w:r>
        <w:rPr>
          <w:rFonts w:asciiTheme="majorBidi" w:hAnsiTheme="majorBidi" w:cstheme="majorBidi"/>
          <w:sz w:val="24"/>
          <w:szCs w:val="24"/>
        </w:rPr>
        <w:t xml:space="preserve">P joule chignon : </w:t>
      </w:r>
      <w:r w:rsidRPr="006531FE">
        <w:rPr>
          <w:rFonts w:asciiTheme="majorBidi" w:hAnsiTheme="majorBidi" w:cstheme="majorBidi"/>
          <w:sz w:val="24"/>
          <w:szCs w:val="24"/>
        </w:rPr>
        <w:t>les pertes par effet Joule</w:t>
      </w:r>
      <w:r>
        <w:rPr>
          <w:rFonts w:asciiTheme="majorBidi" w:hAnsiTheme="majorBidi" w:cstheme="majorBidi"/>
          <w:sz w:val="24"/>
          <w:szCs w:val="24"/>
        </w:rPr>
        <w:t xml:space="preserve"> dans les têtes des bobines [w].</w:t>
      </w:r>
    </w:p>
    <w:p w:rsidR="002B42FA"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i/>
          <w:iCs/>
          <w:sz w:val="24"/>
          <w:szCs w:val="24"/>
        </w:rPr>
        <w:t xml:space="preserve">Ρ </w:t>
      </w:r>
      <w:r w:rsidRPr="000A667E">
        <w:rPr>
          <w:rFonts w:asciiTheme="majorBidi" w:hAnsiTheme="majorBidi" w:cstheme="majorBidi"/>
          <w:sz w:val="24"/>
          <w:szCs w:val="24"/>
        </w:rPr>
        <w:t>cuivre : La résistivité du cuivre à la température T [Ω.m].</w:t>
      </w:r>
    </w:p>
    <w:p w:rsidR="002B42FA" w:rsidRPr="000A667E"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sz w:val="24"/>
          <w:szCs w:val="24"/>
        </w:rPr>
        <w:t>N chignon : Nombre de chignons.</w:t>
      </w:r>
    </w:p>
    <w:p w:rsidR="002B42FA" w:rsidRPr="000A667E"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sz w:val="24"/>
          <w:szCs w:val="24"/>
        </w:rPr>
        <w:t xml:space="preserve">N conducteur : Nombre de conducteurs. </w:t>
      </w:r>
    </w:p>
    <w:p w:rsidR="002B42FA"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sz w:val="24"/>
          <w:szCs w:val="24"/>
        </w:rPr>
        <w:t xml:space="preserve">L chignon : Longueur d’un chignon [m]. </w:t>
      </w:r>
    </w:p>
    <w:p w:rsidR="002B42FA" w:rsidRPr="000A667E"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sz w:val="24"/>
          <w:szCs w:val="24"/>
        </w:rPr>
        <w:t>S conducteur : Section des conducteurs [</w:t>
      </w:r>
      <m:oMath>
        <m:sSup>
          <m:sSupPr>
            <m:ctrlPr>
              <w:rPr>
                <w:rFonts w:ascii="Cambria Math" w:hAnsiTheme="majorBidi" w:cstheme="majorBid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r w:rsidRPr="000A667E">
        <w:rPr>
          <w:rFonts w:asciiTheme="majorBidi" w:hAnsiTheme="majorBidi" w:cstheme="majorBidi"/>
          <w:sz w:val="24"/>
          <w:szCs w:val="24"/>
        </w:rPr>
        <w:t xml:space="preserve"> ].</w:t>
      </w:r>
    </w:p>
    <w:p w:rsidR="002B42FA" w:rsidRDefault="002B42FA" w:rsidP="00EB763B">
      <w:pPr>
        <w:spacing w:after="0" w:line="360" w:lineRule="auto"/>
        <w:rPr>
          <w:rFonts w:asciiTheme="majorBidi" w:hAnsiTheme="majorBidi" w:cstheme="majorBidi"/>
          <w:sz w:val="24"/>
          <w:szCs w:val="24"/>
        </w:rPr>
      </w:pPr>
      <w:r w:rsidRPr="000A667E">
        <w:rPr>
          <w:rFonts w:asciiTheme="majorBidi" w:hAnsiTheme="majorBidi" w:cstheme="majorBidi"/>
          <w:i/>
          <w:iCs/>
          <w:sz w:val="24"/>
          <w:szCs w:val="24"/>
        </w:rPr>
        <w:t>i</w:t>
      </w:r>
      <w:r w:rsidRPr="000A667E">
        <w:rPr>
          <w:rFonts w:asciiTheme="majorBidi" w:hAnsiTheme="majorBidi" w:cstheme="majorBidi"/>
          <w:sz w:val="24"/>
          <w:szCs w:val="24"/>
        </w:rPr>
        <w:t xml:space="preserve"> : la valeur efficace du courant dans un conducteur [A].</w:t>
      </w:r>
    </w:p>
    <w:p w:rsidR="00F20359" w:rsidRDefault="00F20359" w:rsidP="00EB763B">
      <w:pPr>
        <w:spacing w:after="0" w:line="360" w:lineRule="auto"/>
        <w:rPr>
          <w:rFonts w:asciiTheme="majorBidi" w:hAnsiTheme="majorBidi" w:cstheme="majorBidi"/>
          <w:sz w:val="24"/>
          <w:szCs w:val="24"/>
        </w:rPr>
      </w:pPr>
    </w:p>
    <w:p w:rsidR="002B42FA" w:rsidRDefault="00860567" w:rsidP="006A4B8F">
      <w:pPr>
        <w:pStyle w:val="Titre2"/>
        <w:rPr>
          <w:noProof/>
        </w:rPr>
      </w:pPr>
      <w:bookmarkStart w:id="64" w:name="_Toc198579274"/>
      <w:r>
        <w:rPr>
          <w:noProof/>
        </w:rPr>
        <w:lastRenderedPageBreak/>
        <w:t>II.3.3</w:t>
      </w:r>
      <w:r w:rsidR="002B42FA" w:rsidRPr="0068569A">
        <w:rPr>
          <w:noProof/>
        </w:rPr>
        <w:t xml:space="preserve"> Les pertes ferromagnétique</w:t>
      </w:r>
      <w:bookmarkEnd w:id="64"/>
    </w:p>
    <w:p w:rsidR="002B42FA" w:rsidRDefault="002B42FA" w:rsidP="00EB763B">
      <w:pPr>
        <w:spacing w:after="0" w:line="360" w:lineRule="auto"/>
        <w:jc w:val="both"/>
        <w:rPr>
          <w:rFonts w:asciiTheme="majorBidi" w:hAnsiTheme="majorBidi" w:cstheme="majorBidi"/>
          <w:color w:val="000000"/>
          <w:sz w:val="24"/>
          <w:szCs w:val="24"/>
          <w:shd w:val="clear" w:color="auto" w:fill="FFFFFF"/>
        </w:rPr>
      </w:pPr>
      <w:r w:rsidRPr="00EB763B">
        <w:rPr>
          <w:rFonts w:asciiTheme="majorBidi" w:hAnsiTheme="majorBidi" w:cstheme="majorBidi"/>
          <w:color w:val="000000"/>
          <w:sz w:val="24"/>
          <w:szCs w:val="24"/>
        </w:rPr>
        <w:t xml:space="preserve">Les pertes dans les matériaux ferromagnétiques se répartissent en trois catégories : pertes par hystérésis, pertes dues aux courants de Foucault et pertes additionnelles. Ces pertes sont généralement exprimées en fonction du poids du matériau et varient selon la fréquence de fonctionnement ainsi que la densité maximale du flux magnétique. Autrement dit, une vitesse de rotation plus élevée entraîne une augmentation des pertes dans le fer. De plus, lorsqu’un moteur est conçu pour être petite, l’espace disponible pour le flux magnétique se réduit, ce qui accroît la densité de flux et, par conséquent, les pertes. Les coefficients de proportionnalité C, dépendent du matériau utilisé et de la manière dont il a été traité. Ces pertes magnétiques se manifestent principalement dans le stator et le rotor, bien que les aimants permanents puissent également être affectés par des courants de Foucault. Bien que les pertes dans les aimants soient en général peu élevées, elles peuvent être problématiques en raison de leur faiblerésistance à la chaleur. </w:t>
      </w:r>
      <w:r w:rsidRPr="00EB763B">
        <w:rPr>
          <w:rFonts w:asciiTheme="majorBidi" w:hAnsiTheme="majorBidi" w:cstheme="majorBidi"/>
          <w:sz w:val="24"/>
          <w:szCs w:val="24"/>
        </w:rPr>
        <w:t>[</w:t>
      </w:r>
      <w:r w:rsidRPr="000A667E">
        <w:rPr>
          <w:rFonts w:asciiTheme="majorBidi" w:hAnsiTheme="majorBidi" w:cstheme="majorBidi"/>
          <w:sz w:val="24"/>
          <w:szCs w:val="24"/>
        </w:rPr>
        <w:t>25]</w:t>
      </w:r>
      <w:r w:rsidRPr="000A667E">
        <w:rPr>
          <w:rFonts w:asciiTheme="majorBidi" w:hAnsiTheme="majorBidi" w:cstheme="majorBidi"/>
          <w:color w:val="000000"/>
          <w:sz w:val="24"/>
          <w:szCs w:val="24"/>
          <w:shd w:val="clear" w:color="auto" w:fill="FFFFFF"/>
        </w:rPr>
        <w:t> </w:t>
      </w:r>
    </w:p>
    <w:p w:rsidR="002B42FA" w:rsidRPr="00EB763B" w:rsidRDefault="002B42FA" w:rsidP="00EB763B">
      <w:pPr>
        <w:pStyle w:val="Paragraphedeliste"/>
        <w:numPr>
          <w:ilvl w:val="0"/>
          <w:numId w:val="11"/>
        </w:numPr>
        <w:spacing w:after="0" w:line="360" w:lineRule="auto"/>
        <w:jc w:val="both"/>
        <w:rPr>
          <w:rFonts w:asciiTheme="majorBidi" w:hAnsiTheme="majorBidi" w:cstheme="majorBidi"/>
          <w:color w:val="000000"/>
          <w:sz w:val="24"/>
          <w:szCs w:val="24"/>
          <w:shd w:val="clear" w:color="auto" w:fill="FFFFFF"/>
        </w:rPr>
      </w:pPr>
      <w:r w:rsidRPr="00912815">
        <w:rPr>
          <w:rFonts w:asciiTheme="majorBidi" w:hAnsiTheme="majorBidi" w:cstheme="majorBidi"/>
          <w:sz w:val="24"/>
          <w:szCs w:val="24"/>
        </w:rPr>
        <w:t xml:space="preserve">Ces pertes peuvent </w:t>
      </w:r>
      <w:r w:rsidR="00B73A83" w:rsidRPr="00912815">
        <w:rPr>
          <w:rFonts w:asciiTheme="majorBidi" w:hAnsiTheme="majorBidi" w:cstheme="majorBidi"/>
          <w:sz w:val="24"/>
          <w:szCs w:val="24"/>
        </w:rPr>
        <w:t>être</w:t>
      </w:r>
      <w:r w:rsidRPr="00912815">
        <w:rPr>
          <w:rFonts w:asciiTheme="majorBidi" w:hAnsiTheme="majorBidi" w:cstheme="majorBidi"/>
          <w:sz w:val="24"/>
          <w:szCs w:val="24"/>
        </w:rPr>
        <w:t xml:space="preserve"> calculées par la formule suivante :</w:t>
      </w:r>
    </w:p>
    <w:p w:rsidR="002B42FA" w:rsidRPr="000D6110" w:rsidRDefault="002B42FA" w:rsidP="00F20359">
      <w:pPr>
        <w:spacing w:before="240" w:line="360" w:lineRule="auto"/>
        <w:jc w:val="both"/>
        <w:rPr>
          <w:rFonts w:asciiTheme="majorBidi" w:eastAsiaTheme="minorEastAsia" w:hAnsiTheme="majorBidi" w:cstheme="majorBidi"/>
          <w:sz w:val="24"/>
          <w:szCs w:val="24"/>
          <w:lang w:val="pl-PL"/>
        </w:rPr>
      </w:pPr>
      <m:oMath>
        <m:r>
          <w:rPr>
            <w:rFonts w:ascii="Cambria Math" w:hAnsi="Cambria Math"/>
            <w:sz w:val="24"/>
            <w:szCs w:val="24"/>
          </w:rPr>
          <m:t>Pferromagn</m:t>
        </m:r>
        <m:r>
          <w:rPr>
            <w:rFonts w:ascii="Cambria Math" w:hAnsi="Cambria Math"/>
            <w:sz w:val="24"/>
            <w:szCs w:val="24"/>
            <w:lang w:val="pl-PL"/>
          </w:rPr>
          <m:t>é</m:t>
        </m:r>
        <m:r>
          <w:rPr>
            <w:rFonts w:ascii="Cambria Math" w:hAnsi="Cambria Math"/>
            <w:sz w:val="24"/>
            <w:szCs w:val="24"/>
          </w:rPr>
          <m:t>tique</m:t>
        </m:r>
        <m:r>
          <w:rPr>
            <w:rFonts w:ascii="Cambria Math" w:hAnsi="Cambria Math"/>
            <w:sz w:val="24"/>
            <w:szCs w:val="24"/>
            <w:lang w:val="pl-PL"/>
          </w:rPr>
          <m:t>=</m:t>
        </m:r>
        <m:r>
          <w:rPr>
            <w:rFonts w:ascii="Cambria Math" w:hAnsi="Cambria Math"/>
            <w:sz w:val="24"/>
            <w:szCs w:val="24"/>
          </w:rPr>
          <m:t>Pfoucault</m:t>
        </m:r>
        <m:r>
          <w:rPr>
            <w:rFonts w:ascii="Cambria Math" w:hAnsi="Cambria Math"/>
            <w:sz w:val="24"/>
            <w:szCs w:val="24"/>
            <w:lang w:val="pl-PL"/>
          </w:rPr>
          <m:t>+</m:t>
        </m:r>
        <m:r>
          <w:rPr>
            <w:rFonts w:ascii="Cambria Math" w:hAnsi="Cambria Math"/>
            <w:sz w:val="24"/>
            <w:szCs w:val="24"/>
          </w:rPr>
          <m:t>P</m:t>
        </m:r>
        <m:r>
          <w:rPr>
            <w:rFonts w:ascii="Cambria Math" w:hAnsi="Cambria Math"/>
            <w:sz w:val="24"/>
            <w:szCs w:val="24"/>
            <w:lang w:val="pl-PL"/>
          </w:rPr>
          <m:t xml:space="preserve"> h</m:t>
        </m:r>
        <m:r>
          <w:rPr>
            <w:rFonts w:ascii="Cambria Math" w:hAnsi="Cambria Math"/>
            <w:sz w:val="24"/>
            <w:szCs w:val="24"/>
          </w:rPr>
          <m:t>yst</m:t>
        </m:r>
        <m:r>
          <w:rPr>
            <w:rFonts w:ascii="Cambria Math" w:hAnsi="Cambria Math"/>
            <w:sz w:val="24"/>
            <w:szCs w:val="24"/>
            <w:lang w:val="pl-PL"/>
          </w:rPr>
          <m:t>é</m:t>
        </m:r>
        <m:r>
          <w:rPr>
            <w:rFonts w:ascii="Cambria Math" w:hAnsi="Cambria Math"/>
            <w:sz w:val="24"/>
            <w:szCs w:val="24"/>
          </w:rPr>
          <m:t>r</m:t>
        </m:r>
        <m:r>
          <w:rPr>
            <w:rFonts w:ascii="Cambria Math" w:hAnsi="Cambria Math"/>
            <w:sz w:val="24"/>
            <w:szCs w:val="24"/>
            <w:lang w:val="pl-PL"/>
          </w:rPr>
          <m:t>é</m:t>
        </m:r>
        <m:r>
          <w:rPr>
            <w:rFonts w:ascii="Cambria Math" w:hAnsi="Cambria Math"/>
            <w:sz w:val="24"/>
            <w:szCs w:val="24"/>
          </w:rPr>
          <m:t>sis</m:t>
        </m:r>
        <m:r>
          <w:rPr>
            <w:rFonts w:ascii="Cambria Math" w:hAnsi="Cambria Math"/>
            <w:sz w:val="24"/>
            <w:szCs w:val="24"/>
            <w:lang w:val="pl-PL"/>
          </w:rPr>
          <m:t>+</m:t>
        </m:r>
        <m:r>
          <w:rPr>
            <w:rFonts w:ascii="Cambria Math" w:hAnsi="Cambria Math"/>
            <w:sz w:val="24"/>
            <w:szCs w:val="24"/>
          </w:rPr>
          <m:t>Psupl</m:t>
        </m:r>
        <m:r>
          <w:rPr>
            <w:rFonts w:ascii="Cambria Math" w:hAnsi="Cambria Math"/>
            <w:sz w:val="24"/>
            <w:szCs w:val="24"/>
            <w:lang w:val="pl-PL"/>
          </w:rPr>
          <m:t>é</m:t>
        </m:r>
        <m:r>
          <w:rPr>
            <w:rFonts w:ascii="Cambria Math" w:hAnsi="Cambria Math"/>
            <w:sz w:val="24"/>
            <w:szCs w:val="24"/>
          </w:rPr>
          <m:t>mentaires</m:t>
        </m:r>
      </m:oMath>
      <w:r w:rsidRPr="000D6110">
        <w:rPr>
          <w:rFonts w:asciiTheme="majorBidi" w:eastAsiaTheme="minorEastAsia" w:hAnsiTheme="majorBidi" w:cstheme="majorBidi"/>
          <w:sz w:val="24"/>
          <w:szCs w:val="24"/>
          <w:lang w:val="pl-PL"/>
        </w:rPr>
        <w:t>(II.10)</w:t>
      </w:r>
    </w:p>
    <w:p w:rsidR="002B42FA" w:rsidRDefault="002B42FA" w:rsidP="00860567">
      <w:pPr>
        <w:pStyle w:val="Titre3"/>
      </w:pPr>
      <w:bookmarkStart w:id="65" w:name="_Toc198579275"/>
      <w:r>
        <w:t>II.3.3.1 Les pertes par courant de Foucault</w:t>
      </w:r>
      <w:bookmarkEnd w:id="65"/>
    </w:p>
    <w:p w:rsidR="002B42FA" w:rsidRDefault="002B42FA" w:rsidP="00EB763B">
      <w:pPr>
        <w:spacing w:before="240" w:after="0" w:line="360" w:lineRule="auto"/>
        <w:jc w:val="both"/>
        <w:rPr>
          <w:rFonts w:asciiTheme="majorBidi" w:hAnsiTheme="majorBidi" w:cstheme="majorBidi"/>
          <w:color w:val="000000"/>
          <w:sz w:val="24"/>
          <w:szCs w:val="24"/>
          <w:shd w:val="clear" w:color="auto" w:fill="FFFFFF"/>
        </w:rPr>
      </w:pPr>
      <w:r w:rsidRPr="006531FE">
        <w:rPr>
          <w:rFonts w:asciiTheme="majorBidi" w:hAnsiTheme="majorBidi" w:cstheme="majorBidi"/>
          <w:sz w:val="24"/>
          <w:szCs w:val="24"/>
        </w:rPr>
        <w:t>Les courants de Foucault se forment lorsque le flux magnétique varie dans le stator. Ces courants induits provoquent des pertes énergétiques sous forme de chaleur, contribuant à l’échauffement du stator. Pour limiter ces pertes, le stator est constitué de fines tôles empilées, chacune étant isolée électriquement des autres. Cette structure en couches permet de réduire efficacement les courants de Foucault. Plus les tôles utilisées sont minces, plus les pertes induites par ces courants sont faibles.</w:t>
      </w:r>
      <w:r>
        <w:rPr>
          <w:rFonts w:asciiTheme="majorBidi" w:hAnsiTheme="majorBidi" w:cstheme="majorBidi"/>
          <w:color w:val="000000"/>
          <w:sz w:val="24"/>
          <w:szCs w:val="24"/>
          <w:shd w:val="clear" w:color="auto" w:fill="FFFFFF"/>
        </w:rPr>
        <w:t xml:space="preserve"> [25]</w:t>
      </w:r>
    </w:p>
    <w:p w:rsidR="002B42FA" w:rsidRPr="002814A4" w:rsidRDefault="002B42FA" w:rsidP="00EB763B">
      <w:pPr>
        <w:pStyle w:val="Paragraphedeliste"/>
        <w:numPr>
          <w:ilvl w:val="0"/>
          <w:numId w:val="10"/>
        </w:numPr>
        <w:spacing w:after="0" w:line="360" w:lineRule="auto"/>
        <w:jc w:val="both"/>
        <w:rPr>
          <w:rFonts w:asciiTheme="majorBidi" w:hAnsiTheme="majorBidi" w:cstheme="majorBidi"/>
          <w:b/>
          <w:bCs/>
          <w:noProof/>
          <w:sz w:val="24"/>
          <w:szCs w:val="24"/>
          <w:lang w:eastAsia="fr-FR"/>
        </w:rPr>
      </w:pPr>
      <w:r w:rsidRPr="002814A4">
        <w:rPr>
          <w:rFonts w:asciiTheme="majorBidi" w:hAnsiTheme="majorBidi" w:cstheme="majorBidi"/>
          <w:sz w:val="24"/>
          <w:szCs w:val="24"/>
        </w:rPr>
        <w:t xml:space="preserve">Les valeurs des pertes par courant de </w:t>
      </w:r>
      <w:r w:rsidR="00B73A83" w:rsidRPr="002814A4">
        <w:rPr>
          <w:rFonts w:asciiTheme="majorBidi" w:hAnsiTheme="majorBidi" w:cstheme="majorBidi"/>
          <w:sz w:val="24"/>
          <w:szCs w:val="24"/>
        </w:rPr>
        <w:t>Foucault sont</w:t>
      </w:r>
      <w:r w:rsidRPr="002814A4">
        <w:rPr>
          <w:rFonts w:asciiTheme="majorBidi" w:hAnsiTheme="majorBidi" w:cstheme="majorBidi"/>
          <w:sz w:val="24"/>
          <w:szCs w:val="24"/>
        </w:rPr>
        <w:t xml:space="preserve"> données </w:t>
      </w:r>
      <w:r w:rsidR="00B73A83" w:rsidRPr="002814A4">
        <w:rPr>
          <w:rFonts w:asciiTheme="majorBidi" w:hAnsiTheme="majorBidi" w:cstheme="majorBidi"/>
          <w:sz w:val="24"/>
          <w:szCs w:val="24"/>
        </w:rPr>
        <w:t>par l’expressionsuivante:</w:t>
      </w:r>
    </w:p>
    <w:p w:rsidR="002B42FA" w:rsidRPr="000D6110" w:rsidRDefault="002B42FA" w:rsidP="00F20359">
      <w:pPr>
        <w:spacing w:before="240" w:line="360" w:lineRule="auto"/>
        <w:rPr>
          <w:rFonts w:asciiTheme="majorBidi" w:eastAsiaTheme="minorEastAsia" w:hAnsiTheme="majorBidi" w:cstheme="majorBidi"/>
          <w:sz w:val="24"/>
          <w:szCs w:val="24"/>
          <w:lang w:val="pl-PL"/>
        </w:rPr>
      </w:pPr>
      <m:oMath>
        <m:r>
          <w:rPr>
            <w:rFonts w:ascii="Cambria Math" w:hAnsi="Cambria Math"/>
            <w:sz w:val="24"/>
            <w:szCs w:val="24"/>
          </w:rPr>
          <m:t>Pfoucault</m:t>
        </m:r>
        <m:r>
          <w:rPr>
            <w:rFonts w:ascii="Cambria Math" w:hAnsi="Cambria Math"/>
            <w:sz w:val="24"/>
            <w:szCs w:val="24"/>
            <w:lang w:val="pl-PL"/>
          </w:rPr>
          <m:t>=</m:t>
        </m:r>
        <m:r>
          <w:rPr>
            <w:rFonts w:ascii="Cambria Math" w:hAnsi="Cambria Math" w:cstheme="majorBidi"/>
            <w:sz w:val="24"/>
            <w:szCs w:val="24"/>
          </w:rPr>
          <m:t>Ce</m:t>
        </m:r>
        <m:r>
          <w:rPr>
            <w:rFonts w:ascii="Cambria Math" w:hAnsi="Cambria Math"/>
            <w:sz w:val="24"/>
            <w:szCs w:val="24"/>
            <w:lang w:val="pl-PL"/>
          </w:rPr>
          <m:t xml:space="preserve">. </m:t>
        </m:r>
        <m:sSup>
          <m:sSupPr>
            <m:ctrlPr>
              <w:rPr>
                <w:rFonts w:ascii="Cambria Math" w:hAnsi="Cambria Math"/>
                <w:sz w:val="24"/>
                <w:szCs w:val="24"/>
              </w:rPr>
            </m:ctrlPr>
          </m:sSupPr>
          <m:e>
            <m:r>
              <w:rPr>
                <w:rFonts w:ascii="Cambria Math" w:hAnsi="Cambria Math"/>
                <w:sz w:val="24"/>
                <w:szCs w:val="24"/>
              </w:rPr>
              <m:t>f</m:t>
            </m:r>
          </m:e>
          <m:sup>
            <m:r>
              <w:rPr>
                <w:rFonts w:ascii="Cambria Math" w:hAnsi="Cambria Math"/>
                <w:sz w:val="24"/>
                <w:szCs w:val="24"/>
                <w:lang w:val="pl-PL"/>
              </w:rPr>
              <m:t>2</m:t>
            </m:r>
          </m:sup>
        </m:sSup>
        <m:r>
          <m:rPr>
            <m:sty m:val="p"/>
          </m:rPr>
          <w:rPr>
            <w:rFonts w:ascii="Cambria Math" w:hAnsi="Cambria Math"/>
            <w:sz w:val="24"/>
            <w:szCs w:val="24"/>
            <w:lang w:val="pl-PL"/>
          </w:rPr>
          <m:t xml:space="preserve">. </m:t>
        </m:r>
        <m:sSup>
          <m:sSupPr>
            <m:ctrlPr>
              <w:rPr>
                <w:rFonts w:ascii="Cambria Math" w:hAnsi="Cambria Math"/>
                <w:sz w:val="24"/>
                <w:szCs w:val="24"/>
              </w:rPr>
            </m:ctrlPr>
          </m:sSupPr>
          <m:e>
            <m:r>
              <w:rPr>
                <w:rFonts w:ascii="Cambria Math" w:hAnsi="Cambria Math"/>
                <w:sz w:val="24"/>
                <w:szCs w:val="24"/>
              </w:rPr>
              <m:t>Bm</m:t>
            </m:r>
          </m:e>
          <m:sup>
            <m:r>
              <w:rPr>
                <w:rFonts w:ascii="Cambria Math" w:hAnsi="Cambria Math"/>
                <w:sz w:val="24"/>
                <w:szCs w:val="24"/>
                <w:lang w:val="pl-PL"/>
              </w:rPr>
              <m:t>2</m:t>
            </m:r>
          </m:sup>
        </m:sSup>
      </m:oMath>
      <w:r w:rsidRPr="000D6110">
        <w:rPr>
          <w:rFonts w:asciiTheme="majorBidi" w:eastAsiaTheme="minorEastAsia" w:hAnsiTheme="majorBidi" w:cstheme="majorBidi"/>
          <w:sz w:val="24"/>
          <w:szCs w:val="24"/>
          <w:lang w:val="pl-PL"/>
        </w:rPr>
        <w:t>(II.11)</w:t>
      </w:r>
    </w:p>
    <w:p w:rsidR="002B42FA" w:rsidRDefault="002B42FA" w:rsidP="00EB763B">
      <w:pPr>
        <w:spacing w:after="0" w:line="360" w:lineRule="auto"/>
        <w:rPr>
          <w:rFonts w:asciiTheme="majorBidi" w:hAnsiTheme="majorBidi" w:cstheme="majorBidi"/>
          <w:sz w:val="24"/>
          <w:szCs w:val="24"/>
        </w:rPr>
      </w:pPr>
      <w:r w:rsidRPr="009A14D4">
        <w:rPr>
          <w:rFonts w:asciiTheme="majorBidi" w:hAnsiTheme="majorBidi" w:cstheme="majorBidi"/>
          <w:sz w:val="24"/>
          <w:szCs w:val="24"/>
        </w:rPr>
        <w:t>Avec :</w:t>
      </w:r>
    </w:p>
    <w:p w:rsidR="002B42FA" w:rsidRDefault="002B42FA" w:rsidP="00EB763B">
      <w:pPr>
        <w:spacing w:after="0" w:line="360" w:lineRule="auto"/>
      </w:pPr>
      <w:r w:rsidRPr="00467F1A">
        <w:rPr>
          <w:rFonts w:asciiTheme="majorBidi" w:hAnsiTheme="majorBidi" w:cstheme="majorBidi"/>
          <w:i/>
          <w:iCs/>
          <w:noProof/>
          <w:sz w:val="24"/>
          <w:szCs w:val="24"/>
          <w:lang w:eastAsia="fr-FR"/>
        </w:rPr>
        <w:t>Bm</w:t>
      </w:r>
      <w:r>
        <w:rPr>
          <w:rFonts w:asciiTheme="majorBidi" w:hAnsiTheme="majorBidi" w:cstheme="majorBidi"/>
          <w:noProof/>
          <w:sz w:val="24"/>
          <w:szCs w:val="24"/>
          <w:lang w:eastAsia="fr-FR"/>
        </w:rPr>
        <w:t> :</w:t>
      </w:r>
      <w:r w:rsidRPr="006531FE">
        <w:rPr>
          <w:rFonts w:asciiTheme="majorBidi" w:hAnsiTheme="majorBidi" w:cstheme="majorBidi"/>
          <w:sz w:val="24"/>
          <w:szCs w:val="24"/>
        </w:rPr>
        <w:t>représente la valeur crête de la densité de flux magnétique, exprimée en teslas [T]</w:t>
      </w:r>
      <w:r>
        <w:rPr>
          <w:rFonts w:asciiTheme="majorBidi" w:hAnsiTheme="majorBidi" w:cstheme="majorBidi"/>
          <w:sz w:val="24"/>
          <w:szCs w:val="24"/>
        </w:rPr>
        <w:t>.</w:t>
      </w:r>
    </w:p>
    <w:p w:rsidR="002B42FA" w:rsidRDefault="002B42FA" w:rsidP="00EB763B">
      <w:pPr>
        <w:spacing w:after="0" w:line="360" w:lineRule="auto"/>
        <w:rPr>
          <w:rFonts w:asciiTheme="majorBidi" w:hAnsiTheme="majorBidi" w:cstheme="majorBidi"/>
          <w:sz w:val="24"/>
          <w:szCs w:val="24"/>
        </w:rPr>
      </w:pPr>
      <w:r>
        <w:rPr>
          <w:rFonts w:asciiTheme="majorBidi" w:hAnsiTheme="majorBidi" w:cstheme="majorBidi"/>
          <w:i/>
          <w:iCs/>
          <w:noProof/>
          <w:sz w:val="24"/>
          <w:szCs w:val="24"/>
          <w:lang w:eastAsia="fr-FR"/>
        </w:rPr>
        <w:t>Ce </w:t>
      </w:r>
      <w:r>
        <w:rPr>
          <w:rFonts w:asciiTheme="majorBidi" w:hAnsiTheme="majorBidi" w:cstheme="majorBidi"/>
          <w:noProof/>
          <w:sz w:val="24"/>
          <w:szCs w:val="24"/>
          <w:lang w:eastAsia="fr-FR"/>
        </w:rPr>
        <w:t>:</w:t>
      </w:r>
      <w:r w:rsidRPr="00321175">
        <w:rPr>
          <w:rFonts w:asciiTheme="majorBidi" w:hAnsiTheme="majorBidi" w:cstheme="majorBidi"/>
          <w:color w:val="000000"/>
          <w:sz w:val="24"/>
          <w:szCs w:val="24"/>
        </w:rPr>
        <w:t xml:space="preserve">la constante de </w:t>
      </w:r>
      <w:r w:rsidR="00B73A83" w:rsidRPr="00321175">
        <w:rPr>
          <w:rFonts w:asciiTheme="majorBidi" w:hAnsiTheme="majorBidi" w:cstheme="majorBidi"/>
          <w:color w:val="000000"/>
          <w:sz w:val="24"/>
          <w:szCs w:val="24"/>
        </w:rPr>
        <w:t>proportionnalité dépend</w:t>
      </w:r>
      <w:r w:rsidRPr="00321175">
        <w:rPr>
          <w:rFonts w:asciiTheme="majorBidi" w:hAnsiTheme="majorBidi" w:cstheme="majorBidi"/>
          <w:color w:val="000000"/>
          <w:sz w:val="24"/>
          <w:szCs w:val="24"/>
        </w:rPr>
        <w:t xml:space="preserve"> du matériau et de son traitement.</w:t>
      </w:r>
    </w:p>
    <w:p w:rsidR="00EF6F1A" w:rsidRDefault="002B42FA" w:rsidP="00EB763B">
      <w:pPr>
        <w:spacing w:line="360" w:lineRule="auto"/>
        <w:rPr>
          <w:rFonts w:asciiTheme="majorBidi" w:hAnsiTheme="majorBidi" w:cstheme="majorBidi"/>
          <w:sz w:val="24"/>
          <w:szCs w:val="24"/>
        </w:rPr>
      </w:pPr>
      <w:r>
        <w:rPr>
          <w:rFonts w:asciiTheme="majorBidi" w:hAnsiTheme="majorBidi" w:cstheme="majorBidi"/>
          <w:i/>
          <w:iCs/>
          <w:noProof/>
          <w:sz w:val="24"/>
          <w:szCs w:val="24"/>
          <w:lang w:eastAsia="fr-FR"/>
        </w:rPr>
        <w:t xml:space="preserve">f  </w:t>
      </w:r>
      <w:r>
        <w:rPr>
          <w:rFonts w:asciiTheme="majorBidi" w:hAnsiTheme="majorBidi" w:cstheme="majorBidi"/>
          <w:noProof/>
          <w:sz w:val="24"/>
          <w:szCs w:val="24"/>
          <w:lang w:eastAsia="fr-FR"/>
        </w:rPr>
        <w:t xml:space="preserve">: </w:t>
      </w:r>
      <w:r w:rsidRPr="00467F1A">
        <w:rPr>
          <w:rFonts w:asciiTheme="majorBidi" w:hAnsiTheme="majorBidi" w:cstheme="majorBidi"/>
          <w:sz w:val="24"/>
          <w:szCs w:val="24"/>
        </w:rPr>
        <w:t>la fréquence du champ magnétique</w:t>
      </w:r>
      <w:r>
        <w:rPr>
          <w:rFonts w:asciiTheme="majorBidi" w:hAnsiTheme="majorBidi" w:cstheme="majorBidi"/>
          <w:sz w:val="24"/>
          <w:szCs w:val="24"/>
        </w:rPr>
        <w:t xml:space="preserve"> [Hz]</w:t>
      </w:r>
      <w:r w:rsidRPr="00467F1A">
        <w:rPr>
          <w:rFonts w:asciiTheme="majorBidi" w:hAnsiTheme="majorBidi" w:cstheme="majorBidi"/>
          <w:sz w:val="24"/>
          <w:szCs w:val="24"/>
        </w:rPr>
        <w:t>.</w:t>
      </w:r>
    </w:p>
    <w:p w:rsidR="002B42FA" w:rsidRDefault="002B42FA" w:rsidP="00EF6F1A">
      <w:pPr>
        <w:pStyle w:val="Titre3"/>
        <w:spacing w:before="0" w:after="240"/>
      </w:pPr>
      <w:bookmarkStart w:id="66" w:name="_Toc198579276"/>
      <w:r>
        <w:lastRenderedPageBreak/>
        <w:t>II.3.3.2 Les pertes par hystérésis magnétique</w:t>
      </w:r>
      <w:bookmarkEnd w:id="66"/>
    </w:p>
    <w:p w:rsidR="002B42FA" w:rsidRDefault="002B42FA" w:rsidP="00860567">
      <w:pPr>
        <w:spacing w:after="240" w:line="360" w:lineRule="auto"/>
        <w:jc w:val="both"/>
        <w:rPr>
          <w:rFonts w:asciiTheme="majorBidi" w:hAnsiTheme="majorBidi" w:cstheme="majorBidi"/>
          <w:color w:val="000000"/>
          <w:sz w:val="24"/>
          <w:szCs w:val="24"/>
          <w:shd w:val="clear" w:color="auto" w:fill="FFFFFF"/>
        </w:rPr>
      </w:pPr>
      <w:r w:rsidRPr="00EB763B">
        <w:rPr>
          <w:rFonts w:asciiTheme="majorBidi" w:hAnsiTheme="majorBidi" w:cstheme="majorBidi"/>
          <w:color w:val="000000"/>
          <w:sz w:val="24"/>
          <w:szCs w:val="24"/>
        </w:rPr>
        <w:t xml:space="preserve">Les matériaux magnétiques sont constitués de nombreux petits domaines, chacun possédant une orientation magnétique propre. Lorsque </w:t>
      </w:r>
      <w:r w:rsidR="00B73A83" w:rsidRPr="00EB763B">
        <w:rPr>
          <w:rFonts w:asciiTheme="majorBidi" w:hAnsiTheme="majorBidi" w:cstheme="majorBidi"/>
          <w:color w:val="000000"/>
          <w:sz w:val="24"/>
          <w:szCs w:val="24"/>
        </w:rPr>
        <w:t>ces orientations magnétiques</w:t>
      </w:r>
      <w:r w:rsidRPr="00EB763B">
        <w:rPr>
          <w:rFonts w:asciiTheme="majorBidi" w:hAnsiTheme="majorBidi" w:cstheme="majorBidi"/>
          <w:color w:val="000000"/>
          <w:sz w:val="24"/>
          <w:szCs w:val="24"/>
        </w:rPr>
        <w:t xml:space="preserve"> des domaines </w:t>
      </w:r>
      <w:r w:rsidR="00B73A83" w:rsidRPr="00EB763B">
        <w:rPr>
          <w:rFonts w:asciiTheme="majorBidi" w:hAnsiTheme="majorBidi" w:cstheme="majorBidi"/>
          <w:color w:val="000000"/>
          <w:sz w:val="24"/>
          <w:szCs w:val="24"/>
        </w:rPr>
        <w:t>changent</w:t>
      </w:r>
      <w:r w:rsidRPr="00EB763B">
        <w:rPr>
          <w:rFonts w:asciiTheme="majorBidi" w:hAnsiTheme="majorBidi" w:cstheme="majorBidi"/>
          <w:color w:val="000000"/>
          <w:sz w:val="24"/>
          <w:szCs w:val="24"/>
        </w:rPr>
        <w:t xml:space="preserve">, des pertes d'énergie se produisent. Ces pertes, appelées pertes par hystérésis, résultent du phénomène d’hystérésis magnétique que subit le matériau lors des cycles d’aimantation et de désaimantation. L’ampleur de ces pertes dépend de la surface de l’hystérésis du matériau qui est parcourue lors de la </w:t>
      </w:r>
      <w:r w:rsidR="00B73A83" w:rsidRPr="00EB763B">
        <w:rPr>
          <w:rFonts w:asciiTheme="majorBidi" w:hAnsiTheme="majorBidi" w:cstheme="majorBidi"/>
          <w:color w:val="000000"/>
          <w:sz w:val="24"/>
          <w:szCs w:val="24"/>
        </w:rPr>
        <w:t>ré aimantation</w:t>
      </w:r>
      <w:r w:rsidRPr="00EB763B">
        <w:rPr>
          <w:rFonts w:asciiTheme="majorBidi" w:hAnsiTheme="majorBidi" w:cstheme="majorBidi"/>
          <w:color w:val="000000"/>
          <w:sz w:val="24"/>
          <w:szCs w:val="24"/>
        </w:rPr>
        <w:t>. Afin de minimiser ces pertes, on privilégie l’utilisation de matériaux magnétiques doux, comme les tôles magnétiques,qui présentent une faible surface d’hystérésis</w:t>
      </w:r>
      <w:r w:rsidRPr="006531FE">
        <w:rPr>
          <w:rFonts w:asciiTheme="majorBidi" w:hAnsiTheme="majorBidi" w:cstheme="majorBidi"/>
          <w:color w:val="000000"/>
          <w:sz w:val="24"/>
          <w:szCs w:val="24"/>
          <w:shd w:val="clear" w:color="auto" w:fill="FFFFFF"/>
        </w:rPr>
        <w:t>.</w:t>
      </w:r>
      <w:r w:rsidRPr="00AD011A">
        <w:rPr>
          <w:rFonts w:asciiTheme="majorBidi" w:hAnsiTheme="majorBidi" w:cstheme="majorBidi"/>
          <w:color w:val="000000"/>
          <w:sz w:val="24"/>
          <w:szCs w:val="24"/>
          <w:shd w:val="clear" w:color="auto" w:fill="FFFFFF"/>
        </w:rPr>
        <w:t> </w:t>
      </w:r>
      <w:r w:rsidRPr="00B55B82">
        <w:rPr>
          <w:rFonts w:asciiTheme="majorBidi" w:hAnsiTheme="majorBidi" w:cstheme="majorBidi"/>
          <w:noProof/>
          <w:sz w:val="24"/>
          <w:szCs w:val="24"/>
          <w:lang w:eastAsia="fr-FR"/>
        </w:rPr>
        <w:t>[25]</w:t>
      </w:r>
    </w:p>
    <w:p w:rsidR="002B42FA" w:rsidRDefault="002B42FA" w:rsidP="00EB763B">
      <w:pPr>
        <w:pStyle w:val="Paragraphedeliste"/>
        <w:numPr>
          <w:ilvl w:val="0"/>
          <w:numId w:val="10"/>
        </w:numPr>
        <w:spacing w:after="0" w:line="360" w:lineRule="auto"/>
        <w:rPr>
          <w:rFonts w:asciiTheme="majorBidi" w:hAnsiTheme="majorBidi" w:cstheme="majorBidi"/>
          <w:b/>
          <w:bCs/>
          <w:noProof/>
          <w:sz w:val="24"/>
          <w:szCs w:val="24"/>
          <w:lang w:eastAsia="fr-FR"/>
        </w:rPr>
      </w:pPr>
      <w:r w:rsidRPr="002814A4">
        <w:rPr>
          <w:rFonts w:asciiTheme="majorBidi" w:hAnsiTheme="majorBidi" w:cstheme="majorBidi"/>
          <w:sz w:val="24"/>
          <w:szCs w:val="24"/>
        </w:rPr>
        <w:t xml:space="preserve">Les valeurs des pertes </w:t>
      </w:r>
      <w:r>
        <w:rPr>
          <w:rFonts w:asciiTheme="majorBidi" w:hAnsiTheme="majorBidi" w:cstheme="majorBidi"/>
          <w:sz w:val="24"/>
          <w:szCs w:val="24"/>
        </w:rPr>
        <w:t xml:space="preserve">par </w:t>
      </w:r>
      <w:r w:rsidRPr="002814A4">
        <w:rPr>
          <w:rFonts w:asciiTheme="majorBidi" w:hAnsiTheme="majorBidi" w:cstheme="majorBidi"/>
          <w:noProof/>
          <w:sz w:val="24"/>
          <w:szCs w:val="24"/>
          <w:lang w:eastAsia="fr-FR"/>
        </w:rPr>
        <w:t>hystérésis magnétique</w:t>
      </w:r>
      <w:r w:rsidRPr="002814A4">
        <w:rPr>
          <w:rFonts w:asciiTheme="majorBidi" w:hAnsiTheme="majorBidi" w:cstheme="majorBidi"/>
          <w:sz w:val="24"/>
          <w:szCs w:val="24"/>
        </w:rPr>
        <w:t xml:space="preserve">sont données </w:t>
      </w:r>
      <w:r w:rsidR="00B73A83" w:rsidRPr="002814A4">
        <w:rPr>
          <w:rFonts w:asciiTheme="majorBidi" w:hAnsiTheme="majorBidi" w:cstheme="majorBidi"/>
          <w:sz w:val="24"/>
          <w:szCs w:val="24"/>
        </w:rPr>
        <w:t>par l’expression</w:t>
      </w:r>
      <w:r w:rsidRPr="002814A4">
        <w:rPr>
          <w:rFonts w:asciiTheme="majorBidi" w:hAnsiTheme="majorBidi" w:cstheme="majorBidi"/>
          <w:sz w:val="24"/>
          <w:szCs w:val="24"/>
        </w:rPr>
        <w:t xml:space="preserve"> suivante :</w:t>
      </w:r>
    </w:p>
    <w:p w:rsidR="002B42FA" w:rsidRDefault="002B42FA" w:rsidP="00EB763B">
      <w:pPr>
        <w:spacing w:after="0" w:line="360" w:lineRule="auto"/>
        <w:rPr>
          <w:rFonts w:asciiTheme="majorBidi" w:eastAsiaTheme="minorEastAsia" w:hAnsiTheme="majorBidi" w:cstheme="majorBidi"/>
          <w:iCs/>
          <w:noProof/>
          <w:sz w:val="28"/>
          <w:szCs w:val="28"/>
        </w:rPr>
      </w:pPr>
      <m:oMath>
        <m:r>
          <w:rPr>
            <w:rFonts w:ascii="Cambria Math" w:hAnsi="Cambria Math"/>
            <w:sz w:val="24"/>
            <w:szCs w:val="24"/>
          </w:rPr>
          <m:t>Ph=</m:t>
        </m:r>
        <m:r>
          <w:rPr>
            <w:rFonts w:ascii="Cambria Math" w:hAnsi="Cambria Math" w:cstheme="majorBidi"/>
            <w:sz w:val="24"/>
            <w:szCs w:val="24"/>
          </w:rPr>
          <m:t>Ch</m:t>
        </m:r>
        <m:r>
          <w:rPr>
            <w:rFonts w:ascii="Cambria Math" w:hAnsi="Cambria Math"/>
            <w:sz w:val="24"/>
            <w:szCs w:val="24"/>
          </w:rPr>
          <m:t>. f</m:t>
        </m:r>
        <m:r>
          <m:rPr>
            <m:sty m:val="p"/>
          </m:rPr>
          <w:rPr>
            <w:rFonts w:ascii="Cambria Math" w:hAnsi="Cambria Math"/>
            <w:sz w:val="24"/>
            <w:szCs w:val="24"/>
          </w:rPr>
          <m:t xml:space="preserve">. </m:t>
        </m:r>
        <m:sSup>
          <m:sSupPr>
            <m:ctrlPr>
              <w:rPr>
                <w:rFonts w:ascii="Cambria Math" w:hAnsi="Cambria Math"/>
                <w:sz w:val="24"/>
                <w:szCs w:val="24"/>
              </w:rPr>
            </m:ctrlPr>
          </m:sSupPr>
          <m:e>
            <m:r>
              <w:rPr>
                <w:rFonts w:ascii="Cambria Math" w:hAnsi="Cambria Math"/>
                <w:sz w:val="24"/>
                <w:szCs w:val="24"/>
              </w:rPr>
              <m:t>Bm</m:t>
            </m:r>
          </m:e>
          <m:sup>
            <m:r>
              <w:rPr>
                <w:rFonts w:ascii="Cambria Math" w:hAnsi="Cambria Math"/>
                <w:sz w:val="24"/>
                <w:szCs w:val="24"/>
              </w:rPr>
              <m:t>2</m:t>
            </m:r>
          </m:sup>
        </m:sSup>
      </m:oMath>
      <w:r>
        <w:rPr>
          <w:rFonts w:asciiTheme="majorBidi" w:eastAsiaTheme="minorEastAsia" w:hAnsiTheme="majorBidi" w:cstheme="majorBidi"/>
          <w:sz w:val="24"/>
          <w:szCs w:val="24"/>
        </w:rPr>
        <w:t>(II.12</w:t>
      </w:r>
      <w:r w:rsidRPr="0076562A">
        <w:rPr>
          <w:rFonts w:asciiTheme="majorBidi" w:eastAsiaTheme="minorEastAsia" w:hAnsiTheme="majorBidi" w:cstheme="majorBidi"/>
          <w:sz w:val="24"/>
          <w:szCs w:val="24"/>
        </w:rPr>
        <w:t>)</w:t>
      </w:r>
    </w:p>
    <w:p w:rsidR="002B42FA" w:rsidRDefault="002B42FA" w:rsidP="00EB763B">
      <w:pPr>
        <w:spacing w:after="0" w:line="360" w:lineRule="auto"/>
        <w:rPr>
          <w:rFonts w:asciiTheme="majorBidi" w:eastAsiaTheme="minorEastAsia" w:hAnsiTheme="majorBidi" w:cstheme="majorBidi"/>
          <w:iCs/>
          <w:noProof/>
          <w:sz w:val="28"/>
          <w:szCs w:val="28"/>
        </w:rPr>
      </w:pPr>
      <w:r>
        <w:rPr>
          <w:rFonts w:asciiTheme="majorBidi" w:eastAsiaTheme="minorEastAsia" w:hAnsiTheme="majorBidi" w:cstheme="majorBidi"/>
          <w:iCs/>
          <w:noProof/>
          <w:sz w:val="28"/>
          <w:szCs w:val="28"/>
        </w:rPr>
        <w:t xml:space="preserve">Avec :   </w:t>
      </w:r>
    </w:p>
    <w:p w:rsidR="002B42FA" w:rsidRDefault="002B42FA" w:rsidP="00321175">
      <w:pPr>
        <w:spacing w:after="0" w:line="360" w:lineRule="auto"/>
        <w:rPr>
          <w:rFonts w:asciiTheme="majorBidi" w:hAnsiTheme="majorBidi" w:cstheme="majorBidi"/>
          <w:sz w:val="24"/>
          <w:szCs w:val="24"/>
        </w:rPr>
      </w:pPr>
      <w:r>
        <w:rPr>
          <w:rFonts w:asciiTheme="majorBidi" w:hAnsiTheme="majorBidi" w:cstheme="majorBidi"/>
          <w:i/>
          <w:iCs/>
          <w:noProof/>
          <w:sz w:val="24"/>
          <w:szCs w:val="24"/>
          <w:lang w:eastAsia="fr-FR"/>
        </w:rPr>
        <w:t>Ch </w:t>
      </w:r>
      <w:r>
        <w:rPr>
          <w:rFonts w:asciiTheme="majorBidi" w:hAnsiTheme="majorBidi" w:cstheme="majorBidi"/>
          <w:noProof/>
          <w:sz w:val="24"/>
          <w:szCs w:val="24"/>
          <w:lang w:eastAsia="fr-FR"/>
        </w:rPr>
        <w:t>:</w:t>
      </w:r>
      <w:r w:rsidRPr="00EB763B">
        <w:rPr>
          <w:rFonts w:asciiTheme="majorBidi" w:hAnsiTheme="majorBidi" w:cstheme="majorBidi"/>
          <w:color w:val="000000"/>
          <w:sz w:val="24"/>
          <w:szCs w:val="24"/>
        </w:rPr>
        <w:t xml:space="preserve">la constante de </w:t>
      </w:r>
      <w:r w:rsidR="00B73A83" w:rsidRPr="00EB763B">
        <w:rPr>
          <w:rFonts w:asciiTheme="majorBidi" w:hAnsiTheme="majorBidi" w:cstheme="majorBidi"/>
          <w:color w:val="000000"/>
          <w:sz w:val="24"/>
          <w:szCs w:val="24"/>
        </w:rPr>
        <w:t>proportionnalité dépend</w:t>
      </w:r>
      <w:r w:rsidRPr="00EB763B">
        <w:rPr>
          <w:rFonts w:asciiTheme="majorBidi" w:hAnsiTheme="majorBidi" w:cstheme="majorBidi"/>
          <w:color w:val="000000"/>
          <w:sz w:val="24"/>
          <w:szCs w:val="24"/>
        </w:rPr>
        <w:t xml:space="preserve"> du matériau et de son traitement.</w:t>
      </w:r>
    </w:p>
    <w:p w:rsidR="002B42FA" w:rsidRPr="00467F1A" w:rsidRDefault="002B42FA" w:rsidP="00321175">
      <w:pPr>
        <w:spacing w:after="0" w:line="360" w:lineRule="auto"/>
        <w:rPr>
          <w:rFonts w:asciiTheme="majorBidi" w:hAnsiTheme="majorBidi" w:cstheme="majorBidi"/>
          <w:noProof/>
          <w:sz w:val="24"/>
          <w:szCs w:val="24"/>
          <w:lang w:eastAsia="fr-FR"/>
        </w:rPr>
      </w:pPr>
      <w:r>
        <w:rPr>
          <w:rFonts w:asciiTheme="majorBidi" w:hAnsiTheme="majorBidi" w:cstheme="majorBidi"/>
          <w:i/>
          <w:iCs/>
          <w:noProof/>
          <w:sz w:val="24"/>
          <w:szCs w:val="24"/>
          <w:lang w:eastAsia="fr-FR"/>
        </w:rPr>
        <w:t xml:space="preserve">f  </w:t>
      </w:r>
      <w:r>
        <w:rPr>
          <w:rFonts w:asciiTheme="majorBidi" w:hAnsiTheme="majorBidi" w:cstheme="majorBidi"/>
          <w:noProof/>
          <w:sz w:val="24"/>
          <w:szCs w:val="24"/>
          <w:lang w:eastAsia="fr-FR"/>
        </w:rPr>
        <w:t xml:space="preserve">: </w:t>
      </w:r>
      <w:r w:rsidRPr="00467F1A">
        <w:rPr>
          <w:rFonts w:asciiTheme="majorBidi" w:hAnsiTheme="majorBidi" w:cstheme="majorBidi"/>
          <w:sz w:val="24"/>
          <w:szCs w:val="24"/>
        </w:rPr>
        <w:t>la fréquence du champ magnétique</w:t>
      </w:r>
      <w:r>
        <w:rPr>
          <w:rFonts w:asciiTheme="majorBidi" w:hAnsiTheme="majorBidi" w:cstheme="majorBidi"/>
          <w:sz w:val="24"/>
          <w:szCs w:val="24"/>
        </w:rPr>
        <w:t xml:space="preserve"> [Hz]</w:t>
      </w:r>
      <w:r w:rsidRPr="00467F1A">
        <w:rPr>
          <w:rFonts w:asciiTheme="majorBidi" w:hAnsiTheme="majorBidi" w:cstheme="majorBidi"/>
          <w:sz w:val="24"/>
          <w:szCs w:val="24"/>
        </w:rPr>
        <w:t>.</w:t>
      </w:r>
    </w:p>
    <w:p w:rsidR="006A4B8F" w:rsidRDefault="008F1788" w:rsidP="00AC1473">
      <w:pPr>
        <w:spacing w:after="360" w:line="360" w:lineRule="auto"/>
        <w:rPr>
          <w:rFonts w:asciiTheme="majorBidi" w:eastAsiaTheme="minorEastAsia" w:hAnsiTheme="majorBidi" w:cstheme="majorBidi"/>
          <w:iCs/>
          <w:noProof/>
          <w:sz w:val="28"/>
          <w:szCs w:val="28"/>
        </w:rPr>
      </w:pPr>
      <w:r w:rsidRPr="008F1788">
        <w:rPr>
          <w:rFonts w:asciiTheme="majorBidi" w:hAnsiTheme="majorBidi" w:cstheme="majorBidi"/>
          <w:b/>
          <w:bCs/>
          <w:noProof/>
          <w:sz w:val="24"/>
          <w:szCs w:val="24"/>
          <w:lang w:eastAsia="fr-FR"/>
        </w:rPr>
        <w:pict>
          <v:group id="_x0000_s1294" style="position:absolute;margin-left:41.45pt;margin-top:31.45pt;width:369pt;height:191.05pt;z-index:251892736" coordorigin="2317,1417" coordsize="7380,3600">
            <v:shape id="_x0000_s1195" type="#_x0000_t202" style="position:absolute;left:2317;top:1417;width:7380;height:3060" stroked="f">
              <v:textbox style="mso-next-textbox:#_x0000_s1195">
                <w:txbxContent>
                  <w:p w:rsidR="00090168" w:rsidRDefault="00090168" w:rsidP="00F66EC4">
                    <w:pPr>
                      <w:jc w:val="center"/>
                    </w:pPr>
                    <w:r w:rsidRPr="00321175">
                      <w:rPr>
                        <w:noProof/>
                        <w:lang w:eastAsia="fr-FR"/>
                      </w:rPr>
                      <w:drawing>
                        <wp:inline distT="0" distB="0" distL="0" distR="0">
                          <wp:extent cx="4493895" cy="1785620"/>
                          <wp:effectExtent l="19050" t="0" r="1905" b="0"/>
                          <wp:docPr id="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srcRect/>
                                  <a:stretch>
                                    <a:fillRect/>
                                  </a:stretch>
                                </pic:blipFill>
                                <pic:spPr bwMode="auto">
                                  <a:xfrm>
                                    <a:off x="0" y="0"/>
                                    <a:ext cx="4493895" cy="1785620"/>
                                  </a:xfrm>
                                  <a:prstGeom prst="rect">
                                    <a:avLst/>
                                  </a:prstGeom>
                                  <a:noFill/>
                                  <a:ln w="9525">
                                    <a:noFill/>
                                    <a:miter lim="800000"/>
                                    <a:headEnd/>
                                    <a:tailEnd/>
                                  </a:ln>
                                </pic:spPr>
                              </pic:pic>
                            </a:graphicData>
                          </a:graphic>
                        </wp:inline>
                      </w:drawing>
                    </w:r>
                  </w:p>
                </w:txbxContent>
              </v:textbox>
            </v:shape>
            <v:shape id="_x0000_s1196" type="#_x0000_t202" style="position:absolute;left:3577;top:4477;width:4860;height:540" stroked="f">
              <v:textbox style="mso-next-textbox:#_x0000_s1196">
                <w:txbxContent>
                  <w:p w:rsidR="00090168" w:rsidRPr="00321175" w:rsidRDefault="00090168" w:rsidP="00321175">
                    <w:pPr>
                      <w:pStyle w:val="Lgende"/>
                      <w:jc w:val="center"/>
                      <w:rPr>
                        <w:rFonts w:asciiTheme="majorBidi" w:hAnsiTheme="majorBidi" w:cstheme="majorBidi"/>
                        <w:b w:val="0"/>
                        <w:bCs w:val="0"/>
                        <w:color w:val="000000" w:themeColor="text1"/>
                        <w:sz w:val="20"/>
                        <w:szCs w:val="20"/>
                        <w:shd w:val="clear" w:color="auto" w:fill="FFFFFF"/>
                      </w:rPr>
                    </w:pPr>
                    <w:bookmarkStart w:id="67" w:name="_Toc198141468"/>
                    <w:r w:rsidRPr="00CD006A">
                      <w:rPr>
                        <w:rFonts w:asciiTheme="majorBidi" w:hAnsiTheme="majorBidi" w:cstheme="majorBidi"/>
                        <w:color w:val="000000" w:themeColor="text1"/>
                        <w:sz w:val="20"/>
                        <w:szCs w:val="20"/>
                      </w:rPr>
                      <w:t xml:space="preserve">Figure 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Les pertes par hystérésis.</w:t>
                    </w:r>
                    <w:bookmarkEnd w:id="67"/>
                  </w:p>
                  <w:p w:rsidR="00090168" w:rsidRDefault="00090168"/>
                </w:txbxContent>
              </v:textbox>
            </v:shape>
          </v:group>
        </w:pict>
      </w:r>
      <w:r w:rsidR="002B42FA" w:rsidRPr="00467F1A">
        <w:rPr>
          <w:rFonts w:asciiTheme="majorBidi" w:hAnsiTheme="majorBidi" w:cstheme="majorBidi"/>
          <w:i/>
          <w:iCs/>
          <w:noProof/>
          <w:sz w:val="24"/>
          <w:szCs w:val="24"/>
          <w:lang w:eastAsia="fr-FR"/>
        </w:rPr>
        <w:t>Bm</w:t>
      </w:r>
      <w:r w:rsidR="002B42FA">
        <w:rPr>
          <w:rFonts w:asciiTheme="majorBidi" w:hAnsiTheme="majorBidi" w:cstheme="majorBidi"/>
          <w:noProof/>
          <w:sz w:val="24"/>
          <w:szCs w:val="24"/>
          <w:lang w:eastAsia="fr-FR"/>
        </w:rPr>
        <w:t> :</w:t>
      </w:r>
      <w:r w:rsidR="002B42FA" w:rsidRPr="00467F1A">
        <w:rPr>
          <w:rFonts w:asciiTheme="majorBidi" w:hAnsiTheme="majorBidi" w:cstheme="majorBidi"/>
          <w:sz w:val="24"/>
          <w:szCs w:val="24"/>
        </w:rPr>
        <w:t>la valeur crête de la densité de flux magnétique [T]</w:t>
      </w:r>
      <w:r w:rsidR="002B42FA">
        <w:rPr>
          <w:rFonts w:asciiTheme="majorBidi" w:hAnsiTheme="majorBidi" w:cstheme="majorBidi"/>
          <w:sz w:val="24"/>
          <w:szCs w:val="24"/>
        </w:rPr>
        <w:t>.</w:t>
      </w:r>
    </w:p>
    <w:p w:rsidR="006A4B8F" w:rsidRDefault="006A4B8F" w:rsidP="00321175">
      <w:pPr>
        <w:spacing w:after="360" w:line="360" w:lineRule="auto"/>
        <w:rPr>
          <w:rFonts w:asciiTheme="majorBidi" w:eastAsiaTheme="minorEastAsia" w:hAnsiTheme="majorBidi" w:cstheme="majorBidi"/>
          <w:iCs/>
          <w:noProof/>
          <w:sz w:val="28"/>
          <w:szCs w:val="28"/>
        </w:rPr>
      </w:pPr>
    </w:p>
    <w:p w:rsidR="00321175" w:rsidRDefault="00321175" w:rsidP="00321175">
      <w:pPr>
        <w:spacing w:after="360" w:line="360" w:lineRule="auto"/>
        <w:rPr>
          <w:rFonts w:asciiTheme="majorBidi" w:eastAsiaTheme="minorEastAsia" w:hAnsiTheme="majorBidi" w:cstheme="majorBidi"/>
          <w:iCs/>
          <w:noProof/>
          <w:sz w:val="28"/>
          <w:szCs w:val="28"/>
        </w:rPr>
      </w:pPr>
    </w:p>
    <w:p w:rsidR="00321175" w:rsidRDefault="00321175" w:rsidP="00321175">
      <w:pPr>
        <w:spacing w:after="360" w:line="360" w:lineRule="auto"/>
        <w:rPr>
          <w:rFonts w:asciiTheme="majorBidi" w:eastAsiaTheme="minorEastAsia" w:hAnsiTheme="majorBidi" w:cstheme="majorBidi"/>
          <w:iCs/>
          <w:noProof/>
          <w:sz w:val="28"/>
          <w:szCs w:val="28"/>
        </w:rPr>
      </w:pPr>
    </w:p>
    <w:p w:rsidR="00F66EC4" w:rsidRDefault="00EF6F1A" w:rsidP="00AC1473">
      <w:pPr>
        <w:tabs>
          <w:tab w:val="left" w:pos="6887"/>
        </w:tabs>
        <w:spacing w:after="360" w:line="360" w:lineRule="auto"/>
        <w:rPr>
          <w:rFonts w:asciiTheme="majorBidi" w:eastAsiaTheme="minorEastAsia" w:hAnsiTheme="majorBidi" w:cstheme="majorBidi"/>
          <w:iCs/>
          <w:noProof/>
          <w:sz w:val="28"/>
          <w:szCs w:val="28"/>
        </w:rPr>
      </w:pPr>
      <w:r>
        <w:rPr>
          <w:rFonts w:asciiTheme="majorBidi" w:eastAsiaTheme="minorEastAsia" w:hAnsiTheme="majorBidi" w:cstheme="majorBidi"/>
          <w:iCs/>
          <w:noProof/>
          <w:sz w:val="28"/>
          <w:szCs w:val="28"/>
        </w:rPr>
        <w:tab/>
      </w:r>
    </w:p>
    <w:p w:rsidR="00AC1473" w:rsidRDefault="00AC1473" w:rsidP="00AC1473">
      <w:pPr>
        <w:tabs>
          <w:tab w:val="left" w:pos="6887"/>
        </w:tabs>
        <w:spacing w:after="360" w:line="360" w:lineRule="auto"/>
        <w:rPr>
          <w:rFonts w:asciiTheme="majorBidi" w:eastAsiaTheme="minorEastAsia" w:hAnsiTheme="majorBidi" w:cstheme="majorBidi"/>
          <w:iCs/>
          <w:noProof/>
          <w:sz w:val="28"/>
          <w:szCs w:val="28"/>
        </w:rPr>
      </w:pPr>
    </w:p>
    <w:p w:rsidR="002B42FA" w:rsidRPr="00FE4624" w:rsidRDefault="002B42FA" w:rsidP="00860567">
      <w:pPr>
        <w:pStyle w:val="Titre3"/>
        <w:spacing w:after="240"/>
      </w:pPr>
      <w:bookmarkStart w:id="68" w:name="_Toc198579277"/>
      <w:r>
        <w:t>II.3.3.3 Les pertes fer suplémentaires</w:t>
      </w:r>
      <w:bookmarkEnd w:id="68"/>
    </w:p>
    <w:p w:rsidR="002B42FA" w:rsidRPr="00AD011A" w:rsidRDefault="002B42FA" w:rsidP="00860567">
      <w:pPr>
        <w:spacing w:after="240" w:line="360" w:lineRule="auto"/>
        <w:jc w:val="both"/>
        <w:rPr>
          <w:rFonts w:asciiTheme="majorBidi" w:hAnsiTheme="majorBidi" w:cstheme="majorBidi"/>
          <w:sz w:val="24"/>
          <w:szCs w:val="24"/>
        </w:rPr>
      </w:pPr>
      <w:r w:rsidRPr="00321175">
        <w:rPr>
          <w:rFonts w:asciiTheme="majorBidi" w:hAnsiTheme="majorBidi" w:cstheme="majorBidi"/>
          <w:color w:val="000000"/>
          <w:sz w:val="24"/>
          <w:szCs w:val="24"/>
        </w:rPr>
        <w:t xml:space="preserve">Comme mentionné précédemment, les matériaux magnétiques sont constitués de domaines magnétiques séparés par des parois de domaines. Lorsqu’un champ magnétique variable est appliqué au matériau, ces parois se déplacent afin de modifier la taille des domaines alignés avec le champ. Cependant, ce déplacement n’est pas totalement libre : il est perturbé par des </w:t>
      </w:r>
      <w:r w:rsidRPr="00321175">
        <w:rPr>
          <w:rFonts w:asciiTheme="majorBidi" w:hAnsiTheme="majorBidi" w:cstheme="majorBidi"/>
          <w:color w:val="000000"/>
          <w:sz w:val="24"/>
          <w:szCs w:val="24"/>
        </w:rPr>
        <w:lastRenderedPageBreak/>
        <w:t xml:space="preserve">défauts internes du matériau, comme des impuretés, des dislocations ou des contraintes mécaniques. Ces interactions provoquent une dissipation d’énergie sous forme de chaleur, ce qui génère des pertes appelées pertes supplémentaires ou pertes en excès. Ces pertes sont distinctes des pertes par hystérésis et des pertes par courants de Foucault. </w:t>
      </w:r>
      <w:r w:rsidRPr="00321175">
        <w:rPr>
          <w:rFonts w:asciiTheme="majorBidi" w:hAnsiTheme="majorBidi" w:cstheme="majorBidi"/>
          <w:noProof/>
          <w:sz w:val="24"/>
          <w:szCs w:val="24"/>
          <w:lang w:eastAsia="fr-FR"/>
        </w:rPr>
        <w:t>[25]</w:t>
      </w:r>
    </w:p>
    <w:p w:rsidR="002B42FA" w:rsidRDefault="002B42FA" w:rsidP="002B42FA">
      <w:pPr>
        <w:pStyle w:val="Paragraphedeliste"/>
        <w:numPr>
          <w:ilvl w:val="0"/>
          <w:numId w:val="10"/>
        </w:numPr>
        <w:spacing w:after="360" w:line="240" w:lineRule="auto"/>
        <w:rPr>
          <w:rFonts w:asciiTheme="majorBidi" w:hAnsiTheme="majorBidi" w:cstheme="majorBidi"/>
          <w:b/>
          <w:bCs/>
          <w:noProof/>
          <w:sz w:val="24"/>
          <w:szCs w:val="24"/>
          <w:lang w:eastAsia="fr-FR"/>
        </w:rPr>
      </w:pPr>
      <w:r w:rsidRPr="002814A4">
        <w:rPr>
          <w:rFonts w:asciiTheme="majorBidi" w:hAnsiTheme="majorBidi" w:cstheme="majorBidi"/>
          <w:sz w:val="24"/>
          <w:szCs w:val="24"/>
        </w:rPr>
        <w:t xml:space="preserve">Les valeurs des pertes </w:t>
      </w:r>
      <w:r>
        <w:rPr>
          <w:rFonts w:asciiTheme="majorBidi" w:hAnsiTheme="majorBidi" w:cstheme="majorBidi"/>
          <w:sz w:val="24"/>
          <w:szCs w:val="24"/>
        </w:rPr>
        <w:t xml:space="preserve">par </w:t>
      </w:r>
      <w:r w:rsidRPr="00EC5BAF">
        <w:rPr>
          <w:rFonts w:asciiTheme="majorBidi" w:hAnsiTheme="majorBidi" w:cstheme="majorBidi"/>
          <w:noProof/>
          <w:sz w:val="24"/>
          <w:szCs w:val="24"/>
          <w:lang w:eastAsia="fr-FR"/>
        </w:rPr>
        <w:t>les pertes fer suplémentaires</w:t>
      </w:r>
      <w:r w:rsidRPr="002814A4">
        <w:rPr>
          <w:rFonts w:asciiTheme="majorBidi" w:hAnsiTheme="majorBidi" w:cstheme="majorBidi"/>
          <w:sz w:val="24"/>
          <w:szCs w:val="24"/>
        </w:rPr>
        <w:t xml:space="preserve">sont données </w:t>
      </w:r>
      <w:r w:rsidR="00B73A83" w:rsidRPr="002814A4">
        <w:rPr>
          <w:rFonts w:asciiTheme="majorBidi" w:hAnsiTheme="majorBidi" w:cstheme="majorBidi"/>
          <w:sz w:val="24"/>
          <w:szCs w:val="24"/>
        </w:rPr>
        <w:t>par l’expression</w:t>
      </w:r>
      <w:r w:rsidRPr="002814A4">
        <w:rPr>
          <w:rFonts w:asciiTheme="majorBidi" w:hAnsiTheme="majorBidi" w:cstheme="majorBidi"/>
          <w:sz w:val="24"/>
          <w:szCs w:val="24"/>
        </w:rPr>
        <w:t xml:space="preserve"> suivante :</w:t>
      </w:r>
    </w:p>
    <w:p w:rsidR="002B42FA" w:rsidRPr="000D6110" w:rsidRDefault="002B42FA" w:rsidP="002B42FA">
      <w:pPr>
        <w:spacing w:after="360" w:line="240" w:lineRule="auto"/>
        <w:rPr>
          <w:rFonts w:asciiTheme="majorBidi" w:hAnsiTheme="majorBidi" w:cstheme="majorBidi"/>
          <w:b/>
          <w:bCs/>
          <w:noProof/>
          <w:sz w:val="24"/>
          <w:szCs w:val="24"/>
          <w:lang w:val="pl-PL" w:eastAsia="fr-FR"/>
        </w:rPr>
      </w:pPr>
      <m:oMath>
        <m:r>
          <w:rPr>
            <w:rFonts w:ascii="Cambria Math" w:hAnsi="Cambria Math"/>
            <w:sz w:val="24"/>
            <w:szCs w:val="24"/>
          </w:rPr>
          <m:t>Psupl</m:t>
        </m:r>
        <m:r>
          <w:rPr>
            <w:rFonts w:ascii="Cambria Math" w:hAnsi="Cambria Math"/>
            <w:sz w:val="24"/>
            <w:szCs w:val="24"/>
            <w:lang w:val="pl-PL"/>
          </w:rPr>
          <m:t>é</m:t>
        </m:r>
        <m:r>
          <w:rPr>
            <w:rFonts w:ascii="Cambria Math" w:hAnsi="Cambria Math"/>
            <w:sz w:val="24"/>
            <w:szCs w:val="24"/>
          </w:rPr>
          <m:t>mentaires</m:t>
        </m:r>
        <m:r>
          <w:rPr>
            <w:rFonts w:ascii="Cambria Math" w:hAnsi="Cambria Math"/>
            <w:sz w:val="24"/>
            <w:szCs w:val="24"/>
            <w:lang w:val="pl-PL"/>
          </w:rPr>
          <m:t>=</m:t>
        </m:r>
        <m:r>
          <w:rPr>
            <w:rFonts w:ascii="Cambria Math" w:hAnsi="Cambria Math" w:cstheme="majorBidi"/>
            <w:sz w:val="24"/>
            <w:szCs w:val="24"/>
          </w:rPr>
          <m:t>Cs</m:t>
        </m:r>
        <m:r>
          <w:rPr>
            <w:rFonts w:ascii="Cambria Math" w:hAnsi="Cambria Math"/>
            <w:sz w:val="24"/>
            <w:szCs w:val="24"/>
            <w:lang w:val="pl-PL"/>
          </w:rPr>
          <m:t xml:space="preserve">. </m:t>
        </m:r>
        <m:sSup>
          <m:sSupPr>
            <m:ctrlPr>
              <w:rPr>
                <w:rFonts w:ascii="Cambria Math" w:hAnsi="Cambria Math"/>
                <w:sz w:val="24"/>
                <w:szCs w:val="24"/>
              </w:rPr>
            </m:ctrlPr>
          </m:sSupPr>
          <m:e>
            <m:r>
              <w:rPr>
                <w:rFonts w:ascii="Cambria Math" w:hAnsi="Cambria Math"/>
                <w:sz w:val="24"/>
                <w:szCs w:val="24"/>
              </w:rPr>
              <m:t>f</m:t>
            </m:r>
          </m:e>
          <m:sup>
            <m:r>
              <w:rPr>
                <w:rFonts w:ascii="Cambria Math" w:hAnsi="Cambria Math"/>
                <w:sz w:val="24"/>
                <w:szCs w:val="24"/>
                <w:lang w:val="pl-PL"/>
              </w:rPr>
              <m:t>1.5</m:t>
            </m:r>
          </m:sup>
        </m:sSup>
        <m:r>
          <m:rPr>
            <m:sty m:val="p"/>
          </m:rPr>
          <w:rPr>
            <w:rFonts w:ascii="Cambria Math" w:hAnsi="Cambria Math"/>
            <w:sz w:val="24"/>
            <w:szCs w:val="24"/>
            <w:lang w:val="pl-PL"/>
          </w:rPr>
          <m:t xml:space="preserve">. </m:t>
        </m:r>
        <m:sSup>
          <m:sSupPr>
            <m:ctrlPr>
              <w:rPr>
                <w:rFonts w:ascii="Cambria Math" w:hAnsi="Cambria Math"/>
                <w:sz w:val="24"/>
                <w:szCs w:val="24"/>
              </w:rPr>
            </m:ctrlPr>
          </m:sSupPr>
          <m:e>
            <m:r>
              <w:rPr>
                <w:rFonts w:ascii="Cambria Math" w:hAnsi="Cambria Math"/>
                <w:sz w:val="24"/>
                <w:szCs w:val="24"/>
              </w:rPr>
              <m:t>Bm</m:t>
            </m:r>
          </m:e>
          <m:sup>
            <m:r>
              <w:rPr>
                <w:rFonts w:ascii="Cambria Math" w:hAnsi="Cambria Math"/>
                <w:sz w:val="24"/>
                <w:szCs w:val="24"/>
                <w:lang w:val="pl-PL"/>
              </w:rPr>
              <m:t>1.5</m:t>
            </m:r>
          </m:sup>
        </m:sSup>
      </m:oMath>
      <w:r w:rsidRPr="000D6110">
        <w:rPr>
          <w:rFonts w:asciiTheme="majorBidi" w:eastAsiaTheme="minorEastAsia" w:hAnsiTheme="majorBidi" w:cstheme="majorBidi"/>
          <w:sz w:val="24"/>
          <w:szCs w:val="24"/>
          <w:lang w:val="pl-PL"/>
        </w:rPr>
        <w:t>(II.13)</w:t>
      </w:r>
    </w:p>
    <w:p w:rsidR="002B42FA" w:rsidRPr="0042070C" w:rsidRDefault="002B42FA" w:rsidP="00F20359">
      <w:pPr>
        <w:spacing w:after="0" w:line="360" w:lineRule="auto"/>
        <w:rPr>
          <w:rFonts w:asciiTheme="majorBidi" w:eastAsiaTheme="minorEastAsia" w:hAnsiTheme="majorBidi" w:cstheme="majorBidi"/>
          <w:iCs/>
          <w:noProof/>
          <w:sz w:val="24"/>
          <w:szCs w:val="24"/>
        </w:rPr>
      </w:pPr>
      <w:r w:rsidRPr="0042070C">
        <w:rPr>
          <w:rFonts w:asciiTheme="majorBidi" w:eastAsiaTheme="minorEastAsia" w:hAnsiTheme="majorBidi" w:cstheme="majorBidi"/>
          <w:iCs/>
          <w:noProof/>
          <w:sz w:val="24"/>
          <w:szCs w:val="24"/>
        </w:rPr>
        <w:t xml:space="preserve">Avec :   </w:t>
      </w:r>
    </w:p>
    <w:p w:rsidR="002B42FA" w:rsidRPr="0042070C" w:rsidRDefault="002B42FA" w:rsidP="00F20359">
      <w:pPr>
        <w:spacing w:after="0" w:line="360" w:lineRule="auto"/>
        <w:rPr>
          <w:rFonts w:asciiTheme="majorBidi" w:hAnsiTheme="majorBidi" w:cstheme="majorBidi"/>
          <w:sz w:val="24"/>
          <w:szCs w:val="24"/>
        </w:rPr>
      </w:pPr>
      <w:r w:rsidRPr="0042070C">
        <w:rPr>
          <w:rFonts w:asciiTheme="majorBidi" w:hAnsiTheme="majorBidi" w:cstheme="majorBidi"/>
          <w:i/>
          <w:iCs/>
          <w:noProof/>
          <w:sz w:val="24"/>
          <w:szCs w:val="24"/>
          <w:lang w:eastAsia="fr-FR"/>
        </w:rPr>
        <w:t>Cs </w:t>
      </w:r>
      <w:r w:rsidRPr="0042070C">
        <w:rPr>
          <w:rFonts w:asciiTheme="majorBidi" w:hAnsiTheme="majorBidi" w:cstheme="majorBidi"/>
          <w:noProof/>
          <w:sz w:val="24"/>
          <w:szCs w:val="24"/>
          <w:lang w:eastAsia="fr-FR"/>
        </w:rPr>
        <w:t>:</w:t>
      </w:r>
      <w:r w:rsidRPr="0042070C">
        <w:rPr>
          <w:rFonts w:asciiTheme="majorBidi" w:hAnsiTheme="majorBidi" w:cstheme="majorBidi"/>
          <w:color w:val="000000"/>
          <w:sz w:val="24"/>
          <w:szCs w:val="24"/>
          <w:shd w:val="clear" w:color="auto" w:fill="FFFFFF"/>
        </w:rPr>
        <w:t xml:space="preserve"> la constante de </w:t>
      </w:r>
      <w:r w:rsidR="00AF1CDB" w:rsidRPr="0042070C">
        <w:rPr>
          <w:rFonts w:asciiTheme="majorBidi" w:hAnsiTheme="majorBidi" w:cstheme="majorBidi"/>
          <w:color w:val="000000"/>
          <w:sz w:val="24"/>
          <w:szCs w:val="24"/>
          <w:shd w:val="clear" w:color="auto" w:fill="FFFFFF"/>
        </w:rPr>
        <w:t>proportionnalité dépend</w:t>
      </w:r>
      <w:r w:rsidRPr="0042070C">
        <w:rPr>
          <w:rFonts w:asciiTheme="majorBidi" w:hAnsiTheme="majorBidi" w:cstheme="majorBidi"/>
          <w:color w:val="000000"/>
          <w:sz w:val="24"/>
          <w:szCs w:val="24"/>
          <w:shd w:val="clear" w:color="auto" w:fill="FFFFFF"/>
        </w:rPr>
        <w:t xml:space="preserve"> du matériau et de son traitement.</w:t>
      </w:r>
    </w:p>
    <w:p w:rsidR="002B42FA" w:rsidRPr="0042070C" w:rsidRDefault="002B42FA" w:rsidP="00F20359">
      <w:pPr>
        <w:spacing w:after="0" w:line="360" w:lineRule="auto"/>
        <w:rPr>
          <w:rFonts w:asciiTheme="majorBidi" w:hAnsiTheme="majorBidi" w:cstheme="majorBidi"/>
          <w:noProof/>
          <w:sz w:val="24"/>
          <w:szCs w:val="24"/>
          <w:lang w:eastAsia="fr-FR"/>
        </w:rPr>
      </w:pPr>
      <w:r w:rsidRPr="0042070C">
        <w:rPr>
          <w:rFonts w:asciiTheme="majorBidi" w:hAnsiTheme="majorBidi" w:cstheme="majorBidi"/>
          <w:i/>
          <w:iCs/>
          <w:noProof/>
          <w:sz w:val="24"/>
          <w:szCs w:val="24"/>
          <w:lang w:eastAsia="fr-FR"/>
        </w:rPr>
        <w:t xml:space="preserve">f  </w:t>
      </w:r>
      <w:r w:rsidRPr="0042070C">
        <w:rPr>
          <w:rFonts w:asciiTheme="majorBidi" w:hAnsiTheme="majorBidi" w:cstheme="majorBidi"/>
          <w:noProof/>
          <w:sz w:val="24"/>
          <w:szCs w:val="24"/>
          <w:lang w:eastAsia="fr-FR"/>
        </w:rPr>
        <w:t xml:space="preserve">: </w:t>
      </w:r>
      <w:r w:rsidRPr="0042070C">
        <w:rPr>
          <w:rFonts w:asciiTheme="majorBidi" w:hAnsiTheme="majorBidi" w:cstheme="majorBidi"/>
          <w:sz w:val="24"/>
          <w:szCs w:val="24"/>
        </w:rPr>
        <w:t>la fréquence du champ magnétique [Hz].</w:t>
      </w:r>
    </w:p>
    <w:p w:rsidR="002B42FA" w:rsidRDefault="002B42FA" w:rsidP="00F20359">
      <w:pPr>
        <w:spacing w:after="0" w:line="360" w:lineRule="auto"/>
        <w:rPr>
          <w:rFonts w:asciiTheme="majorBidi" w:eastAsiaTheme="minorEastAsia" w:hAnsiTheme="majorBidi" w:cstheme="majorBidi"/>
          <w:iCs/>
          <w:noProof/>
          <w:sz w:val="24"/>
          <w:szCs w:val="24"/>
        </w:rPr>
      </w:pPr>
      <w:r w:rsidRPr="0042070C">
        <w:rPr>
          <w:rFonts w:asciiTheme="majorBidi" w:hAnsiTheme="majorBidi" w:cstheme="majorBidi"/>
          <w:i/>
          <w:iCs/>
          <w:noProof/>
          <w:sz w:val="24"/>
          <w:szCs w:val="24"/>
          <w:lang w:eastAsia="fr-FR"/>
        </w:rPr>
        <w:t>Bm</w:t>
      </w:r>
      <w:r w:rsidRPr="0042070C">
        <w:rPr>
          <w:rFonts w:asciiTheme="majorBidi" w:hAnsiTheme="majorBidi" w:cstheme="majorBidi"/>
          <w:noProof/>
          <w:sz w:val="24"/>
          <w:szCs w:val="24"/>
          <w:lang w:eastAsia="fr-FR"/>
        </w:rPr>
        <w:t> :</w:t>
      </w:r>
      <w:r w:rsidRPr="0042070C">
        <w:rPr>
          <w:rFonts w:asciiTheme="majorBidi" w:hAnsiTheme="majorBidi" w:cstheme="majorBidi"/>
          <w:sz w:val="24"/>
          <w:szCs w:val="24"/>
        </w:rPr>
        <w:t>la valeur crête de la densité de flux magnétique [T].</w:t>
      </w:r>
    </w:p>
    <w:p w:rsidR="002B42FA" w:rsidRDefault="002B42FA" w:rsidP="00852CD8">
      <w:pPr>
        <w:pStyle w:val="Titre1"/>
      </w:pPr>
      <w:bookmarkStart w:id="69" w:name="_Toc198579278"/>
      <w:r>
        <w:t>II.4 Les effet de la chaleur aux MRV</w:t>
      </w:r>
      <w:bookmarkEnd w:id="69"/>
    </w:p>
    <w:p w:rsidR="002B42FA" w:rsidRPr="00FF6A3C" w:rsidRDefault="002B42FA" w:rsidP="00860567">
      <w:pPr>
        <w:tabs>
          <w:tab w:val="left" w:pos="6405"/>
        </w:tabs>
        <w:spacing w:after="240" w:line="360" w:lineRule="auto"/>
        <w:jc w:val="both"/>
        <w:rPr>
          <w:rFonts w:asciiTheme="majorBidi" w:hAnsiTheme="majorBidi" w:cstheme="majorBidi"/>
          <w:b/>
          <w:bCs/>
          <w:noProof/>
          <w:sz w:val="28"/>
          <w:szCs w:val="28"/>
          <w:lang w:eastAsia="fr-FR"/>
        </w:rPr>
      </w:pPr>
      <w:r w:rsidRPr="009B1BED">
        <w:rPr>
          <w:rFonts w:asciiTheme="majorBidi" w:hAnsiTheme="majorBidi" w:cstheme="majorBidi"/>
          <w:noProof/>
          <w:sz w:val="24"/>
          <w:szCs w:val="24"/>
          <w:lang w:eastAsia="fr-FR"/>
        </w:rPr>
        <w:t xml:space="preserve">Les effets de la chaleur sur les machines </w:t>
      </w:r>
      <w:r>
        <w:rPr>
          <w:rFonts w:asciiTheme="majorBidi" w:hAnsiTheme="majorBidi" w:cstheme="majorBidi"/>
          <w:noProof/>
          <w:sz w:val="24"/>
          <w:szCs w:val="24"/>
          <w:lang w:eastAsia="fr-FR"/>
        </w:rPr>
        <w:t xml:space="preserve">à réluctanc </w:t>
      </w:r>
      <w:r w:rsidR="008F06E5">
        <w:rPr>
          <w:rFonts w:asciiTheme="majorBidi" w:hAnsiTheme="majorBidi" w:cstheme="majorBidi"/>
          <w:noProof/>
          <w:sz w:val="24"/>
          <w:szCs w:val="24"/>
          <w:lang w:eastAsia="fr-FR"/>
        </w:rPr>
        <w:t>v</w:t>
      </w:r>
      <w:r>
        <w:rPr>
          <w:rFonts w:asciiTheme="majorBidi" w:hAnsiTheme="majorBidi" w:cstheme="majorBidi"/>
          <w:noProof/>
          <w:sz w:val="24"/>
          <w:szCs w:val="24"/>
          <w:lang w:eastAsia="fr-FR"/>
        </w:rPr>
        <w:t xml:space="preserve">ariable </w:t>
      </w:r>
      <w:r w:rsidRPr="009B1BED">
        <w:rPr>
          <w:rFonts w:asciiTheme="majorBidi" w:hAnsiTheme="majorBidi" w:cstheme="majorBidi"/>
          <w:noProof/>
          <w:sz w:val="24"/>
          <w:szCs w:val="24"/>
          <w:lang w:eastAsia="fr-FR"/>
        </w:rPr>
        <w:t xml:space="preserve"> sont multiples et impactent à la fois leur performance, leur fiabilité et leur durée de vie</w:t>
      </w:r>
      <w:r w:rsidRPr="00FF6A3C">
        <w:rPr>
          <w:rFonts w:asciiTheme="majorBidi" w:hAnsiTheme="majorBidi" w:cstheme="majorBidi"/>
          <w:noProof/>
          <w:sz w:val="24"/>
          <w:szCs w:val="24"/>
          <w:lang w:eastAsia="fr-FR"/>
        </w:rPr>
        <w:t>[ 29,26,27,28,30,32 ,33]</w:t>
      </w:r>
      <w:r>
        <w:rPr>
          <w:rFonts w:asciiTheme="majorBidi" w:hAnsiTheme="majorBidi" w:cstheme="majorBidi"/>
          <w:noProof/>
          <w:sz w:val="28"/>
          <w:szCs w:val="28"/>
          <w:lang w:eastAsia="fr-FR"/>
        </w:rPr>
        <w:t>.</w:t>
      </w:r>
      <w:r w:rsidRPr="009B1BED">
        <w:rPr>
          <w:rFonts w:asciiTheme="majorBidi" w:hAnsiTheme="majorBidi" w:cstheme="majorBidi"/>
          <w:noProof/>
          <w:sz w:val="24"/>
          <w:szCs w:val="24"/>
          <w:lang w:eastAsia="fr-FR"/>
        </w:rPr>
        <w:t>Voici les principaux effets :</w:t>
      </w:r>
    </w:p>
    <w:p w:rsidR="002B42FA" w:rsidRPr="00DA68E5" w:rsidRDefault="002B42FA" w:rsidP="002B42FA">
      <w:pPr>
        <w:pStyle w:val="Paragraphedeliste"/>
        <w:numPr>
          <w:ilvl w:val="0"/>
          <w:numId w:val="10"/>
        </w:numPr>
        <w:spacing w:line="360" w:lineRule="auto"/>
        <w:jc w:val="both"/>
        <w:rPr>
          <w:rFonts w:asciiTheme="majorBidi" w:hAnsiTheme="majorBidi" w:cstheme="majorBidi"/>
          <w:b/>
          <w:bCs/>
          <w:color w:val="000000"/>
          <w:sz w:val="24"/>
          <w:szCs w:val="24"/>
          <w:shd w:val="clear" w:color="auto" w:fill="FFFFFF"/>
        </w:rPr>
      </w:pPr>
      <w:r w:rsidRPr="00321175">
        <w:rPr>
          <w:rFonts w:asciiTheme="majorBidi" w:hAnsiTheme="majorBidi" w:cstheme="majorBidi"/>
          <w:b/>
          <w:bCs/>
          <w:color w:val="000000"/>
          <w:sz w:val="24"/>
          <w:szCs w:val="24"/>
        </w:rPr>
        <w:t xml:space="preserve">Dégradation des isolants </w:t>
      </w:r>
    </w:p>
    <w:p w:rsidR="002B42FA" w:rsidRPr="009B1BED" w:rsidRDefault="002B42FA" w:rsidP="002B42FA">
      <w:pPr>
        <w:spacing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L’élévation excessive de température peut accélérer le vieillissement des isolants utilisés dans les enroulements (vernis, résines, émaux). Une température trop élevée entraîne la dégradation de ces matériaux, ce qui peut conduire à des courts-circuits ou à une perte d’isolation, diminuant ainsi la fiabilité de la machine.</w:t>
      </w:r>
    </w:p>
    <w:p w:rsidR="002B42FA" w:rsidRPr="00DA68E5" w:rsidRDefault="002B42FA" w:rsidP="002B42FA">
      <w:pPr>
        <w:pStyle w:val="Paragraphedeliste"/>
        <w:numPr>
          <w:ilvl w:val="0"/>
          <w:numId w:val="10"/>
        </w:numPr>
        <w:spacing w:line="360" w:lineRule="auto"/>
        <w:jc w:val="both"/>
        <w:rPr>
          <w:rFonts w:asciiTheme="majorBidi" w:hAnsiTheme="majorBidi" w:cstheme="majorBidi"/>
          <w:b/>
          <w:bCs/>
          <w:color w:val="000000"/>
          <w:sz w:val="24"/>
          <w:szCs w:val="24"/>
          <w:shd w:val="clear" w:color="auto" w:fill="FFFFFF"/>
        </w:rPr>
      </w:pPr>
      <w:r w:rsidRPr="00321175">
        <w:rPr>
          <w:rFonts w:asciiTheme="majorBidi" w:hAnsiTheme="majorBidi" w:cstheme="majorBidi"/>
          <w:b/>
          <w:bCs/>
          <w:color w:val="000000"/>
          <w:sz w:val="24"/>
          <w:szCs w:val="24"/>
        </w:rPr>
        <w:t>Augmentation des pertes Joule</w:t>
      </w:r>
    </w:p>
    <w:p w:rsidR="002B42FA" w:rsidRPr="009B1BED" w:rsidRDefault="002B42FA" w:rsidP="002B42FA">
      <w:pPr>
        <w:spacing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La résistance électrique des conducteurs augmente avec la température. Cette hausse de résistance provoque une augmentation des pertes par effet Joule (P = R · I²), ce qui se traduit par une dissipation supplémentaire de chaleur et une baisse de l’efficacité énergétique de la machine.</w:t>
      </w:r>
    </w:p>
    <w:p w:rsidR="002B42FA" w:rsidRPr="00DA68E5" w:rsidRDefault="002B42FA" w:rsidP="002B42FA">
      <w:pPr>
        <w:pStyle w:val="Paragraphedeliste"/>
        <w:numPr>
          <w:ilvl w:val="0"/>
          <w:numId w:val="10"/>
        </w:numPr>
        <w:spacing w:line="360" w:lineRule="auto"/>
        <w:jc w:val="both"/>
        <w:rPr>
          <w:rFonts w:asciiTheme="majorBidi" w:hAnsiTheme="majorBidi" w:cstheme="majorBidi"/>
          <w:b/>
          <w:bCs/>
          <w:color w:val="000000"/>
          <w:sz w:val="24"/>
          <w:szCs w:val="24"/>
          <w:shd w:val="clear" w:color="auto" w:fill="FFFFFF"/>
        </w:rPr>
      </w:pPr>
      <w:r w:rsidRPr="00321175">
        <w:rPr>
          <w:rFonts w:asciiTheme="majorBidi" w:hAnsiTheme="majorBidi" w:cstheme="majorBidi"/>
          <w:b/>
          <w:bCs/>
          <w:color w:val="000000"/>
          <w:sz w:val="24"/>
          <w:szCs w:val="24"/>
        </w:rPr>
        <w:t>Diminution des performances des aimants permanents</w:t>
      </w:r>
    </w:p>
    <w:p w:rsidR="002B42FA" w:rsidRPr="009B1BED" w:rsidRDefault="002B42FA" w:rsidP="002B42FA">
      <w:pPr>
        <w:spacing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 xml:space="preserve">Dans les machines à aimants permanents, la chaleur excessive peut réduire l’induction rémanente des aimants. Un coefficient négatif de température signifie que l’aimantation chute </w:t>
      </w:r>
      <w:r w:rsidRPr="00321175">
        <w:rPr>
          <w:rFonts w:asciiTheme="majorBidi" w:hAnsiTheme="majorBidi" w:cstheme="majorBidi"/>
          <w:color w:val="000000"/>
          <w:sz w:val="24"/>
          <w:szCs w:val="24"/>
        </w:rPr>
        <w:lastRenderedPageBreak/>
        <w:t>lorsque la température augmente, ce qui peut entraîner une baisse du couple et dans certains cas, un risque de désaimantation.</w:t>
      </w:r>
    </w:p>
    <w:p w:rsidR="002B42FA" w:rsidRPr="00DA68E5" w:rsidRDefault="002B42FA" w:rsidP="002B42FA">
      <w:pPr>
        <w:pStyle w:val="Paragraphedeliste"/>
        <w:numPr>
          <w:ilvl w:val="0"/>
          <w:numId w:val="10"/>
        </w:numPr>
        <w:spacing w:line="360" w:lineRule="auto"/>
        <w:jc w:val="both"/>
        <w:rPr>
          <w:rFonts w:asciiTheme="majorBidi" w:hAnsiTheme="majorBidi" w:cstheme="majorBidi"/>
          <w:b/>
          <w:bCs/>
          <w:color w:val="000000"/>
          <w:sz w:val="24"/>
          <w:szCs w:val="24"/>
          <w:shd w:val="clear" w:color="auto" w:fill="FFFFFF"/>
        </w:rPr>
      </w:pPr>
      <w:r w:rsidRPr="00EC44C9">
        <w:rPr>
          <w:rFonts w:asciiTheme="majorBidi" w:hAnsiTheme="majorBidi" w:cstheme="majorBidi"/>
          <w:b/>
          <w:bCs/>
          <w:color w:val="000000"/>
          <w:sz w:val="24"/>
          <w:szCs w:val="24"/>
        </w:rPr>
        <w:t>Effets mécaniques et usure</w:t>
      </w:r>
    </w:p>
    <w:p w:rsidR="002B42FA" w:rsidRPr="009B1BED" w:rsidRDefault="00EC44C9" w:rsidP="008F06E5">
      <w:pPr>
        <w:spacing w:line="36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rPr>
        <w:t xml:space="preserve">      Les températures </w:t>
      </w:r>
      <w:r w:rsidR="002B42FA" w:rsidRPr="00321175">
        <w:rPr>
          <w:rFonts w:asciiTheme="majorBidi" w:hAnsiTheme="majorBidi" w:cstheme="majorBidi"/>
          <w:color w:val="000000"/>
          <w:sz w:val="24"/>
          <w:szCs w:val="24"/>
        </w:rPr>
        <w:t>élevées provoquent des dilatations thermiques des com</w:t>
      </w:r>
      <w:r w:rsidR="008F06E5">
        <w:rPr>
          <w:rFonts w:asciiTheme="majorBidi" w:hAnsiTheme="majorBidi" w:cstheme="majorBidi"/>
          <w:color w:val="000000"/>
          <w:sz w:val="24"/>
          <w:szCs w:val="24"/>
        </w:rPr>
        <w:t xml:space="preserve">posants mécaniques (roulements, </w:t>
      </w:r>
      <w:r w:rsidR="002B42FA" w:rsidRPr="00321175">
        <w:rPr>
          <w:rFonts w:asciiTheme="majorBidi" w:hAnsiTheme="majorBidi" w:cstheme="majorBidi"/>
          <w:color w:val="000000"/>
          <w:sz w:val="24"/>
          <w:szCs w:val="24"/>
        </w:rPr>
        <w:t>structures). Ces dilatations répétées génèrent des contraintes mécaniques qui, avec le temps, peuvent favoriser l’usure ou provoquer des défaillances prématurées (vibrations, jeu excessif dans les roulements).</w:t>
      </w:r>
    </w:p>
    <w:p w:rsidR="002B42FA" w:rsidRPr="00DA68E5" w:rsidRDefault="002B42FA" w:rsidP="002B42FA">
      <w:pPr>
        <w:pStyle w:val="Paragraphedeliste"/>
        <w:numPr>
          <w:ilvl w:val="0"/>
          <w:numId w:val="10"/>
        </w:numPr>
        <w:spacing w:line="360" w:lineRule="auto"/>
        <w:jc w:val="both"/>
        <w:rPr>
          <w:rFonts w:asciiTheme="majorBidi" w:hAnsiTheme="majorBidi" w:cstheme="majorBidi"/>
          <w:b/>
          <w:bCs/>
          <w:color w:val="000000"/>
          <w:sz w:val="24"/>
          <w:szCs w:val="24"/>
          <w:shd w:val="clear" w:color="auto" w:fill="FFFFFF"/>
        </w:rPr>
      </w:pPr>
      <w:r w:rsidRPr="00EC44C9">
        <w:rPr>
          <w:rFonts w:asciiTheme="majorBidi" w:hAnsiTheme="majorBidi" w:cstheme="majorBidi"/>
          <w:b/>
          <w:bCs/>
          <w:color w:val="000000"/>
          <w:sz w:val="24"/>
          <w:szCs w:val="24"/>
        </w:rPr>
        <w:t>Réduction de la durée de vie globale</w:t>
      </w:r>
    </w:p>
    <w:p w:rsidR="002B42FA" w:rsidRPr="009B1BED" w:rsidRDefault="002B42FA" w:rsidP="00860567">
      <w:pPr>
        <w:spacing w:after="0"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En règle générale, une élévation de la température au-delà des limites recommandées pour un composant (par exemple, une hausse de 10 °C) peut réduire sa durée de vie de manière significative. Cette réduction est souvent décrite par la loi d’Arrhenius, qui indique qu’une augmentation de température accélère le processus de dégradation.</w:t>
      </w:r>
    </w:p>
    <w:p w:rsidR="002B42FA" w:rsidRPr="009B1BED" w:rsidRDefault="002B42FA" w:rsidP="00860567">
      <w:pPr>
        <w:spacing w:after="0" w:line="360" w:lineRule="auto"/>
        <w:jc w:val="both"/>
        <w:rPr>
          <w:rFonts w:asciiTheme="majorBidi" w:hAnsiTheme="majorBidi" w:cstheme="majorBidi"/>
          <w:color w:val="000000"/>
          <w:sz w:val="24"/>
          <w:szCs w:val="24"/>
          <w:shd w:val="clear" w:color="auto" w:fill="FFFFFF"/>
        </w:rPr>
      </w:pPr>
      <w:r w:rsidRPr="00321175">
        <w:rPr>
          <w:rFonts w:asciiTheme="majorBidi" w:hAnsiTheme="majorBidi" w:cstheme="majorBidi"/>
          <w:color w:val="000000"/>
          <w:sz w:val="24"/>
          <w:szCs w:val="24"/>
        </w:rPr>
        <w:t>Ces effets combinés obligent les concepteurs à bien maîtriser la gestion thermique (refroidissement par conduction, convection et rayonnement) afin d’éviter une surchauffe qui conduirait à des défaillances irréversibles de la machine. Par exemple, une mauvaise dissipation de la chaleur peut limiter le courant nominal, réduire le couple utilisable et augmenter le risque de pannes critiques.</w:t>
      </w:r>
    </w:p>
    <w:p w:rsidR="002B42FA" w:rsidRPr="00860567" w:rsidRDefault="00860567" w:rsidP="00852CD8">
      <w:pPr>
        <w:pStyle w:val="Titre1"/>
        <w:rPr>
          <w:color w:val="auto"/>
        </w:rPr>
      </w:pPr>
      <w:bookmarkStart w:id="70" w:name="_Toc198579279"/>
      <w:r>
        <w:t>II.5</w:t>
      </w:r>
      <w:r w:rsidR="002B42FA" w:rsidRPr="00B8485A">
        <w:t xml:space="preserve"> Organigramme de la puissance dissipée</w:t>
      </w:r>
      <w:bookmarkEnd w:id="70"/>
    </w:p>
    <w:p w:rsidR="002B42FA" w:rsidRPr="00DA68E5" w:rsidRDefault="008F1788" w:rsidP="00AC1473">
      <w:pPr>
        <w:spacing w:after="240" w:line="360" w:lineRule="auto"/>
        <w:jc w:val="both"/>
        <w:rPr>
          <w:rFonts w:asciiTheme="majorBidi" w:eastAsia="Times New Roman" w:hAnsiTheme="majorBidi" w:cstheme="majorBidi"/>
          <w:color w:val="000000"/>
          <w:sz w:val="24"/>
          <w:szCs w:val="24"/>
          <w:lang w:eastAsia="fr-FR"/>
        </w:rPr>
      </w:pPr>
      <w:r>
        <w:rPr>
          <w:rFonts w:asciiTheme="majorBidi" w:eastAsia="Times New Roman" w:hAnsiTheme="majorBidi" w:cstheme="majorBidi"/>
          <w:noProof/>
          <w:color w:val="000000"/>
          <w:sz w:val="24"/>
          <w:szCs w:val="24"/>
          <w:lang w:eastAsia="fr-FR"/>
        </w:rPr>
        <w:pict>
          <v:group id="_x0000_s1296" style="position:absolute;left:0;text-align:left;margin-left:54pt;margin-top:80.5pt;width:342pt;height:166.9pt;z-index:251895808" coordorigin="2497,5107" coordsize="6840,3510">
            <v:shape id="_x0000_s1197" type="#_x0000_t202" style="position:absolute;left:2497;top:5107;width:6840;height:2970" stroked="f">
              <v:textbox style="mso-next-textbox:#_x0000_s1197">
                <w:txbxContent>
                  <w:p w:rsidR="00090168" w:rsidRDefault="00090168" w:rsidP="00AC1473">
                    <w:pPr>
                      <w:jc w:val="center"/>
                    </w:pPr>
                    <w:r w:rsidRPr="00EC44C9">
                      <w:rPr>
                        <w:noProof/>
                        <w:lang w:eastAsia="fr-FR"/>
                      </w:rPr>
                      <w:drawing>
                        <wp:inline distT="0" distB="0" distL="0" distR="0">
                          <wp:extent cx="3901405" cy="1657350"/>
                          <wp:effectExtent l="19050" t="0" r="3845" b="0"/>
                          <wp:docPr id="9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cstate="print"/>
                                  <a:srcRect/>
                                  <a:stretch>
                                    <a:fillRect/>
                                  </a:stretch>
                                </pic:blipFill>
                                <pic:spPr bwMode="auto">
                                  <a:xfrm>
                                    <a:off x="0" y="0"/>
                                    <a:ext cx="3910480" cy="1661205"/>
                                  </a:xfrm>
                                  <a:prstGeom prst="rect">
                                    <a:avLst/>
                                  </a:prstGeom>
                                  <a:noFill/>
                                  <a:ln w="9525">
                                    <a:noFill/>
                                    <a:miter lim="800000"/>
                                    <a:headEnd/>
                                    <a:tailEnd/>
                                  </a:ln>
                                </pic:spPr>
                              </pic:pic>
                            </a:graphicData>
                          </a:graphic>
                        </wp:inline>
                      </w:drawing>
                    </w:r>
                  </w:p>
                </w:txbxContent>
              </v:textbox>
            </v:shape>
            <v:shape id="_x0000_s1198" type="#_x0000_t202" style="position:absolute;left:3757;top:8077;width:4500;height:540" stroked="f">
              <v:textbox style="mso-next-textbox:#_x0000_s1198">
                <w:txbxContent>
                  <w:p w:rsidR="00090168" w:rsidRPr="00CD006A" w:rsidRDefault="00090168" w:rsidP="00EC44C9">
                    <w:pPr>
                      <w:pStyle w:val="Lgende"/>
                      <w:jc w:val="center"/>
                      <w:rPr>
                        <w:rFonts w:asciiTheme="majorBidi" w:hAnsiTheme="majorBidi" w:cstheme="majorBidi"/>
                        <w:color w:val="000000" w:themeColor="text1"/>
                        <w:sz w:val="20"/>
                        <w:szCs w:val="20"/>
                      </w:rPr>
                    </w:pPr>
                    <w:bookmarkStart w:id="71" w:name="_Toc198141469"/>
                    <w:r w:rsidRPr="00CD006A">
                      <w:rPr>
                        <w:rFonts w:asciiTheme="majorBidi" w:hAnsiTheme="majorBidi" w:cstheme="majorBidi"/>
                        <w:color w:val="000000" w:themeColor="text1"/>
                        <w:sz w:val="20"/>
                        <w:szCs w:val="20"/>
                      </w:rPr>
                      <w:t xml:space="preserve">Figure 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Puissance dissipée du moteur.</w:t>
                    </w:r>
                    <w:bookmarkEnd w:id="71"/>
                  </w:p>
                  <w:p w:rsidR="00090168" w:rsidRDefault="00090168"/>
                </w:txbxContent>
              </v:textbox>
            </v:shape>
          </v:group>
        </w:pict>
      </w:r>
      <w:r w:rsidR="002B42FA" w:rsidRPr="0094506F">
        <w:rPr>
          <w:rFonts w:asciiTheme="majorBidi" w:eastAsia="Times New Roman" w:hAnsiTheme="majorBidi" w:cstheme="majorBidi"/>
          <w:color w:val="000000"/>
          <w:sz w:val="24"/>
          <w:szCs w:val="24"/>
          <w:lang w:eastAsia="fr-FR"/>
        </w:rPr>
        <w:t xml:space="preserve">La visualisation de la conversion de puissance des MRV est illustrée à l’aide de la figure (II.3) de flux de puissance. Pour les moteurs </w:t>
      </w:r>
      <w:r w:rsidR="00B73A83" w:rsidRPr="0094506F">
        <w:rPr>
          <w:rFonts w:asciiTheme="majorBidi" w:eastAsia="Times New Roman" w:hAnsiTheme="majorBidi" w:cstheme="majorBidi"/>
          <w:color w:val="000000"/>
          <w:sz w:val="24"/>
          <w:szCs w:val="24"/>
          <w:lang w:eastAsia="fr-FR"/>
        </w:rPr>
        <w:t>électriques, montre</w:t>
      </w:r>
      <w:r w:rsidR="002B42FA" w:rsidRPr="0094506F">
        <w:rPr>
          <w:rFonts w:asciiTheme="majorBidi" w:eastAsia="Times New Roman" w:hAnsiTheme="majorBidi" w:cstheme="majorBidi"/>
          <w:color w:val="000000"/>
          <w:sz w:val="24"/>
          <w:szCs w:val="24"/>
          <w:lang w:eastAsia="fr-FR"/>
        </w:rPr>
        <w:t xml:space="preserve"> la quantité de puissance électrique d’entrée fournie et la quantité de puissance mécanique de sortie restante après déduction de la puissance dissipée.</w:t>
      </w:r>
      <w:r w:rsidR="002B42FA" w:rsidRPr="00880544">
        <w:rPr>
          <w:rFonts w:asciiTheme="majorBidi" w:hAnsiTheme="majorBidi" w:cstheme="majorBidi"/>
          <w:color w:val="000000"/>
          <w:sz w:val="24"/>
          <w:szCs w:val="24"/>
        </w:rPr>
        <w:t>[25]</w:t>
      </w:r>
    </w:p>
    <w:p w:rsidR="00EC44C9" w:rsidRDefault="00EC44C9" w:rsidP="00321175">
      <w:pPr>
        <w:keepNext/>
        <w:jc w:val="center"/>
      </w:pPr>
    </w:p>
    <w:p w:rsidR="00EC44C9" w:rsidRDefault="00EC44C9" w:rsidP="00321175">
      <w:pPr>
        <w:keepNext/>
        <w:jc w:val="center"/>
      </w:pPr>
    </w:p>
    <w:p w:rsidR="00EC44C9" w:rsidRDefault="00EC44C9" w:rsidP="00321175">
      <w:pPr>
        <w:keepNext/>
        <w:jc w:val="center"/>
      </w:pPr>
    </w:p>
    <w:p w:rsidR="00CD006A" w:rsidRDefault="00CD006A" w:rsidP="00321175">
      <w:pPr>
        <w:keepNext/>
        <w:jc w:val="center"/>
      </w:pPr>
    </w:p>
    <w:p w:rsidR="00EC44C9" w:rsidRDefault="00EC44C9" w:rsidP="00CD006A">
      <w:pPr>
        <w:pStyle w:val="Lgende"/>
        <w:jc w:val="center"/>
        <w:rPr>
          <w:rFonts w:asciiTheme="majorBidi" w:hAnsiTheme="majorBidi" w:cstheme="majorBidi"/>
          <w:color w:val="000000" w:themeColor="text1"/>
          <w:sz w:val="20"/>
          <w:szCs w:val="20"/>
        </w:rPr>
      </w:pPr>
    </w:p>
    <w:p w:rsidR="002B42FA" w:rsidRDefault="00942C91" w:rsidP="00852CD8">
      <w:pPr>
        <w:pStyle w:val="Titre1"/>
        <w:rPr>
          <w:shd w:val="clear" w:color="auto" w:fill="FFFFFF"/>
        </w:rPr>
      </w:pPr>
      <w:bookmarkStart w:id="72" w:name="_Toc198579280"/>
      <w:r>
        <w:lastRenderedPageBreak/>
        <w:t>II.6 C</w:t>
      </w:r>
      <w:r w:rsidR="002B42FA" w:rsidRPr="00EC44C9">
        <w:t>onclusion</w:t>
      </w:r>
      <w:bookmarkEnd w:id="72"/>
    </w:p>
    <w:p w:rsidR="002B42FA" w:rsidRPr="00B273E7" w:rsidRDefault="002B42FA" w:rsidP="00860567">
      <w:p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Ce chapitre a permis de poser les fondements théoriques essentiels à la compréhension du comportement thermique des machines à réluctance variable (MRV). Il a débuté par l’introduction des équations thermiques de base, qui fournissent le cadre mathématique indispensable pour modéliser les transferts de chaleur par conduction, convection et rayonnement. À partir de cette base, l’étude s’est orientée vers l’identification et l’analyse détaillée des différentes sources de pertes énergétiques au sein d’une MRV.</w:t>
      </w:r>
    </w:p>
    <w:p w:rsidR="002B42FA" w:rsidRPr="00B273E7" w:rsidRDefault="002B42FA" w:rsidP="00860567">
      <w:p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D’une part, les pertes mécaniques ont été décomposées en deux sous-catégories :</w:t>
      </w:r>
    </w:p>
    <w:p w:rsidR="002B42FA" w:rsidRPr="00B273E7" w:rsidRDefault="002B42FA" w:rsidP="002B42FA">
      <w:pPr>
        <w:pStyle w:val="Paragraphedeliste"/>
        <w:numPr>
          <w:ilvl w:val="0"/>
          <w:numId w:val="10"/>
        </w:numPr>
        <w:spacing w:line="360" w:lineRule="auto"/>
        <w:jc w:val="both"/>
        <w:rPr>
          <w:rFonts w:asciiTheme="majorBidi" w:hAnsiTheme="majorBidi" w:cstheme="majorBidi"/>
          <w:sz w:val="24"/>
          <w:szCs w:val="24"/>
        </w:rPr>
      </w:pPr>
      <w:r w:rsidRPr="00B273E7">
        <w:rPr>
          <w:rFonts w:asciiTheme="majorBidi" w:hAnsiTheme="majorBidi" w:cstheme="majorBidi"/>
          <w:sz w:val="24"/>
          <w:szCs w:val="24"/>
        </w:rPr>
        <w:t>Les pertes par frottement dans les roulements, qui représentent une part significative des pertes mécaniques dues aux interactions entre les parties mobiles et fixes.</w:t>
      </w:r>
    </w:p>
    <w:p w:rsidR="002B42FA" w:rsidRPr="00B273E7" w:rsidRDefault="002B42FA" w:rsidP="002B42FA">
      <w:pPr>
        <w:pStyle w:val="Paragraphedeliste"/>
        <w:numPr>
          <w:ilvl w:val="0"/>
          <w:numId w:val="10"/>
        </w:num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Les pertes aérauliques, liées aux frottements de l’air sur les surfaces en mouvement, dont l’importance croît avec la vitesse de rotation.</w:t>
      </w:r>
    </w:p>
    <w:p w:rsidR="002B42FA" w:rsidRPr="00B273E7" w:rsidRDefault="002B42FA" w:rsidP="002B42FA">
      <w:p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D’autre part, l’analyse a porté sur les pertes électriques résultant principalement de l’effet Joule, lequel est observé dans divers éléments du circuit électrique de la machine (conducteurs, encoches, têtes de bobines). Ces pertes soulignent la nécessité d’une conception électrique optimisée pour réduire la dissipation thermique.</w:t>
      </w:r>
    </w:p>
    <w:p w:rsidR="002B42FA" w:rsidRDefault="002B42FA" w:rsidP="002B42FA">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De plus, </w:t>
      </w:r>
      <w:r w:rsidRPr="00B273E7">
        <w:rPr>
          <w:rFonts w:asciiTheme="majorBidi" w:hAnsiTheme="majorBidi" w:cstheme="majorBidi"/>
          <w:sz w:val="24"/>
          <w:szCs w:val="24"/>
        </w:rPr>
        <w:t>les pertes ferromagnétiques en distinguant les contributions dues aux courants de Foucault, à l’hystérésis magnétique et aux pertes supplémentaires inhérentes à la structure des matériaux ferromagnétiques. Ces dernières constituent une source importante de chaleur dans le cœur de la machine, impactant directement l’efficacité et la stabilité de l’appareil.</w:t>
      </w:r>
    </w:p>
    <w:p w:rsidR="002B42FA" w:rsidRPr="00B273E7" w:rsidRDefault="002B42FA" w:rsidP="002B42FA">
      <w:p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Enfin, le chapitre aborde</w:t>
      </w:r>
      <w:r w:rsidRPr="009B1BED">
        <w:rPr>
          <w:rFonts w:asciiTheme="majorBidi" w:hAnsiTheme="majorBidi" w:cstheme="majorBidi"/>
          <w:noProof/>
          <w:sz w:val="24"/>
          <w:szCs w:val="24"/>
          <w:lang w:eastAsia="fr-FR"/>
        </w:rPr>
        <w:t>Les effets de la chaleur sur les machines</w:t>
      </w:r>
      <w:r>
        <w:rPr>
          <w:rFonts w:asciiTheme="majorBidi" w:hAnsiTheme="majorBidi" w:cstheme="majorBidi"/>
          <w:noProof/>
          <w:sz w:val="24"/>
          <w:szCs w:val="24"/>
          <w:lang w:eastAsia="fr-FR"/>
        </w:rPr>
        <w:t xml:space="preserve"> à réluctnce variable</w:t>
      </w:r>
      <w:r>
        <w:rPr>
          <w:rFonts w:asciiTheme="majorBidi" w:hAnsiTheme="majorBidi" w:cstheme="majorBidi"/>
          <w:sz w:val="24"/>
          <w:szCs w:val="24"/>
        </w:rPr>
        <w:t xml:space="preserve"> et un </w:t>
      </w:r>
      <w:r w:rsidRPr="00B273E7">
        <w:rPr>
          <w:rFonts w:asciiTheme="majorBidi" w:hAnsiTheme="majorBidi" w:cstheme="majorBidi"/>
          <w:sz w:val="24"/>
          <w:szCs w:val="24"/>
        </w:rPr>
        <w:t>organigramme de la puissance dissipée présenté permet de visualiser la répartition et l’impact de chacune de ces pertes sur l’ensemble du système. Globalement, cette étude démontre que la performance thermique d’une MRV résulte d’un équilibre complexe entre phénomènes mécaniques, électriques et magnétiques. La compréhension approfondie de ces mécanismes est donc primordiale pour concevoir des machines plus efficaces, fiables et durables.</w:t>
      </w:r>
    </w:p>
    <w:p w:rsidR="002B42FA" w:rsidRDefault="002B42FA" w:rsidP="002B42FA">
      <w:pPr>
        <w:spacing w:after="0" w:line="360" w:lineRule="auto"/>
        <w:jc w:val="both"/>
        <w:rPr>
          <w:rFonts w:asciiTheme="majorBidi" w:hAnsiTheme="majorBidi" w:cstheme="majorBidi"/>
          <w:sz w:val="24"/>
          <w:szCs w:val="24"/>
        </w:rPr>
      </w:pPr>
      <w:r w:rsidRPr="00B273E7">
        <w:rPr>
          <w:rFonts w:asciiTheme="majorBidi" w:hAnsiTheme="majorBidi" w:cstheme="majorBidi"/>
          <w:sz w:val="24"/>
          <w:szCs w:val="24"/>
        </w:rPr>
        <w:t>En synthèse, ce chapitre constitue la pierre angulaire pour le développement d’un modèle thermique global, indispensable à l’optimisation ultérieure des performances des MRV dans un contexte industriel exigeant.</w:t>
      </w:r>
    </w:p>
    <w:p w:rsidR="002B42FA" w:rsidRPr="00B273E7" w:rsidRDefault="002B42FA" w:rsidP="002B42FA">
      <w:pPr>
        <w:jc w:val="both"/>
        <w:rPr>
          <w:rFonts w:asciiTheme="majorBidi" w:hAnsiTheme="majorBidi" w:cstheme="majorBidi"/>
          <w:sz w:val="24"/>
          <w:szCs w:val="24"/>
        </w:rPr>
      </w:pPr>
    </w:p>
    <w:p w:rsidR="002B42FA" w:rsidRDefault="002B42FA" w:rsidP="002B42FA"/>
    <w:p w:rsidR="002B42FA" w:rsidRDefault="002B42FA" w:rsidP="002B42FA">
      <w:pPr>
        <w:sectPr w:rsidR="002B42FA" w:rsidSect="00277C4F">
          <w:headerReference w:type="default" r:id="rId126"/>
          <w:footerReference w:type="default" r:id="rId127"/>
          <w:pgSz w:w="11906" w:h="16838"/>
          <w:pgMar w:top="1417" w:right="1417" w:bottom="1417" w:left="1417" w:header="708" w:footer="708" w:gutter="0"/>
          <w:cols w:space="708"/>
          <w:docGrid w:linePitch="360"/>
        </w:sectPr>
      </w:pPr>
    </w:p>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Pr="00D76795" w:rsidRDefault="002B42FA" w:rsidP="002B42FA">
      <w:pPr>
        <w:jc w:val="center"/>
        <w:rPr>
          <w:rFonts w:asciiTheme="majorBidi" w:hAnsiTheme="majorBidi" w:cstheme="majorBidi"/>
          <w:sz w:val="72"/>
          <w:szCs w:val="72"/>
        </w:rPr>
      </w:pPr>
      <w:r w:rsidRPr="00D76795">
        <w:rPr>
          <w:rFonts w:asciiTheme="majorBidi" w:hAnsiTheme="majorBidi" w:cstheme="majorBidi"/>
          <w:sz w:val="72"/>
          <w:szCs w:val="72"/>
        </w:rPr>
        <w:t>Chapitre III :</w:t>
      </w:r>
    </w:p>
    <w:p w:rsidR="002B42FA" w:rsidRPr="00D76795" w:rsidRDefault="002B42FA" w:rsidP="002B42FA">
      <w:pPr>
        <w:jc w:val="center"/>
        <w:rPr>
          <w:rFonts w:asciiTheme="majorBidi" w:hAnsiTheme="majorBidi" w:cstheme="majorBidi"/>
          <w:i/>
          <w:iCs/>
          <w:noProof/>
          <w:sz w:val="56"/>
          <w:szCs w:val="56"/>
          <w:lang w:eastAsia="fr-FR"/>
        </w:rPr>
      </w:pPr>
      <w:r w:rsidRPr="00D76795">
        <w:rPr>
          <w:rFonts w:asciiTheme="majorBidi" w:hAnsiTheme="majorBidi" w:cstheme="majorBidi"/>
          <w:i/>
          <w:iCs/>
          <w:noProof/>
          <w:sz w:val="56"/>
          <w:szCs w:val="56"/>
          <w:lang w:eastAsia="fr-FR"/>
        </w:rPr>
        <w:t xml:space="preserve">Modélisation </w:t>
      </w:r>
      <w:r w:rsidR="00AF1CDB" w:rsidRPr="00D76795">
        <w:rPr>
          <w:rFonts w:asciiTheme="majorBidi" w:hAnsiTheme="majorBidi" w:cstheme="majorBidi"/>
          <w:i/>
          <w:iCs/>
          <w:noProof/>
          <w:sz w:val="56"/>
          <w:szCs w:val="56"/>
          <w:lang w:eastAsia="fr-FR"/>
        </w:rPr>
        <w:t>Des Transferts Thermiques</w:t>
      </w:r>
      <w:r w:rsidRPr="00D76795">
        <w:rPr>
          <w:rFonts w:asciiTheme="majorBidi" w:hAnsiTheme="majorBidi" w:cstheme="majorBidi"/>
          <w:i/>
          <w:iCs/>
          <w:noProof/>
          <w:sz w:val="56"/>
          <w:szCs w:val="56"/>
          <w:lang w:eastAsia="fr-FR"/>
        </w:rPr>
        <w:t xml:space="preserve"> dans les MRV.</w:t>
      </w:r>
    </w:p>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Pr>
        <w:spacing w:after="360" w:line="240" w:lineRule="auto"/>
        <w:rPr>
          <w:rFonts w:asciiTheme="majorBidi" w:hAnsiTheme="majorBidi" w:cstheme="majorBidi"/>
          <w:b/>
          <w:bCs/>
          <w:noProof/>
          <w:sz w:val="28"/>
          <w:szCs w:val="28"/>
          <w:lang w:eastAsia="fr-FR"/>
        </w:rPr>
        <w:sectPr w:rsidR="002B42FA" w:rsidSect="00277C4F">
          <w:headerReference w:type="default" r:id="rId128"/>
          <w:footerReference w:type="default" r:id="rId129"/>
          <w:pgSz w:w="11906" w:h="16838"/>
          <w:pgMar w:top="1417" w:right="1417" w:bottom="1417" w:left="1417" w:header="708" w:footer="708" w:gutter="0"/>
          <w:cols w:space="708"/>
          <w:docGrid w:linePitch="360"/>
        </w:sectPr>
      </w:pPr>
    </w:p>
    <w:p w:rsidR="002B42FA" w:rsidRDefault="009A42E5" w:rsidP="00852CD8">
      <w:pPr>
        <w:pStyle w:val="Titre1"/>
      </w:pPr>
      <w:bookmarkStart w:id="73" w:name="_Toc198579281"/>
      <w:r>
        <w:lastRenderedPageBreak/>
        <w:t>III.1</w:t>
      </w:r>
      <w:r w:rsidR="002B42FA" w:rsidRPr="001A7AFA">
        <w:t xml:space="preserve"> Introduction</w:t>
      </w:r>
      <w:bookmarkEnd w:id="73"/>
    </w:p>
    <w:p w:rsidR="002B42FA" w:rsidRPr="008D2E88" w:rsidRDefault="002B42FA" w:rsidP="00860567">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Les machines à réluctance variable (MRV) sont de plus en plus prisées dans diverses applications industrielles en raison de leur robustesse, de leur simplicité de conception et de leur efficacité énergétique. Toutefois, comme pour toute machine électrique, la gestion thermique des MRV est cruciale pour assurer leur performance optimale et leur longévité. Une compréhension approfondie des mécanismes de transfert thermique au sein de ces machines est donc essentielle pour prévenir les surchauffes, optimiser la conception et garantir une exploitation fiable.​</w:t>
      </w:r>
    </w:p>
    <w:p w:rsidR="002B42FA" w:rsidRPr="008D2E88" w:rsidRDefault="002B42FA" w:rsidP="00860567">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Ce chapitre se consacre à la modélisation des transferts thermiques dans les MRV. Nous débuterons par une exploration des principaux mécanismes de transfert de chaleur : conduction, convection et rayonnement, en les appliquant spécifiquement aux composants des MRV. La conduction sera abordée à travers la loi de Fourier et la notion de conductivité thermique, en mettant l'accent sur les matériaux tels que les tôles magnétiques et les bobinages. La convection sera étudiée en détaillant les équations fondamentales, les coefficients d'échange thermique, ainsi que les phénomènes de convection naturelle et forcée, notamment dans l'entrefer des machines. Le rayonnement thermique sera également examiné, en s'appuyant sur les lois fondamentales et en considérant les interactions entre les surfaces internes de la machine.​</w:t>
      </w:r>
    </w:p>
    <w:p w:rsidR="002B42FA"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Par la suite, nous introduirons la notion de capacité thermique, essentielle pour comprendre le stockage et la dissipation de la chaleur dans les MRV. Enfin, les différentes techniques de modélisation du comportement thermique seront présentées, incluant les approches empiriques, les circuits thermiques équivalents (méthode nodale) et les méthodes numériques telles que les différences finies et les éléments finis. Ces outils permettront d'élaborer des modèles précis pour prédire et analyser le comportement thermique des MRV, facilitant ainsi leur conception optimale et leur intégration dans des systèmes complexes.</w:t>
      </w:r>
    </w:p>
    <w:p w:rsidR="00CC5D80" w:rsidRDefault="00CC5D80" w:rsidP="002B42FA">
      <w:pPr>
        <w:spacing w:after="0" w:line="360" w:lineRule="auto"/>
        <w:jc w:val="both"/>
        <w:rPr>
          <w:rFonts w:ascii="Times New Roman" w:eastAsia="Times New Roman" w:hAnsi="Times New Roman" w:cs="Times New Roman"/>
          <w:sz w:val="24"/>
          <w:szCs w:val="24"/>
          <w:lang w:eastAsia="fr-FR"/>
        </w:rPr>
      </w:pPr>
    </w:p>
    <w:p w:rsidR="00CC5D80" w:rsidRDefault="00CC5D80" w:rsidP="002B42FA">
      <w:pPr>
        <w:spacing w:after="0" w:line="360" w:lineRule="auto"/>
        <w:jc w:val="both"/>
        <w:rPr>
          <w:rFonts w:ascii="Times New Roman" w:eastAsia="Times New Roman" w:hAnsi="Times New Roman" w:cs="Times New Roman"/>
          <w:sz w:val="24"/>
          <w:szCs w:val="24"/>
          <w:lang w:eastAsia="fr-FR"/>
        </w:rPr>
      </w:pPr>
    </w:p>
    <w:p w:rsidR="00CC5D80" w:rsidRDefault="00CC5D80" w:rsidP="002B42FA">
      <w:pPr>
        <w:spacing w:after="0" w:line="360" w:lineRule="auto"/>
        <w:jc w:val="both"/>
        <w:rPr>
          <w:rFonts w:ascii="Times New Roman" w:eastAsia="Times New Roman" w:hAnsi="Times New Roman" w:cs="Times New Roman"/>
          <w:sz w:val="24"/>
          <w:szCs w:val="24"/>
          <w:lang w:eastAsia="fr-FR"/>
        </w:rPr>
      </w:pPr>
    </w:p>
    <w:p w:rsidR="00CC5D80" w:rsidRDefault="00CC5D80" w:rsidP="002B42FA">
      <w:pPr>
        <w:spacing w:after="0" w:line="360" w:lineRule="auto"/>
        <w:jc w:val="both"/>
        <w:rPr>
          <w:rFonts w:ascii="Times New Roman" w:eastAsia="Times New Roman" w:hAnsi="Times New Roman" w:cs="Times New Roman"/>
          <w:sz w:val="24"/>
          <w:szCs w:val="24"/>
          <w:lang w:eastAsia="fr-FR"/>
        </w:rPr>
      </w:pPr>
    </w:p>
    <w:p w:rsidR="00CC5D80" w:rsidRPr="008D2E88" w:rsidRDefault="00CC5D80" w:rsidP="002B42FA">
      <w:pPr>
        <w:spacing w:after="0" w:line="360" w:lineRule="auto"/>
        <w:jc w:val="both"/>
        <w:rPr>
          <w:rFonts w:ascii="Times New Roman" w:eastAsia="Times New Roman" w:hAnsi="Times New Roman" w:cs="Times New Roman"/>
          <w:sz w:val="24"/>
          <w:szCs w:val="24"/>
          <w:lang w:eastAsia="fr-FR"/>
        </w:rPr>
      </w:pPr>
    </w:p>
    <w:p w:rsidR="002B42FA" w:rsidRDefault="009A42E5" w:rsidP="00852CD8">
      <w:pPr>
        <w:pStyle w:val="Titre1"/>
      </w:pPr>
      <w:bookmarkStart w:id="74" w:name="_Toc198579282"/>
      <w:r>
        <w:lastRenderedPageBreak/>
        <w:t>III.2</w:t>
      </w:r>
      <w:r w:rsidR="002B42FA" w:rsidRPr="001A7AFA">
        <w:t xml:space="preserve"> Mécanismes de transfert thermiques dans les MRV</w:t>
      </w:r>
      <w:bookmarkEnd w:id="74"/>
    </w:p>
    <w:p w:rsidR="00CC5D80" w:rsidRDefault="008F1788" w:rsidP="00CC5D80">
      <w:pPr>
        <w:spacing w:after="24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299" style="position:absolute;left:0;text-align:left;margin-left:54pt;margin-top:106pt;width:5in;height:195pt;z-index:251905024" coordorigin="2677,4297" coordsize="7200,3420">
            <v:shape id="_x0000_s1204" type="#_x0000_t202" style="position:absolute;left:2677;top:4297;width:6840;height:3060" stroked="f">
              <v:textbox style="mso-next-textbox:#_x0000_s1204">
                <w:txbxContent>
                  <w:p w:rsidR="00090168" w:rsidRDefault="00090168" w:rsidP="00221F48">
                    <w:pPr>
                      <w:jc w:val="center"/>
                    </w:pPr>
                    <w:r w:rsidRPr="00221F48">
                      <w:rPr>
                        <w:noProof/>
                        <w:lang w:eastAsia="fr-FR"/>
                      </w:rPr>
                      <w:drawing>
                        <wp:inline distT="0" distB="0" distL="0" distR="0">
                          <wp:extent cx="2838450" cy="1933575"/>
                          <wp:effectExtent l="19050" t="0" r="0" b="0"/>
                          <wp:docPr id="9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cstate="print"/>
                                  <a:srcRect/>
                                  <a:stretch>
                                    <a:fillRect/>
                                  </a:stretch>
                                </pic:blipFill>
                                <pic:spPr bwMode="auto">
                                  <a:xfrm>
                                    <a:off x="0" y="0"/>
                                    <a:ext cx="2864539" cy="1951347"/>
                                  </a:xfrm>
                                  <a:prstGeom prst="rect">
                                    <a:avLst/>
                                  </a:prstGeom>
                                  <a:noFill/>
                                  <a:ln w="9525">
                                    <a:noFill/>
                                    <a:miter lim="800000"/>
                                    <a:headEnd/>
                                    <a:tailEnd/>
                                  </a:ln>
                                </pic:spPr>
                              </pic:pic>
                            </a:graphicData>
                          </a:graphic>
                        </wp:inline>
                      </w:drawing>
                    </w:r>
                  </w:p>
                </w:txbxContent>
              </v:textbox>
            </v:shape>
            <v:shape id="_x0000_s1205" type="#_x0000_t202" style="position:absolute;left:2677;top:7177;width:7200;height:540" stroked="f">
              <v:textbox style="mso-next-textbox:#_x0000_s1205">
                <w:txbxContent>
                  <w:p w:rsidR="00090168" w:rsidRPr="00CD006A" w:rsidRDefault="00090168" w:rsidP="00221F48">
                    <w:pPr>
                      <w:pStyle w:val="Lgende"/>
                      <w:jc w:val="center"/>
                      <w:rPr>
                        <w:rFonts w:asciiTheme="majorBidi" w:hAnsiTheme="majorBidi" w:cstheme="majorBidi"/>
                        <w:color w:val="000000" w:themeColor="text1"/>
                        <w:sz w:val="20"/>
                        <w:szCs w:val="20"/>
                      </w:rPr>
                    </w:pPr>
                    <w:bookmarkStart w:id="75" w:name="_Toc198141470"/>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Transferts de chaleur pour une coupe axiale d’une MRV [24].</w:t>
                    </w:r>
                    <w:bookmarkEnd w:id="75"/>
                  </w:p>
                  <w:p w:rsidR="00090168" w:rsidRDefault="00090168"/>
                </w:txbxContent>
              </v:textbox>
            </v:shape>
          </v:group>
        </w:pict>
      </w:r>
      <w:r w:rsidR="002B42FA" w:rsidRPr="00DF6DED">
        <w:rPr>
          <w:rFonts w:asciiTheme="majorBidi" w:hAnsiTheme="majorBidi" w:cstheme="majorBidi"/>
          <w:sz w:val="24"/>
          <w:szCs w:val="24"/>
        </w:rPr>
        <w:t xml:space="preserve">Le transfert thermique entre deux corps peut être défini comme le transfert d’énergie causé par une différence de température entre </w:t>
      </w:r>
      <w:r w:rsidR="002B42FA">
        <w:rPr>
          <w:rFonts w:asciiTheme="majorBidi" w:hAnsiTheme="majorBidi" w:cstheme="majorBidi"/>
          <w:sz w:val="24"/>
          <w:szCs w:val="24"/>
        </w:rPr>
        <w:t>eux</w:t>
      </w:r>
      <w:r w:rsidR="002B42FA" w:rsidRPr="00DF6DED">
        <w:rPr>
          <w:rFonts w:asciiTheme="majorBidi" w:hAnsiTheme="majorBidi" w:cstheme="majorBidi"/>
          <w:sz w:val="24"/>
          <w:szCs w:val="24"/>
        </w:rPr>
        <w:t>. Lors de son fonctionnement, la machine à reluctance variable génère de la chaleur. Elle subit ainsi trois modes principaux de transfert thermique : la conduction, la convection et le rayonnement [14]. Ces trois mécanismes sont régis par des lois spécifiques [24].</w:t>
      </w:r>
    </w:p>
    <w:p w:rsidR="00221F48" w:rsidRDefault="00221F48" w:rsidP="00860567">
      <w:pPr>
        <w:spacing w:after="240" w:line="360" w:lineRule="auto"/>
        <w:jc w:val="both"/>
        <w:rPr>
          <w:rFonts w:asciiTheme="majorBidi" w:hAnsiTheme="majorBidi" w:cstheme="majorBidi"/>
          <w:sz w:val="24"/>
          <w:szCs w:val="24"/>
        </w:rPr>
      </w:pPr>
    </w:p>
    <w:p w:rsidR="00221F48" w:rsidRDefault="00221F48" w:rsidP="00860567">
      <w:pPr>
        <w:spacing w:after="240" w:line="360" w:lineRule="auto"/>
        <w:jc w:val="both"/>
        <w:rPr>
          <w:rFonts w:asciiTheme="majorBidi" w:hAnsiTheme="majorBidi" w:cstheme="majorBidi"/>
          <w:sz w:val="24"/>
          <w:szCs w:val="24"/>
        </w:rPr>
      </w:pPr>
    </w:p>
    <w:p w:rsidR="00221F48" w:rsidRDefault="00221F48" w:rsidP="00860567">
      <w:pPr>
        <w:spacing w:after="240" w:line="360" w:lineRule="auto"/>
        <w:jc w:val="both"/>
        <w:rPr>
          <w:rFonts w:asciiTheme="majorBidi" w:hAnsiTheme="majorBidi" w:cstheme="majorBidi"/>
          <w:sz w:val="24"/>
          <w:szCs w:val="24"/>
        </w:rPr>
      </w:pPr>
    </w:p>
    <w:p w:rsidR="00221F48" w:rsidRDefault="00221F48" w:rsidP="00860567">
      <w:pPr>
        <w:spacing w:after="240" w:line="360" w:lineRule="auto"/>
        <w:jc w:val="both"/>
        <w:rPr>
          <w:rFonts w:asciiTheme="majorBidi" w:hAnsiTheme="majorBidi" w:cstheme="majorBidi"/>
          <w:sz w:val="24"/>
          <w:szCs w:val="24"/>
        </w:rPr>
      </w:pPr>
    </w:p>
    <w:p w:rsidR="00CC5D80" w:rsidRDefault="00CC5D80" w:rsidP="00860567">
      <w:pPr>
        <w:spacing w:after="240" w:line="360" w:lineRule="auto"/>
        <w:jc w:val="both"/>
        <w:rPr>
          <w:rFonts w:asciiTheme="majorBidi" w:hAnsiTheme="majorBidi" w:cstheme="majorBidi"/>
          <w:sz w:val="24"/>
          <w:szCs w:val="24"/>
        </w:rPr>
      </w:pPr>
    </w:p>
    <w:p w:rsidR="00517731" w:rsidRDefault="00517731" w:rsidP="00860567">
      <w:pPr>
        <w:spacing w:after="240" w:line="360" w:lineRule="auto"/>
        <w:jc w:val="both"/>
        <w:rPr>
          <w:rFonts w:asciiTheme="majorBidi" w:hAnsiTheme="majorBidi" w:cstheme="majorBidi"/>
          <w:sz w:val="24"/>
          <w:szCs w:val="24"/>
        </w:rPr>
      </w:pPr>
    </w:p>
    <w:p w:rsidR="002B42FA" w:rsidRPr="002F599E" w:rsidRDefault="00860567" w:rsidP="00264738">
      <w:pPr>
        <w:pStyle w:val="Titre2"/>
        <w:rPr>
          <w:noProof/>
        </w:rPr>
      </w:pPr>
      <w:bookmarkStart w:id="76" w:name="_Toc198579283"/>
      <w:r>
        <w:rPr>
          <w:noProof/>
        </w:rPr>
        <w:t>III.2.1</w:t>
      </w:r>
      <w:r w:rsidR="002B42FA" w:rsidRPr="002F599E">
        <w:rPr>
          <w:noProof/>
        </w:rPr>
        <w:t xml:space="preserve"> Transfert par conduction</w:t>
      </w:r>
      <w:bookmarkEnd w:id="76"/>
    </w:p>
    <w:p w:rsidR="002B42FA" w:rsidRPr="00A04FA1" w:rsidRDefault="008F1788" w:rsidP="0051773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298" style="position:absolute;left:0;text-align:left;margin-left:1in;margin-top:143.4pt;width:324pt;height:170.25pt;z-index:251901952" coordorigin="2317,1417" coordsize="6480,3780">
            <v:shape id="_x0000_s1206" type="#_x0000_t202" style="position:absolute;left:2317;top:1417;width:6300;height:3240" stroked="f">
              <v:textbox style="mso-next-textbox:#_x0000_s1206">
                <w:txbxContent>
                  <w:p w:rsidR="00090168" w:rsidRDefault="00090168" w:rsidP="00DD24CE">
                    <w:pPr>
                      <w:jc w:val="center"/>
                    </w:pPr>
                    <w:r w:rsidRPr="00221F48">
                      <w:rPr>
                        <w:noProof/>
                        <w:lang w:eastAsia="fr-FR"/>
                      </w:rPr>
                      <w:drawing>
                        <wp:inline distT="0" distB="0" distL="0" distR="0">
                          <wp:extent cx="2876550" cy="1771650"/>
                          <wp:effectExtent l="19050" t="0" r="0" b="0"/>
                          <wp:docPr id="9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1" cstate="print"/>
                                  <a:srcRect/>
                                  <a:stretch>
                                    <a:fillRect/>
                                  </a:stretch>
                                </pic:blipFill>
                                <pic:spPr bwMode="auto">
                                  <a:xfrm>
                                    <a:off x="0" y="0"/>
                                    <a:ext cx="2876550" cy="1771650"/>
                                  </a:xfrm>
                                  <a:prstGeom prst="rect">
                                    <a:avLst/>
                                  </a:prstGeom>
                                  <a:noFill/>
                                  <a:ln w="9525">
                                    <a:noFill/>
                                    <a:miter lim="800000"/>
                                    <a:headEnd/>
                                    <a:tailEnd/>
                                  </a:ln>
                                </pic:spPr>
                              </pic:pic>
                            </a:graphicData>
                          </a:graphic>
                        </wp:inline>
                      </w:drawing>
                    </w:r>
                  </w:p>
                </w:txbxContent>
              </v:textbox>
            </v:shape>
            <v:shape id="_x0000_s1207" type="#_x0000_t202" style="position:absolute;left:2497;top:4657;width:6300;height:540" stroked="f">
              <v:textbox style="mso-next-textbox:#_x0000_s1207">
                <w:txbxContent>
                  <w:p w:rsidR="00090168" w:rsidRPr="00CD006A" w:rsidRDefault="00090168" w:rsidP="00221F48">
                    <w:pPr>
                      <w:pStyle w:val="Lgende"/>
                      <w:jc w:val="center"/>
                      <w:rPr>
                        <w:rFonts w:asciiTheme="majorBidi" w:hAnsiTheme="majorBidi" w:cstheme="majorBidi"/>
                        <w:color w:val="000000" w:themeColor="text1"/>
                        <w:sz w:val="20"/>
                        <w:szCs w:val="20"/>
                      </w:rPr>
                    </w:pPr>
                    <w:bookmarkStart w:id="77" w:name="_Toc198141471"/>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Schéma du transfert de chaleur par conduction [35].</w:t>
                    </w:r>
                    <w:bookmarkEnd w:id="77"/>
                  </w:p>
                  <w:p w:rsidR="00090168" w:rsidRDefault="00090168"/>
                </w:txbxContent>
              </v:textbox>
            </v:shape>
          </v:group>
        </w:pict>
      </w:r>
      <w:r w:rsidR="00517731" w:rsidRPr="00517731">
        <w:rPr>
          <w:rFonts w:asciiTheme="majorBidi" w:hAnsiTheme="majorBidi" w:cstheme="majorBidi"/>
          <w:sz w:val="24"/>
          <w:szCs w:val="24"/>
        </w:rPr>
        <w:t xml:space="preserve">La conduction est le processus de transfert de chaleur (ou d'échange d'énergie interne) dû à une différence de température entre deux zones d'un milieu, généralement solide </w:t>
      </w:r>
      <w:r w:rsidR="00F4495F" w:rsidRPr="00517731">
        <w:rPr>
          <w:rFonts w:asciiTheme="majorBidi" w:hAnsiTheme="majorBidi" w:cstheme="majorBidi"/>
          <w:sz w:val="24"/>
          <w:szCs w:val="24"/>
        </w:rPr>
        <w:t>(en</w:t>
      </w:r>
      <w:r w:rsidR="00517731" w:rsidRPr="00517731">
        <w:rPr>
          <w:rFonts w:asciiTheme="majorBidi" w:hAnsiTheme="majorBidi" w:cstheme="majorBidi"/>
          <w:sz w:val="24"/>
          <w:szCs w:val="24"/>
        </w:rPr>
        <w:t xml:space="preserve"> contact direct), ou entre un liquide et un </w:t>
      </w:r>
      <w:r w:rsidR="00B73A83" w:rsidRPr="00517731">
        <w:rPr>
          <w:rFonts w:asciiTheme="majorBidi" w:hAnsiTheme="majorBidi" w:cstheme="majorBidi"/>
          <w:sz w:val="24"/>
          <w:szCs w:val="24"/>
        </w:rPr>
        <w:t>solide ou gaz</w:t>
      </w:r>
      <w:r w:rsidR="00517731" w:rsidRPr="00517731">
        <w:rPr>
          <w:rFonts w:asciiTheme="majorBidi" w:hAnsiTheme="majorBidi" w:cstheme="majorBidi"/>
          <w:sz w:val="24"/>
          <w:szCs w:val="24"/>
        </w:rPr>
        <w:t xml:space="preserve">-solide. Ce phénomène ne provoque pas de déplacement notable des molécules. La conduction est le seul mécanisme de transfert de chaleur dans un solide homogène, opaque et compact. Dans les fluides, bien qu'elle soit également significative, elle intervient souvent en association avec la convection et parfois avec le rayonnement. </w:t>
      </w:r>
      <w:r w:rsidR="002B42FA">
        <w:rPr>
          <w:rFonts w:asciiTheme="majorBidi" w:hAnsiTheme="majorBidi" w:cstheme="majorBidi"/>
          <w:sz w:val="24"/>
          <w:szCs w:val="24"/>
        </w:rPr>
        <w:t>[14]</w:t>
      </w:r>
    </w:p>
    <w:p w:rsidR="002B42FA" w:rsidRDefault="002B42FA" w:rsidP="002B42FA">
      <w:pPr>
        <w:jc w:val="center"/>
        <w:rPr>
          <w:rFonts w:asciiTheme="majorBidi" w:hAnsiTheme="majorBidi" w:cstheme="majorBidi"/>
          <w:b/>
          <w:bCs/>
          <w:noProof/>
          <w:sz w:val="24"/>
          <w:szCs w:val="24"/>
          <w:lang w:eastAsia="fr-FR"/>
        </w:rPr>
      </w:pPr>
    </w:p>
    <w:p w:rsidR="002B42FA" w:rsidRDefault="002B42FA" w:rsidP="002B42FA">
      <w:pPr>
        <w:jc w:val="center"/>
        <w:rPr>
          <w:rFonts w:asciiTheme="majorBidi" w:hAnsiTheme="majorBidi" w:cstheme="majorBidi"/>
          <w:b/>
          <w:bCs/>
          <w:noProof/>
          <w:sz w:val="24"/>
          <w:szCs w:val="24"/>
          <w:lang w:eastAsia="fr-FR"/>
        </w:rPr>
      </w:pPr>
    </w:p>
    <w:p w:rsidR="002B42FA" w:rsidRDefault="002B42FA" w:rsidP="002B42FA">
      <w:pPr>
        <w:jc w:val="center"/>
        <w:rPr>
          <w:rFonts w:asciiTheme="majorBidi" w:hAnsiTheme="majorBidi" w:cstheme="majorBidi"/>
          <w:b/>
          <w:bCs/>
          <w:noProof/>
          <w:sz w:val="24"/>
          <w:szCs w:val="24"/>
          <w:lang w:eastAsia="fr-FR"/>
        </w:rPr>
      </w:pPr>
    </w:p>
    <w:p w:rsidR="00221F48" w:rsidRDefault="00221F48" w:rsidP="002B42FA">
      <w:pPr>
        <w:jc w:val="center"/>
        <w:rPr>
          <w:rFonts w:asciiTheme="majorBidi" w:hAnsiTheme="majorBidi" w:cstheme="majorBidi"/>
          <w:b/>
          <w:bCs/>
          <w:noProof/>
          <w:sz w:val="24"/>
          <w:szCs w:val="24"/>
          <w:lang w:eastAsia="fr-FR"/>
        </w:rPr>
      </w:pPr>
    </w:p>
    <w:p w:rsidR="00221F48" w:rsidRDefault="00221F48" w:rsidP="002B42FA">
      <w:pPr>
        <w:jc w:val="center"/>
        <w:rPr>
          <w:rFonts w:asciiTheme="majorBidi" w:hAnsiTheme="majorBidi" w:cstheme="majorBidi"/>
          <w:b/>
          <w:bCs/>
          <w:noProof/>
          <w:sz w:val="24"/>
          <w:szCs w:val="24"/>
          <w:lang w:eastAsia="fr-FR"/>
        </w:rPr>
      </w:pPr>
    </w:p>
    <w:p w:rsidR="004E0FBB" w:rsidRPr="00207883" w:rsidRDefault="004E0FBB" w:rsidP="00CC5D80">
      <w:pPr>
        <w:tabs>
          <w:tab w:val="left" w:pos="1122"/>
        </w:tabs>
        <w:rPr>
          <w:rFonts w:asciiTheme="majorBidi" w:hAnsiTheme="majorBidi" w:cstheme="majorBidi"/>
          <w:b/>
          <w:bCs/>
          <w:noProof/>
          <w:sz w:val="24"/>
          <w:szCs w:val="24"/>
          <w:lang w:eastAsia="fr-FR"/>
        </w:rPr>
      </w:pPr>
      <w:r>
        <w:rPr>
          <w:rFonts w:asciiTheme="majorBidi" w:hAnsiTheme="majorBidi" w:cstheme="majorBidi"/>
          <w:b/>
          <w:bCs/>
          <w:noProof/>
          <w:sz w:val="24"/>
          <w:szCs w:val="24"/>
          <w:lang w:eastAsia="fr-FR"/>
        </w:rPr>
        <w:tab/>
      </w:r>
    </w:p>
    <w:p w:rsidR="002B42FA" w:rsidRDefault="002B42FA" w:rsidP="002B42FA">
      <w:pPr>
        <w:rPr>
          <w:rFonts w:asciiTheme="majorBidi" w:hAnsiTheme="majorBidi" w:cstheme="majorBidi"/>
          <w:b/>
          <w:bCs/>
          <w:noProof/>
          <w:sz w:val="26"/>
          <w:szCs w:val="26"/>
          <w:lang w:eastAsia="fr-FR"/>
        </w:rPr>
      </w:pPr>
      <w:bookmarkStart w:id="78" w:name="_Toc198579284"/>
      <w:r w:rsidRPr="009A42E5">
        <w:rPr>
          <w:rStyle w:val="Titre3Car"/>
        </w:rPr>
        <w:lastRenderedPageBreak/>
        <w:t>III.2.1.1 Loi de Fourier</w:t>
      </w:r>
      <w:bookmarkEnd w:id="78"/>
      <w:r w:rsidRPr="002F599E">
        <w:rPr>
          <w:rFonts w:asciiTheme="majorBidi" w:hAnsiTheme="majorBidi" w:cstheme="majorBidi"/>
          <w:b/>
          <w:bCs/>
          <w:noProof/>
          <w:sz w:val="26"/>
          <w:szCs w:val="26"/>
          <w:lang w:eastAsia="fr-FR"/>
        </w:rPr>
        <w:t>:</w:t>
      </w:r>
    </w:p>
    <w:p w:rsidR="002B42FA" w:rsidRPr="00E03587" w:rsidRDefault="002B42FA" w:rsidP="00F20359">
      <w:pPr>
        <w:spacing w:after="0" w:line="360" w:lineRule="auto"/>
        <w:jc w:val="both"/>
        <w:rPr>
          <w:rFonts w:asciiTheme="majorBidi" w:hAnsiTheme="majorBidi" w:cstheme="majorBidi"/>
          <w:b/>
          <w:bCs/>
          <w:noProof/>
          <w:sz w:val="24"/>
          <w:szCs w:val="24"/>
          <w:lang w:eastAsia="fr-FR"/>
        </w:rPr>
      </w:pPr>
      <w:r w:rsidRPr="00E03587">
        <w:rPr>
          <w:rFonts w:asciiTheme="majorBidi" w:hAnsiTheme="majorBidi" w:cstheme="majorBidi"/>
          <w:sz w:val="24"/>
          <w:szCs w:val="24"/>
        </w:rPr>
        <w:t xml:space="preserve">La théorie de la conduction repose sur l'hypothèse de Fourier, selon laquelle il existe une relation linéaire entre la densité de flux thermique et le gradient de température en chaque point d'un milieu isotrope. La densité de flux thermique, notée </w:t>
      </w:r>
      <w:r w:rsidRPr="00E03587">
        <w:rPr>
          <w:rFonts w:asciiTheme="majorBidi" w:hAnsiTheme="majorBidi" w:cstheme="majorBidi"/>
          <w:b/>
          <w:bCs/>
          <w:sz w:val="24"/>
          <w:szCs w:val="24"/>
        </w:rPr>
        <w:t>q</w:t>
      </w:r>
      <w:r w:rsidRPr="00E03587">
        <w:rPr>
          <w:rFonts w:asciiTheme="majorBidi" w:hAnsiTheme="majorBidi" w:cstheme="majorBidi"/>
          <w:sz w:val="24"/>
          <w:szCs w:val="24"/>
        </w:rPr>
        <w:t>, est proportionnelle à la conductivité thermique λ du matéria</w:t>
      </w:r>
      <w:r>
        <w:rPr>
          <w:rFonts w:asciiTheme="majorBidi" w:hAnsiTheme="majorBidi" w:cstheme="majorBidi"/>
          <w:sz w:val="24"/>
          <w:szCs w:val="24"/>
        </w:rPr>
        <w:t>u et au gradient de température</w:t>
      </w:r>
      <w:r w:rsidRPr="00E03587">
        <w:rPr>
          <w:rFonts w:asciiTheme="majorBidi" w:hAnsiTheme="majorBidi" w:cstheme="majorBidi"/>
          <w:sz w:val="24"/>
          <w:szCs w:val="24"/>
        </w:rPr>
        <w:t xml:space="preserve"> [24, 26].</w:t>
      </w:r>
      <w:r w:rsidRPr="00806ACE">
        <w:rPr>
          <w:rFonts w:asciiTheme="majorBidi" w:hAnsiTheme="majorBidi" w:cstheme="majorBidi"/>
          <w:sz w:val="24"/>
          <w:szCs w:val="24"/>
        </w:rPr>
        <w:t xml:space="preserve"> Défini par l’expression :</w:t>
      </w:r>
    </w:p>
    <w:p w:rsidR="002B42FA" w:rsidRPr="002763EF" w:rsidRDefault="002B42FA" w:rsidP="00F20359">
      <w:pPr>
        <w:spacing w:before="240"/>
        <w:jc w:val="both"/>
        <w:rPr>
          <w:rFonts w:asciiTheme="majorBidi" w:eastAsiaTheme="minorEastAsia" w:hAnsiTheme="majorBidi" w:cstheme="majorBidi"/>
          <w:noProof/>
          <w:sz w:val="32"/>
          <w:szCs w:val="32"/>
        </w:rPr>
      </w:pPr>
      <m:oMath>
        <m:r>
          <w:rPr>
            <w:rFonts w:ascii="Cambria Math" w:hAnsi="Cambria Math" w:cstheme="majorBidi"/>
            <w:sz w:val="24"/>
            <w:szCs w:val="24"/>
          </w:rPr>
          <m:t>q</m:t>
        </m:r>
        <m:r>
          <m:rPr>
            <m:sty m:val="p"/>
          </m:rPr>
          <w:rPr>
            <w:rFonts w:ascii="Cambria Math" w:hAnsiTheme="majorBidi" w:cstheme="majorBidi"/>
            <w:sz w:val="24"/>
            <w:szCs w:val="24"/>
          </w:rPr>
          <m:t>=</m:t>
        </m:r>
        <m:r>
          <m:rPr>
            <m:sty m:val="p"/>
          </m:rPr>
          <w:rPr>
            <w:rFonts w:ascii="Cambria Math" w:hAnsiTheme="majorBidi" w:cstheme="majorBidi"/>
            <w:sz w:val="24"/>
            <w:szCs w:val="24"/>
          </w:rPr>
          <m:t>-</m:t>
        </m:r>
        <m:r>
          <m:rPr>
            <m:sty m:val="p"/>
          </m:rPr>
          <w:rPr>
            <w:rFonts w:ascii="Cambria Math" w:hAnsi="Cambria Math" w:cstheme="majorBidi"/>
            <w:sz w:val="24"/>
            <w:szCs w:val="24"/>
          </w:rPr>
          <m:t>λ</m:t>
        </m:r>
        <m:r>
          <m:rPr>
            <m:sty m:val="p"/>
          </m:rPr>
          <w:rPr>
            <w:rFonts w:ascii="Cambria Math" w:hAnsiTheme="majorBidi" w:cstheme="majorBidi"/>
            <w:sz w:val="24"/>
            <w:szCs w:val="24"/>
          </w:rPr>
          <m:t xml:space="preserve"> .s .grad(T)</m:t>
        </m:r>
      </m:oMath>
      <w:r w:rsidRPr="002763EF">
        <w:rPr>
          <w:rFonts w:asciiTheme="majorBidi" w:eastAsiaTheme="minorEastAsia" w:hAnsiTheme="majorBidi" w:cstheme="majorBidi"/>
          <w:noProof/>
          <w:sz w:val="24"/>
          <w:szCs w:val="24"/>
        </w:rPr>
        <w:t>(III.1)</w:t>
      </w:r>
    </w:p>
    <w:p w:rsidR="002B42FA" w:rsidRDefault="002B42FA" w:rsidP="002B42FA">
      <w:pPr>
        <w:jc w:val="both"/>
        <w:rPr>
          <w:rFonts w:asciiTheme="majorBidi" w:hAnsiTheme="majorBidi" w:cstheme="majorBidi"/>
          <w:sz w:val="24"/>
          <w:szCs w:val="24"/>
        </w:rPr>
      </w:pPr>
      <w:r w:rsidRPr="002763EF">
        <w:rPr>
          <w:rFonts w:asciiTheme="majorBidi" w:hAnsiTheme="majorBidi" w:cstheme="majorBidi"/>
          <w:sz w:val="24"/>
          <w:szCs w:val="24"/>
        </w:rPr>
        <w:t>Ou sous sa forme algébrique :</w:t>
      </w:r>
    </w:p>
    <w:p w:rsidR="002B42FA" w:rsidRDefault="002B42FA" w:rsidP="002B42FA">
      <w:pPr>
        <w:jc w:val="both"/>
        <w:rPr>
          <w:rFonts w:asciiTheme="majorBidi" w:eastAsiaTheme="minorEastAsia" w:hAnsiTheme="majorBidi" w:cstheme="majorBidi"/>
          <w:noProof/>
          <w:sz w:val="24"/>
          <w:szCs w:val="24"/>
        </w:rPr>
      </w:pPr>
      <m:oMath>
        <m:r>
          <w:rPr>
            <w:rFonts w:ascii="Cambria Math" w:hAnsi="Cambria Math" w:cstheme="majorBidi"/>
            <w:sz w:val="24"/>
            <w:szCs w:val="24"/>
          </w:rPr>
          <m:t>q</m:t>
        </m:r>
        <m:r>
          <m:rPr>
            <m:sty m:val="p"/>
          </m:rPr>
          <w:rPr>
            <w:rFonts w:ascii="Cambria Math" w:hAnsiTheme="majorBidi" w:cstheme="majorBidi"/>
            <w:sz w:val="24"/>
            <w:szCs w:val="24"/>
          </w:rPr>
          <m:t>=</m:t>
        </m:r>
        <m:r>
          <m:rPr>
            <m:sty m:val="p"/>
          </m:rPr>
          <w:rPr>
            <w:rFonts w:ascii="Cambria Math" w:hAnsiTheme="majorBidi" w:cstheme="majorBidi"/>
            <w:sz w:val="24"/>
            <w:szCs w:val="24"/>
          </w:rPr>
          <m:t>-</m:t>
        </m:r>
        <m:r>
          <m:rPr>
            <m:sty m:val="p"/>
          </m:rPr>
          <w:rPr>
            <w:rFonts w:ascii="Cambria Math" w:hAnsi="Cambria Math" w:cstheme="majorBidi"/>
            <w:sz w:val="24"/>
            <w:szCs w:val="24"/>
          </w:rPr>
          <m:t>λ</m:t>
        </m:r>
        <m:r>
          <m:rPr>
            <m:sty m:val="p"/>
          </m:rPr>
          <w:rPr>
            <w:rFonts w:ascii="Cambria Math" w:hAnsiTheme="majorBidi" w:cstheme="majorBidi"/>
            <w:sz w:val="24"/>
            <w:szCs w:val="24"/>
          </w:rPr>
          <m:t xml:space="preserve"> .s . </m:t>
        </m:r>
        <m:f>
          <m:fPr>
            <m:ctrlPr>
              <w:rPr>
                <w:rFonts w:ascii="Cambria Math" w:hAnsi="Cambria Math"/>
                <w:sz w:val="24"/>
                <w:szCs w:val="24"/>
              </w:rPr>
            </m:ctrlPr>
          </m:fPr>
          <m:num>
            <m:r>
              <m:rPr>
                <m:sty m:val="p"/>
              </m:rPr>
              <w:rPr>
                <w:rFonts w:ascii="Cambria Math" w:hAnsi="Cambria Math"/>
                <w:sz w:val="24"/>
                <w:szCs w:val="24"/>
              </w:rPr>
              <m:t>∂T</m:t>
            </m:r>
          </m:num>
          <m:den>
            <m:r>
              <m:rPr>
                <m:sty m:val="p"/>
              </m:rPr>
              <w:rPr>
                <w:rFonts w:ascii="Cambria Math" w:hAnsi="Cambria Math"/>
                <w:sz w:val="24"/>
                <w:szCs w:val="24"/>
              </w:rPr>
              <m:t>∂x</m:t>
            </m:r>
          </m:den>
        </m:f>
      </m:oMath>
      <w:r w:rsidRPr="002763EF">
        <w:rPr>
          <w:rFonts w:asciiTheme="majorBidi" w:eastAsiaTheme="minorEastAsia" w:hAnsiTheme="majorBidi" w:cstheme="majorBidi"/>
          <w:noProof/>
          <w:sz w:val="24"/>
          <w:szCs w:val="24"/>
        </w:rPr>
        <w:t>(</w:t>
      </w:r>
      <w:r>
        <w:rPr>
          <w:rFonts w:asciiTheme="majorBidi" w:eastAsiaTheme="minorEastAsia" w:hAnsiTheme="majorBidi" w:cstheme="majorBidi"/>
          <w:noProof/>
          <w:sz w:val="24"/>
          <w:szCs w:val="24"/>
        </w:rPr>
        <w:t>III.2</w:t>
      </w:r>
      <w:r w:rsidRPr="002763EF">
        <w:rPr>
          <w:rFonts w:asciiTheme="majorBidi" w:eastAsiaTheme="minorEastAsia" w:hAnsiTheme="majorBidi" w:cstheme="majorBidi"/>
          <w:noProof/>
          <w:sz w:val="24"/>
          <w:szCs w:val="24"/>
        </w:rPr>
        <w:t>)</w:t>
      </w:r>
    </w:p>
    <w:p w:rsidR="002B42FA" w:rsidRDefault="002B42FA" w:rsidP="002B42FA">
      <w:pPr>
        <w:jc w:val="both"/>
        <w:rPr>
          <w:rFonts w:asciiTheme="majorBidi" w:hAnsiTheme="majorBidi" w:cstheme="majorBidi"/>
          <w:sz w:val="24"/>
          <w:szCs w:val="24"/>
        </w:rPr>
      </w:pPr>
      <w:r w:rsidRPr="002763EF">
        <w:rPr>
          <w:rFonts w:asciiTheme="majorBidi" w:hAnsiTheme="majorBidi" w:cstheme="majorBidi"/>
          <w:sz w:val="24"/>
          <w:szCs w:val="24"/>
        </w:rPr>
        <w:t>Avec :</w:t>
      </w:r>
    </w:p>
    <w:p w:rsidR="002B42FA" w:rsidRDefault="002B42FA" w:rsidP="002B42FA">
      <w:pPr>
        <w:jc w:val="both"/>
        <w:rPr>
          <w:rFonts w:asciiTheme="majorBidi" w:hAnsiTheme="majorBidi" w:cstheme="majorBidi"/>
          <w:sz w:val="24"/>
          <w:szCs w:val="24"/>
        </w:rPr>
      </w:pPr>
      <w:r>
        <w:rPr>
          <w:rFonts w:asciiTheme="majorBidi" w:hAnsiTheme="majorBidi" w:cstheme="majorBidi"/>
          <w:sz w:val="24"/>
          <w:szCs w:val="24"/>
        </w:rPr>
        <w:t>q</w:t>
      </w:r>
      <w:r w:rsidRPr="002763EF">
        <w:rPr>
          <w:rFonts w:asciiTheme="majorBidi" w:hAnsiTheme="majorBidi" w:cstheme="majorBidi"/>
          <w:sz w:val="24"/>
          <w:szCs w:val="24"/>
        </w:rPr>
        <w:t xml:space="preserve"> : </w:t>
      </w:r>
      <w:r>
        <w:rPr>
          <w:rFonts w:asciiTheme="majorBidi" w:hAnsiTheme="majorBidi" w:cstheme="majorBidi"/>
          <w:sz w:val="24"/>
          <w:szCs w:val="24"/>
        </w:rPr>
        <w:t>Densité de f</w:t>
      </w:r>
      <w:r w:rsidRPr="002763EF">
        <w:rPr>
          <w:rFonts w:asciiTheme="majorBidi" w:hAnsiTheme="majorBidi" w:cstheme="majorBidi"/>
          <w:sz w:val="24"/>
          <w:szCs w:val="24"/>
        </w:rPr>
        <w:t xml:space="preserve">lux </w:t>
      </w:r>
      <w:r>
        <w:rPr>
          <w:rFonts w:asciiTheme="majorBidi" w:hAnsiTheme="majorBidi" w:cstheme="majorBidi"/>
          <w:sz w:val="24"/>
          <w:szCs w:val="24"/>
        </w:rPr>
        <w:t>thermique</w:t>
      </w:r>
      <w:r w:rsidRPr="002763EF">
        <w:rPr>
          <w:rFonts w:asciiTheme="majorBidi" w:hAnsiTheme="majorBidi" w:cstheme="majorBidi"/>
          <w:sz w:val="24"/>
          <w:szCs w:val="24"/>
        </w:rPr>
        <w:t xml:space="preserve"> transmis par conduction [w]</w:t>
      </w:r>
      <w:r>
        <w:rPr>
          <w:rFonts w:asciiTheme="majorBidi" w:hAnsiTheme="majorBidi" w:cstheme="majorBidi"/>
          <w:sz w:val="24"/>
          <w:szCs w:val="24"/>
        </w:rPr>
        <w:t>.</w:t>
      </w:r>
    </w:p>
    <w:p w:rsidR="002B42FA" w:rsidRDefault="002B42FA" w:rsidP="002B42FA">
      <w:pPr>
        <w:jc w:val="both"/>
        <w:rPr>
          <w:rFonts w:asciiTheme="majorBidi" w:hAnsiTheme="majorBidi" w:cstheme="majorBidi"/>
          <w:sz w:val="24"/>
          <w:szCs w:val="24"/>
        </w:rPr>
      </w:pPr>
      <w:r w:rsidRPr="002763EF">
        <w:rPr>
          <w:rFonts w:asciiTheme="majorBidi" w:hAnsiTheme="majorBidi" w:cstheme="majorBidi"/>
          <w:sz w:val="24"/>
          <w:szCs w:val="24"/>
        </w:rPr>
        <w:t>λ : Conductiv</w:t>
      </w:r>
      <w:r>
        <w:rPr>
          <w:rFonts w:asciiTheme="majorBidi" w:hAnsiTheme="majorBidi" w:cstheme="majorBidi"/>
          <w:sz w:val="24"/>
          <w:szCs w:val="24"/>
        </w:rPr>
        <w:t>ité thermique du milieu [w.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c</m:t>
            </m:r>
          </m:e>
          <m:sup>
            <m:r>
              <w:rPr>
                <w:rFonts w:ascii="Cambria Math" w:eastAsiaTheme="minorEastAsia" w:hAnsi="Cambria Math" w:cstheme="majorBidi"/>
                <w:sz w:val="24"/>
                <w:szCs w:val="24"/>
              </w:rPr>
              <m:t>-1</m:t>
            </m:r>
          </m:sup>
        </m:sSup>
      </m:oMath>
      <w:r w:rsidRPr="002763EF">
        <w:rPr>
          <w:rFonts w:asciiTheme="majorBidi" w:hAnsiTheme="majorBidi" w:cstheme="majorBidi"/>
          <w:sz w:val="24"/>
          <w:szCs w:val="24"/>
        </w:rPr>
        <w:t xml:space="preserve">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-1</m:t>
            </m:r>
          </m:sup>
        </m:sSup>
      </m:oMath>
      <w:r w:rsidRPr="002763EF">
        <w:rPr>
          <w:rFonts w:asciiTheme="majorBidi" w:hAnsiTheme="majorBidi" w:cstheme="majorBidi"/>
          <w:sz w:val="24"/>
          <w:szCs w:val="24"/>
        </w:rPr>
        <w:t>] Ou [w.</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k</m:t>
            </m:r>
          </m:e>
          <m:sup>
            <m:r>
              <w:rPr>
                <w:rFonts w:ascii="Cambria Math" w:eastAsiaTheme="minorEastAsia" w:hAnsi="Cambria Math" w:cstheme="majorBidi"/>
                <w:sz w:val="24"/>
                <w:szCs w:val="24"/>
              </w:rPr>
              <m:t>-1</m:t>
            </m:r>
          </m:sup>
        </m:sSup>
      </m:oMath>
      <w:r w:rsidRPr="002763EF">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-1</m:t>
            </m:r>
          </m:sup>
        </m:sSup>
      </m:oMath>
      <w:r w:rsidRPr="002763EF">
        <w:rPr>
          <w:rFonts w:asciiTheme="majorBidi" w:hAnsiTheme="majorBidi" w:cstheme="majorBidi"/>
          <w:sz w:val="24"/>
          <w:szCs w:val="24"/>
        </w:rPr>
        <w:t>]</w:t>
      </w:r>
      <w:r>
        <w:rPr>
          <w:rFonts w:asciiTheme="majorBidi" w:hAnsiTheme="majorBidi" w:cstheme="majorBidi"/>
          <w:sz w:val="24"/>
          <w:szCs w:val="24"/>
        </w:rPr>
        <w:t>.</w:t>
      </w:r>
    </w:p>
    <w:p w:rsidR="002B42FA" w:rsidRDefault="002B42FA" w:rsidP="002B42FA">
      <w:pPr>
        <w:jc w:val="both"/>
        <w:rPr>
          <w:rFonts w:asciiTheme="majorBidi" w:hAnsiTheme="majorBidi" w:cstheme="majorBidi"/>
          <w:sz w:val="24"/>
          <w:szCs w:val="24"/>
        </w:rPr>
      </w:pPr>
      <w:r w:rsidRPr="002763EF">
        <w:rPr>
          <w:rFonts w:asciiTheme="majorBidi" w:hAnsiTheme="majorBidi" w:cstheme="majorBidi"/>
          <w:sz w:val="24"/>
          <w:szCs w:val="24"/>
        </w:rPr>
        <w:t>x : Variable d’espace dans la direction du flux [m]</w:t>
      </w:r>
      <w:r>
        <w:rPr>
          <w:rFonts w:asciiTheme="majorBidi" w:hAnsiTheme="majorBidi" w:cstheme="majorBidi"/>
          <w:sz w:val="24"/>
          <w:szCs w:val="24"/>
        </w:rPr>
        <w:t>.</w:t>
      </w:r>
    </w:p>
    <w:p w:rsidR="002B42FA" w:rsidRDefault="002B42FA" w:rsidP="002B42FA">
      <w:pPr>
        <w:jc w:val="both"/>
        <w:rPr>
          <w:rFonts w:asciiTheme="majorBidi" w:hAnsiTheme="majorBidi" w:cstheme="majorBidi"/>
          <w:sz w:val="24"/>
          <w:szCs w:val="24"/>
        </w:rPr>
      </w:pPr>
      <w:r>
        <w:rPr>
          <w:rFonts w:asciiTheme="majorBidi" w:hAnsiTheme="majorBidi" w:cstheme="majorBidi"/>
          <w:sz w:val="24"/>
          <w:szCs w:val="24"/>
        </w:rPr>
        <w:t>s</w:t>
      </w:r>
      <w:r w:rsidRPr="002763EF">
        <w:rPr>
          <w:rFonts w:asciiTheme="majorBidi" w:hAnsiTheme="majorBidi" w:cstheme="majorBidi"/>
          <w:sz w:val="24"/>
          <w:szCs w:val="24"/>
        </w:rPr>
        <w:t xml:space="preserve"> : Aire de la section de passage du flux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Pr="002763EF">
        <w:rPr>
          <w:rFonts w:asciiTheme="majorBidi" w:hAnsiTheme="majorBidi" w:cstheme="majorBidi"/>
          <w:sz w:val="24"/>
          <w:szCs w:val="24"/>
        </w:rPr>
        <w:t>]</w:t>
      </w:r>
      <w:r>
        <w:rPr>
          <w:rFonts w:asciiTheme="majorBidi" w:hAnsiTheme="majorBidi" w:cstheme="majorBidi"/>
          <w:sz w:val="24"/>
          <w:szCs w:val="24"/>
        </w:rPr>
        <w:t>.</w:t>
      </w:r>
    </w:p>
    <w:p w:rsidR="002B42FA" w:rsidRDefault="002B42FA" w:rsidP="002B42FA">
      <w:pPr>
        <w:spacing w:line="360" w:lineRule="auto"/>
        <w:jc w:val="both"/>
        <w:rPr>
          <w:rFonts w:asciiTheme="majorBidi" w:hAnsiTheme="majorBidi" w:cstheme="majorBidi"/>
          <w:sz w:val="24"/>
          <w:szCs w:val="24"/>
        </w:rPr>
      </w:pPr>
      <w:r w:rsidRPr="00E03587">
        <w:rPr>
          <w:rFonts w:asciiTheme="majorBidi" w:hAnsiTheme="majorBidi" w:cstheme="majorBidi"/>
          <w:sz w:val="24"/>
          <w:szCs w:val="24"/>
        </w:rPr>
        <w:t>Le signe moins (-) est une convention utilisée pour indiquer que le flux de chaleur est positif lorsqu'il se déplace du corps chaud vers le corps froid, suivant ainsi la direction d'un gradient de température négatif.</w:t>
      </w:r>
    </w:p>
    <w:p w:rsidR="002B42FA" w:rsidRPr="002F599E" w:rsidRDefault="002B42FA" w:rsidP="009A42E5">
      <w:pPr>
        <w:pStyle w:val="Titre3"/>
        <w:spacing w:after="240"/>
      </w:pPr>
      <w:bookmarkStart w:id="79" w:name="_Toc198579285"/>
      <w:r w:rsidRPr="002F599E">
        <w:t>III.2.1.2 Conductivité thermique</w:t>
      </w:r>
      <w:bookmarkEnd w:id="79"/>
    </w:p>
    <w:p w:rsidR="002B42FA" w:rsidRPr="00286DDE" w:rsidRDefault="002B42FA" w:rsidP="009A42E5">
      <w:pPr>
        <w:spacing w:after="240" w:line="360" w:lineRule="auto"/>
        <w:jc w:val="both"/>
        <w:rPr>
          <w:rFonts w:asciiTheme="majorBidi" w:hAnsiTheme="majorBidi" w:cstheme="majorBidi"/>
          <w:sz w:val="24"/>
          <w:szCs w:val="24"/>
        </w:rPr>
      </w:pPr>
      <w:r w:rsidRPr="00286DDE">
        <w:rPr>
          <w:rFonts w:asciiTheme="majorBidi" w:hAnsiTheme="majorBidi" w:cstheme="majorBidi"/>
          <w:sz w:val="24"/>
          <w:szCs w:val="24"/>
        </w:rPr>
        <w:t>Dans un milieu homogène et isotrope, la conductivité thermique λ dépend uniquement de la température. Toutefois, dans de nombreuses situations pratiques où les variations de température sont modérées, il est généralement acceptable de considérer λ comme une constante, ce qui permet d’obtenir une approximation suffisamment précise pour le milieu étudié.</w:t>
      </w:r>
    </w:p>
    <w:p w:rsidR="002B42FA" w:rsidRDefault="002B42FA" w:rsidP="002B42FA">
      <w:pPr>
        <w:spacing w:line="360" w:lineRule="auto"/>
        <w:jc w:val="both"/>
        <w:rPr>
          <w:rFonts w:asciiTheme="majorBidi" w:hAnsiTheme="majorBidi" w:cstheme="majorBidi"/>
          <w:sz w:val="24"/>
          <w:szCs w:val="24"/>
        </w:rPr>
      </w:pPr>
      <w:r>
        <w:rPr>
          <w:rFonts w:asciiTheme="majorBidi" w:hAnsiTheme="majorBidi" w:cstheme="majorBidi"/>
          <w:b/>
          <w:bCs/>
          <w:sz w:val="24"/>
          <w:szCs w:val="24"/>
        </w:rPr>
        <w:t>A-</w:t>
      </w:r>
      <w:r w:rsidRPr="006C6DE2">
        <w:rPr>
          <w:rFonts w:asciiTheme="majorBidi" w:hAnsiTheme="majorBidi" w:cstheme="majorBidi"/>
          <w:b/>
          <w:bCs/>
          <w:sz w:val="24"/>
          <w:szCs w:val="24"/>
        </w:rPr>
        <w:t>Tôles magnétiques </w:t>
      </w:r>
      <w:r w:rsidRPr="006C6DE2">
        <w:rPr>
          <w:rFonts w:asciiTheme="majorBidi" w:hAnsiTheme="majorBidi" w:cstheme="majorBidi"/>
          <w:sz w:val="24"/>
          <w:szCs w:val="24"/>
        </w:rPr>
        <w:t xml:space="preserve">: </w:t>
      </w:r>
    </w:p>
    <w:p w:rsidR="002B42FA" w:rsidRDefault="002B42FA" w:rsidP="002B42FA">
      <w:pPr>
        <w:spacing w:line="360" w:lineRule="auto"/>
        <w:jc w:val="both"/>
        <w:rPr>
          <w:rFonts w:asciiTheme="majorBidi" w:hAnsiTheme="majorBidi" w:cstheme="majorBidi"/>
          <w:sz w:val="24"/>
          <w:szCs w:val="24"/>
        </w:rPr>
      </w:pPr>
      <w:r w:rsidRPr="00FC65E9">
        <w:rPr>
          <w:rFonts w:asciiTheme="majorBidi" w:hAnsiTheme="majorBidi" w:cstheme="majorBidi"/>
          <w:sz w:val="24"/>
          <w:szCs w:val="24"/>
        </w:rPr>
        <w:t xml:space="preserve">Dans les machines électriques, la conductivité thermique des matériaux est généralement bien connue, sauf dans le cas particulier des tôles magnétiques. Ces tôles, utilisées pour constituer le stator et le rotor, sont empilées, ce qui complique l’évaluation de leur conductivité thermique. Dans la direction ortho-radiale, cette conductivité est bien définie et équivaut à </w:t>
      </w:r>
      <w:r w:rsidRPr="00FC65E9">
        <w:rPr>
          <w:rFonts w:asciiTheme="majorBidi" w:hAnsiTheme="majorBidi" w:cstheme="majorBidi"/>
          <w:sz w:val="24"/>
          <w:szCs w:val="24"/>
        </w:rPr>
        <w:lastRenderedPageBreak/>
        <w:t>celle de l’acier des tôles. En revanche, dans la direction axiale, la situation est différente. Les tôles sont rendues minces afin de limiter les courants de Foucault et sont souvent imprégnées, ce qui introduit une résistance thermique difficile à quantifier. Par conséquent, la conductivité thermique axiale est inférieure à celle observée dans la direction ortho-radiale. Pour la déterminer, on peut recourir à la formule suivante [26] :</w:t>
      </w:r>
    </w:p>
    <w:p w:rsidR="002B42FA" w:rsidRPr="000D6110" w:rsidRDefault="008F1788" w:rsidP="002B42FA">
      <w:pPr>
        <w:spacing w:line="360" w:lineRule="auto"/>
        <w:jc w:val="both"/>
        <w:rPr>
          <w:rFonts w:asciiTheme="majorBidi" w:hAnsiTheme="majorBidi" w:cstheme="majorBidi"/>
          <w:sz w:val="24"/>
          <w:szCs w:val="24"/>
          <w:lang w:val="pl-PL"/>
        </w:rPr>
      </w:pPr>
      <m:oMath>
        <m:f>
          <m:fPr>
            <m:ctrlPr>
              <w:rPr>
                <w:rFonts w:ascii="Cambria Math" w:hAnsi="Cambria Math" w:cstheme="majorBidi"/>
                <w:sz w:val="28"/>
                <w:szCs w:val="28"/>
              </w:rPr>
            </m:ctrlPr>
          </m:fPr>
          <m:num>
            <m:r>
              <w:rPr>
                <w:rFonts w:ascii="Cambria Math" w:hAnsi="Cambria Math" w:cstheme="majorBidi"/>
                <w:sz w:val="28"/>
                <w:szCs w:val="28"/>
              </w:rPr>
              <m:t>e</m:t>
            </m:r>
            <m:r>
              <m:rPr>
                <m:sty m:val="p"/>
              </m:rPr>
              <w:rPr>
                <w:rFonts w:ascii="Cambria Math" w:hAnsi="Cambria Math" w:cstheme="majorBidi"/>
                <w:sz w:val="28"/>
                <w:szCs w:val="28"/>
                <w:lang w:val="pl-PL"/>
              </w:rPr>
              <m:t>t +</m:t>
            </m:r>
            <m:r>
              <w:rPr>
                <w:rFonts w:ascii="Cambria Math" w:hAnsi="Cambria Math" w:cstheme="majorBidi"/>
                <w:noProof/>
                <w:sz w:val="28"/>
                <w:szCs w:val="28"/>
                <w:lang w:eastAsia="fr-FR"/>
              </w:rPr>
              <m:t>eo</m:t>
            </m:r>
          </m:num>
          <m:den>
            <m:r>
              <w:rPr>
                <w:rFonts w:ascii="Cambria Math" w:hAnsi="Cambria Math" w:cstheme="majorBidi"/>
                <w:sz w:val="28"/>
                <w:szCs w:val="28"/>
              </w:rPr>
              <m:t>λeq</m:t>
            </m:r>
          </m:den>
        </m:f>
        <m:r>
          <w:rPr>
            <w:rFonts w:ascii="Cambria Math" w:hAnsi="Cambria Math" w:cstheme="majorBidi"/>
            <w:sz w:val="28"/>
            <w:szCs w:val="28"/>
            <w:lang w:val="pl-PL"/>
          </w:rPr>
          <m:t>=</m:t>
        </m:r>
        <m:f>
          <m:fPr>
            <m:ctrlPr>
              <w:rPr>
                <w:rFonts w:ascii="Cambria Math" w:hAnsi="Cambria Math" w:cstheme="majorBidi"/>
                <w:sz w:val="28"/>
                <w:szCs w:val="28"/>
              </w:rPr>
            </m:ctrlPr>
          </m:fPr>
          <m:num>
            <m:r>
              <w:rPr>
                <w:rFonts w:ascii="Cambria Math" w:hAnsi="Cambria Math" w:cstheme="majorBidi"/>
                <w:sz w:val="28"/>
                <w:szCs w:val="28"/>
              </w:rPr>
              <m:t>e</m:t>
            </m:r>
            <m:r>
              <m:rPr>
                <m:sty m:val="p"/>
              </m:rPr>
              <w:rPr>
                <w:rFonts w:ascii="Cambria Math" w:hAnsi="Cambria Math" w:cstheme="majorBidi"/>
                <w:sz w:val="28"/>
                <w:szCs w:val="28"/>
                <w:lang w:val="pl-PL"/>
              </w:rPr>
              <m:t>t</m:t>
            </m:r>
          </m:num>
          <m:den>
            <m:r>
              <w:rPr>
                <w:rFonts w:ascii="Cambria Math" w:hAnsi="Cambria Math" w:cstheme="majorBidi"/>
                <w:sz w:val="28"/>
                <w:szCs w:val="28"/>
              </w:rPr>
              <m:t>λt</m:t>
            </m:r>
          </m:den>
        </m:f>
        <m:r>
          <w:rPr>
            <w:rFonts w:ascii="Cambria Math" w:hAnsi="Cambria Math" w:cstheme="majorBidi"/>
            <w:sz w:val="28"/>
            <w:szCs w:val="28"/>
            <w:lang w:val="pl-PL"/>
          </w:rPr>
          <m:t>+</m:t>
        </m:r>
        <m:f>
          <m:fPr>
            <m:ctrlPr>
              <w:rPr>
                <w:rFonts w:ascii="Cambria Math" w:hAnsi="Cambria Math" w:cstheme="majorBidi"/>
                <w:sz w:val="28"/>
                <w:szCs w:val="28"/>
              </w:rPr>
            </m:ctrlPr>
          </m:fPr>
          <m:num>
            <m:r>
              <w:rPr>
                <w:rFonts w:ascii="Cambria Math" w:hAnsi="Cambria Math" w:cstheme="majorBidi"/>
                <w:noProof/>
                <w:sz w:val="28"/>
                <w:szCs w:val="28"/>
                <w:lang w:eastAsia="fr-FR"/>
              </w:rPr>
              <m:t>eo</m:t>
            </m:r>
          </m:num>
          <m:den>
            <m:r>
              <w:rPr>
                <w:rFonts w:ascii="Cambria Math" w:hAnsi="Cambria Math" w:cstheme="majorBidi"/>
                <w:sz w:val="28"/>
                <w:szCs w:val="28"/>
              </w:rPr>
              <m:t>λo</m:t>
            </m:r>
          </m:den>
        </m:f>
      </m:oMath>
      <w:r w:rsidR="002B42FA" w:rsidRPr="000D6110">
        <w:rPr>
          <w:rFonts w:asciiTheme="majorBidi" w:hAnsiTheme="majorBidi" w:cstheme="majorBidi"/>
          <w:sz w:val="24"/>
          <w:szCs w:val="24"/>
          <w:lang w:val="pl-PL"/>
        </w:rPr>
        <w:t xml:space="preserve">                                                                                                                (III.3)</w:t>
      </w:r>
    </w:p>
    <w:p w:rsidR="002B42FA" w:rsidRDefault="002B42FA" w:rsidP="002B42FA">
      <w:pPr>
        <w:spacing w:after="0" w:line="360" w:lineRule="auto"/>
        <w:jc w:val="both"/>
        <w:rPr>
          <w:rFonts w:asciiTheme="majorBidi" w:hAnsiTheme="majorBidi" w:cstheme="majorBidi"/>
          <w:sz w:val="24"/>
          <w:szCs w:val="24"/>
        </w:rPr>
      </w:pPr>
      <w:r w:rsidRPr="00DA003D">
        <w:rPr>
          <w:rFonts w:asciiTheme="majorBidi" w:hAnsiTheme="majorBidi" w:cstheme="majorBidi"/>
          <w:sz w:val="24"/>
          <w:szCs w:val="24"/>
        </w:rPr>
        <w:t>Où</w:t>
      </w:r>
      <w:r>
        <w:rPr>
          <w:rFonts w:asciiTheme="majorBidi" w:hAnsiTheme="majorBidi" w:cstheme="majorBidi"/>
          <w:sz w:val="24"/>
          <w:szCs w:val="24"/>
        </w:rPr>
        <w:t> :</w:t>
      </w:r>
    </w:p>
    <w:p w:rsidR="002B42FA" w:rsidRDefault="002B42FA" w:rsidP="002B42FA">
      <w:pPr>
        <w:spacing w:after="0" w:line="360" w:lineRule="auto"/>
        <w:jc w:val="both"/>
      </w:pPr>
      <w:r w:rsidRPr="009955F5">
        <w:rPr>
          <w:rFonts w:asciiTheme="majorBidi" w:hAnsiTheme="majorBidi" w:cstheme="majorBidi"/>
          <w:b/>
          <w:bCs/>
          <w:i/>
          <w:iCs/>
          <w:sz w:val="32"/>
          <w:szCs w:val="32"/>
        </w:rPr>
        <w:t>e</w:t>
      </w:r>
      <w:r w:rsidRPr="009955F5">
        <w:rPr>
          <w:rFonts w:asciiTheme="majorBidi" w:hAnsiTheme="majorBidi" w:cstheme="majorBidi"/>
          <w:b/>
          <w:bCs/>
          <w:sz w:val="24"/>
          <w:szCs w:val="24"/>
        </w:rPr>
        <w:t>t</w:t>
      </w:r>
      <w:r w:rsidRPr="00DA003D">
        <w:rPr>
          <w:rFonts w:asciiTheme="majorBidi" w:hAnsiTheme="majorBidi" w:cstheme="majorBidi"/>
          <w:sz w:val="24"/>
          <w:szCs w:val="24"/>
        </w:rPr>
        <w:t xml:space="preserve"> et </w:t>
      </w:r>
      <w:r w:rsidRPr="009955F5">
        <w:rPr>
          <w:rFonts w:asciiTheme="majorBidi" w:hAnsiTheme="majorBidi" w:cstheme="majorBidi"/>
          <w:b/>
          <w:bCs/>
          <w:i/>
          <w:iCs/>
          <w:sz w:val="32"/>
          <w:szCs w:val="32"/>
        </w:rPr>
        <w:t>e</w:t>
      </w:r>
      <w:r w:rsidRPr="009955F5">
        <w:rPr>
          <w:rFonts w:asciiTheme="majorBidi" w:hAnsiTheme="majorBidi" w:cstheme="majorBidi"/>
          <w:b/>
          <w:bCs/>
          <w:sz w:val="24"/>
          <w:szCs w:val="24"/>
        </w:rPr>
        <w:t>o</w:t>
      </w:r>
      <w:r w:rsidRPr="00DA003D">
        <w:rPr>
          <w:rFonts w:asciiTheme="majorBidi" w:hAnsiTheme="majorBidi" w:cstheme="majorBidi"/>
          <w:sz w:val="24"/>
          <w:szCs w:val="24"/>
        </w:rPr>
        <w:t xml:space="preserve"> sont respectivement l'épaisseur de la tôle et du vernis isolant et </w:t>
      </w:r>
      <w:r w:rsidRPr="009955F5">
        <w:rPr>
          <w:rFonts w:asciiTheme="majorBidi" w:hAnsiTheme="majorBidi" w:cstheme="majorBidi"/>
          <w:b/>
          <w:bCs/>
          <w:sz w:val="32"/>
          <w:szCs w:val="32"/>
        </w:rPr>
        <w:t>λ</w:t>
      </w:r>
      <w:r w:rsidRPr="009955F5">
        <w:rPr>
          <w:rFonts w:asciiTheme="majorBidi" w:hAnsiTheme="majorBidi" w:cstheme="majorBidi"/>
          <w:b/>
          <w:bCs/>
          <w:sz w:val="24"/>
          <w:szCs w:val="24"/>
        </w:rPr>
        <w:t>t</w:t>
      </w:r>
      <w:r w:rsidRPr="00DA003D">
        <w:rPr>
          <w:rFonts w:asciiTheme="majorBidi" w:hAnsiTheme="majorBidi" w:cstheme="majorBidi"/>
          <w:sz w:val="24"/>
          <w:szCs w:val="24"/>
        </w:rPr>
        <w:t xml:space="preserve"> et </w:t>
      </w:r>
      <w:r w:rsidRPr="009955F5">
        <w:rPr>
          <w:rFonts w:asciiTheme="majorBidi" w:hAnsiTheme="majorBidi" w:cstheme="majorBidi"/>
          <w:b/>
          <w:bCs/>
          <w:sz w:val="32"/>
          <w:szCs w:val="32"/>
        </w:rPr>
        <w:t>λ</w:t>
      </w:r>
      <w:r w:rsidRPr="009955F5">
        <w:rPr>
          <w:rFonts w:asciiTheme="majorBidi" w:hAnsiTheme="majorBidi" w:cstheme="majorBidi"/>
          <w:b/>
          <w:bCs/>
          <w:sz w:val="24"/>
          <w:szCs w:val="24"/>
        </w:rPr>
        <w:t>0</w:t>
      </w:r>
      <w:r w:rsidRPr="00DA003D">
        <w:rPr>
          <w:rFonts w:asciiTheme="majorBidi" w:hAnsiTheme="majorBidi" w:cstheme="majorBidi"/>
          <w:sz w:val="24"/>
          <w:szCs w:val="24"/>
        </w:rPr>
        <w:t xml:space="preserve"> sont les conductivités thermiques de ces deux matériaux</w:t>
      </w:r>
      <w:r>
        <w:t>.</w:t>
      </w:r>
    </w:p>
    <w:p w:rsidR="002B42FA" w:rsidRDefault="002B42FA" w:rsidP="002B42FA">
      <w:pPr>
        <w:spacing w:line="360" w:lineRule="auto"/>
        <w:jc w:val="both"/>
        <w:rPr>
          <w:rFonts w:asciiTheme="majorBidi" w:hAnsiTheme="majorBidi" w:cstheme="majorBidi"/>
          <w:sz w:val="24"/>
          <w:szCs w:val="24"/>
        </w:rPr>
      </w:pPr>
      <w:r>
        <w:rPr>
          <w:rFonts w:asciiTheme="majorBidi" w:hAnsiTheme="majorBidi" w:cstheme="majorBidi"/>
          <w:b/>
          <w:bCs/>
          <w:sz w:val="24"/>
          <w:szCs w:val="24"/>
        </w:rPr>
        <w:t>B-</w:t>
      </w:r>
      <w:r w:rsidRPr="006C6DE2">
        <w:rPr>
          <w:rFonts w:asciiTheme="majorBidi" w:hAnsiTheme="majorBidi" w:cstheme="majorBidi"/>
          <w:b/>
          <w:bCs/>
          <w:sz w:val="24"/>
          <w:szCs w:val="24"/>
        </w:rPr>
        <w:t>Bobinage des fils </w:t>
      </w:r>
      <w:r w:rsidRPr="006C6DE2">
        <w:rPr>
          <w:rFonts w:asciiTheme="majorBidi" w:hAnsiTheme="majorBidi" w:cstheme="majorBidi"/>
          <w:sz w:val="24"/>
          <w:szCs w:val="24"/>
        </w:rPr>
        <w:t>:</w:t>
      </w:r>
    </w:p>
    <w:p w:rsidR="002B42FA" w:rsidRPr="00120B28" w:rsidRDefault="002B42FA" w:rsidP="002B42FA">
      <w:pPr>
        <w:spacing w:after="0" w:line="360" w:lineRule="auto"/>
        <w:jc w:val="both"/>
        <w:rPr>
          <w:rFonts w:asciiTheme="majorBidi" w:hAnsiTheme="majorBidi" w:cstheme="majorBidi"/>
          <w:sz w:val="24"/>
          <w:szCs w:val="24"/>
        </w:rPr>
      </w:pPr>
      <w:r w:rsidRPr="00120B28">
        <w:rPr>
          <w:rFonts w:asciiTheme="majorBidi" w:hAnsiTheme="majorBidi" w:cstheme="majorBidi"/>
          <w:sz w:val="24"/>
          <w:szCs w:val="24"/>
        </w:rPr>
        <w:t>Le bobinage d’une machine électrique représente une source majeure de dissipation thermique non uniforme, notamment au niveau des encoches et des têtes de bobines. Ces zones sont généralement les plus chaudes de la machine et peuvent être considérées comme critiques en termes de température. Ainsi, la modélisation précise de la conduction thermique dans le bobinage du stator revêt une importance capitale.</w:t>
      </w:r>
    </w:p>
    <w:p w:rsidR="002B42FA" w:rsidRDefault="002B42FA" w:rsidP="002B42FA">
      <w:pPr>
        <w:spacing w:after="0" w:line="360" w:lineRule="auto"/>
        <w:jc w:val="both"/>
        <w:rPr>
          <w:rFonts w:asciiTheme="majorBidi" w:hAnsiTheme="majorBidi" w:cstheme="majorBidi"/>
          <w:sz w:val="24"/>
          <w:szCs w:val="24"/>
        </w:rPr>
      </w:pPr>
      <w:r w:rsidRPr="00120B28">
        <w:rPr>
          <w:rFonts w:asciiTheme="majorBidi" w:hAnsiTheme="majorBidi" w:cstheme="majorBidi"/>
          <w:sz w:val="24"/>
          <w:szCs w:val="24"/>
        </w:rPr>
        <w:t xml:space="preserve">Le bobinage d’une machine électrique est composé de fils de cuivre émaillés, imprégnés de résine, formant ainsi un matériau composite. L’évaluation de sa conductivité thermique représente une étape critique dans la prévision des températures atteintes au niveau des encoches et des têtes de bobines. Dans ce contexte, la conductivité thermique dans la direction axiale est proche de celle du cuivre pur, soit environ </w:t>
      </w:r>
      <w:r w:rsidRPr="00AF15C4">
        <w:rPr>
          <w:rFonts w:asciiTheme="majorBidi" w:hAnsiTheme="majorBidi" w:cstheme="majorBidi"/>
          <w:b/>
          <w:bCs/>
          <w:sz w:val="24"/>
          <w:szCs w:val="24"/>
        </w:rPr>
        <w:t>λ=400 W/m·K</w:t>
      </w:r>
      <w:r w:rsidRPr="00AF15C4">
        <w:rPr>
          <w:rFonts w:asciiTheme="majorBidi" w:hAnsiTheme="majorBidi" w:cstheme="majorBidi"/>
          <w:sz w:val="24"/>
          <w:szCs w:val="24"/>
        </w:rPr>
        <w:t>.</w:t>
      </w:r>
      <w:r w:rsidRPr="00120B28">
        <w:rPr>
          <w:rFonts w:asciiTheme="majorBidi" w:hAnsiTheme="majorBidi" w:cstheme="majorBidi"/>
          <w:sz w:val="24"/>
          <w:szCs w:val="24"/>
        </w:rPr>
        <w:t xml:space="preserve"> En revanche, dans la direction radiale, elle est beaucoup plus faible, généralement inférieure </w:t>
      </w:r>
      <w:r w:rsidRPr="00AF15C4">
        <w:rPr>
          <w:rFonts w:asciiTheme="majorBidi" w:hAnsiTheme="majorBidi" w:cstheme="majorBidi"/>
          <w:b/>
          <w:bCs/>
          <w:sz w:val="24"/>
          <w:szCs w:val="24"/>
        </w:rPr>
        <w:t>à λ=1 W/m·K</w:t>
      </w:r>
      <w:r w:rsidRPr="00120B28">
        <w:rPr>
          <w:rFonts w:asciiTheme="majorBidi" w:hAnsiTheme="majorBidi" w:cstheme="majorBidi"/>
          <w:sz w:val="24"/>
          <w:szCs w:val="24"/>
        </w:rPr>
        <w:t>. Cette forte anisotropie thermique engendre une accumulation de chaleur, notamment aux têtes de bobines, qui deviennent alors les zones les plus chaudes de la machine. La conductivité thermique équivalente dans la direction axiale peut être exprimée par la</w:t>
      </w:r>
      <w:r>
        <w:rPr>
          <w:rFonts w:asciiTheme="majorBidi" w:hAnsiTheme="majorBidi" w:cstheme="majorBidi"/>
          <w:sz w:val="24"/>
          <w:szCs w:val="24"/>
        </w:rPr>
        <w:t xml:space="preserve"> relation suivante [15]</w:t>
      </w:r>
      <w:r w:rsidRPr="00120B28">
        <w:rPr>
          <w:rFonts w:asciiTheme="majorBidi" w:hAnsiTheme="majorBidi" w:cstheme="majorBidi"/>
          <w:sz w:val="24"/>
          <w:szCs w:val="24"/>
        </w:rPr>
        <w:t>:</w:t>
      </w:r>
    </w:p>
    <w:p w:rsidR="002B42FA" w:rsidRPr="000D6110" w:rsidRDefault="002B42FA" w:rsidP="002B42FA">
      <w:pPr>
        <w:spacing w:before="240" w:line="360" w:lineRule="auto"/>
        <w:jc w:val="both"/>
        <w:rPr>
          <w:rFonts w:asciiTheme="majorBidi" w:eastAsiaTheme="minorEastAsia" w:hAnsiTheme="majorBidi" w:cstheme="majorBidi"/>
          <w:noProof/>
          <w:sz w:val="40"/>
          <w:szCs w:val="40"/>
          <w:lang w:val="pl-PL"/>
        </w:rPr>
      </w:pPr>
      <m:oMath>
        <m:r>
          <m:rPr>
            <m:sty m:val="b"/>
          </m:rPr>
          <w:rPr>
            <w:rFonts w:ascii="Cambria Math" w:hAnsi="Cambria Math" w:cstheme="majorBidi"/>
            <w:sz w:val="24"/>
            <w:szCs w:val="24"/>
          </w:rPr>
          <m:t>λ</m:t>
        </m:r>
        <m:r>
          <m:rPr>
            <m:sty m:val="bi"/>
          </m:rPr>
          <w:rPr>
            <w:rFonts w:ascii="Cambria Math" w:hAnsi="Cambria Math" w:cstheme="majorBidi"/>
            <w:sz w:val="24"/>
            <w:szCs w:val="24"/>
          </w:rPr>
          <m:t>axiale</m:t>
        </m:r>
        <m:r>
          <m:rPr>
            <m:sty m:val="bi"/>
          </m:rPr>
          <w:rPr>
            <w:rFonts w:ascii="Cambria Math" w:hAnsi="Cambria Math" w:cstheme="majorBidi"/>
            <w:sz w:val="24"/>
            <w:szCs w:val="24"/>
            <w:lang w:val="pl-PL"/>
          </w:rPr>
          <m:t>=</m:t>
        </m:r>
        <m:f>
          <m:fPr>
            <m:ctrlPr>
              <w:rPr>
                <w:rFonts w:ascii="Cambria Math" w:hAnsi="Cambria Math" w:cstheme="majorBidi"/>
                <w:b/>
                <w:bCs/>
                <w:sz w:val="24"/>
                <w:szCs w:val="24"/>
              </w:rPr>
            </m:ctrlPr>
          </m:fPr>
          <m:num>
            <m:r>
              <m:rPr>
                <m:sty m:val="b"/>
              </m:rPr>
              <w:rPr>
                <w:rFonts w:ascii="Cambria Math" w:hAnsi="Cambria Math" w:cstheme="majorBidi"/>
                <w:sz w:val="24"/>
                <w:szCs w:val="24"/>
              </w:rPr>
              <m:t>λ</m:t>
            </m:r>
            <m:r>
              <m:rPr>
                <m:sty m:val="bi"/>
              </m:rPr>
              <w:rPr>
                <w:rFonts w:ascii="Cambria Math" w:hAnsi="Cambria Math" w:cstheme="majorBidi"/>
                <w:sz w:val="24"/>
                <w:szCs w:val="24"/>
              </w:rPr>
              <m:t>Cuivre</m:t>
            </m:r>
            <m:r>
              <m:rPr>
                <m:sty m:val="b"/>
              </m:rPr>
              <w:rPr>
                <w:rFonts w:ascii="Cambria Math" w:hAnsi="Cambria Math" w:cstheme="majorBidi"/>
                <w:sz w:val="24"/>
                <w:szCs w:val="24"/>
              </w:rPr>
              <m:t>s</m:t>
            </m:r>
            <m:r>
              <m:rPr>
                <m:sty m:val="bi"/>
              </m:rPr>
              <w:rPr>
                <w:rFonts w:ascii="Cambria Math" w:hAnsi="Cambria Math" w:cstheme="majorBidi"/>
                <w:sz w:val="24"/>
                <w:szCs w:val="24"/>
              </w:rPr>
              <m:t>Cuivre</m:t>
            </m:r>
            <m:r>
              <m:rPr>
                <m:sty m:val="bi"/>
              </m:rPr>
              <w:rPr>
                <w:rFonts w:ascii="Cambria Math" w:hAnsi="Cambria Math" w:cstheme="majorBidi"/>
                <w:sz w:val="24"/>
                <w:szCs w:val="24"/>
                <w:lang w:val="pl-PL"/>
              </w:rPr>
              <m:t xml:space="preserve"> +</m:t>
            </m:r>
            <m:r>
              <m:rPr>
                <m:sty m:val="b"/>
              </m:rPr>
              <w:rPr>
                <w:rFonts w:ascii="Cambria Math" w:hAnsi="Cambria Math" w:cstheme="majorBidi"/>
                <w:sz w:val="24"/>
                <w:szCs w:val="24"/>
              </w:rPr>
              <m:t>λ</m:t>
            </m:r>
            <m:r>
              <m:rPr>
                <m:sty m:val="bi"/>
              </m:rPr>
              <w:rPr>
                <w:rFonts w:ascii="Cambria Math" w:hAnsi="Cambria Math" w:cstheme="majorBidi"/>
                <w:sz w:val="24"/>
                <w:szCs w:val="24"/>
              </w:rPr>
              <m:t>email</m:t>
            </m:r>
            <m:r>
              <m:rPr>
                <m:sty m:val="b"/>
              </m:rPr>
              <w:rPr>
                <w:rFonts w:ascii="Cambria Math" w:hAnsi="Cambria Math" w:cstheme="majorBidi"/>
                <w:sz w:val="24"/>
                <w:szCs w:val="24"/>
              </w:rPr>
              <m:t>s</m:t>
            </m:r>
            <m:r>
              <m:rPr>
                <m:sty m:val="bi"/>
              </m:rPr>
              <w:rPr>
                <w:rFonts w:ascii="Cambria Math" w:hAnsi="Cambria Math" w:cstheme="majorBidi"/>
                <w:sz w:val="24"/>
                <w:szCs w:val="24"/>
              </w:rPr>
              <m:t>email</m:t>
            </m:r>
            <m:r>
              <m:rPr>
                <m:sty m:val="bi"/>
              </m:rPr>
              <w:rPr>
                <w:rFonts w:ascii="Cambria Math" w:hAnsi="Cambria Math" w:cstheme="majorBidi"/>
                <w:sz w:val="24"/>
                <w:szCs w:val="24"/>
                <w:lang w:val="pl-PL"/>
              </w:rPr>
              <m:t xml:space="preserve"> + </m:t>
            </m:r>
            <m:r>
              <m:rPr>
                <m:sty m:val="b"/>
              </m:rPr>
              <w:rPr>
                <w:rFonts w:ascii="Cambria Math" w:hAnsi="Cambria Math" w:cstheme="majorBidi"/>
                <w:sz w:val="24"/>
                <w:szCs w:val="24"/>
              </w:rPr>
              <m:t>λ</m:t>
            </m:r>
            <m:r>
              <m:rPr>
                <m:sty m:val="bi"/>
              </m:rPr>
              <w:rPr>
                <w:rFonts w:ascii="Cambria Math" w:hAnsi="Cambria Math" w:cstheme="majorBidi"/>
                <w:sz w:val="24"/>
                <w:szCs w:val="24"/>
              </w:rPr>
              <m:t>vernis</m:t>
            </m:r>
            <m:r>
              <m:rPr>
                <m:sty m:val="b"/>
              </m:rPr>
              <w:rPr>
                <w:rFonts w:ascii="Cambria Math" w:hAnsi="Cambria Math" w:cstheme="majorBidi"/>
                <w:sz w:val="24"/>
                <w:szCs w:val="24"/>
              </w:rPr>
              <m:t>s</m:t>
            </m:r>
            <m:r>
              <m:rPr>
                <m:sty m:val="bi"/>
              </m:rPr>
              <w:rPr>
                <w:rFonts w:ascii="Cambria Math" w:hAnsi="Cambria Math" w:cstheme="majorBidi"/>
                <w:sz w:val="24"/>
                <w:szCs w:val="24"/>
              </w:rPr>
              <m:t>vernis</m:t>
            </m:r>
            <m:r>
              <m:rPr>
                <m:sty m:val="bi"/>
              </m:rPr>
              <w:rPr>
                <w:rFonts w:ascii="Cambria Math" w:hAnsi="Cambria Math" w:cstheme="majorBidi"/>
                <w:sz w:val="24"/>
                <w:szCs w:val="24"/>
                <w:lang w:val="pl-PL"/>
              </w:rPr>
              <m:t xml:space="preserve"> + </m:t>
            </m:r>
            <m:r>
              <m:rPr>
                <m:sty m:val="b"/>
              </m:rPr>
              <w:rPr>
                <w:rFonts w:ascii="Cambria Math" w:hAnsi="Cambria Math" w:cstheme="majorBidi"/>
                <w:sz w:val="24"/>
                <w:szCs w:val="24"/>
              </w:rPr>
              <m:t>λ</m:t>
            </m:r>
            <m:r>
              <m:rPr>
                <m:sty m:val="bi"/>
              </m:rPr>
              <w:rPr>
                <w:rFonts w:ascii="Cambria Math" w:hAnsi="Cambria Math" w:cstheme="majorBidi"/>
                <w:sz w:val="24"/>
                <w:szCs w:val="24"/>
              </w:rPr>
              <m:t>air</m:t>
            </m:r>
            <m:r>
              <m:rPr>
                <m:sty m:val="b"/>
              </m:rPr>
              <w:rPr>
                <w:rFonts w:ascii="Cambria Math" w:hAnsi="Cambria Math" w:cstheme="majorBidi"/>
                <w:sz w:val="24"/>
                <w:szCs w:val="24"/>
              </w:rPr>
              <m:t>s</m:t>
            </m:r>
            <m:r>
              <m:rPr>
                <m:sty m:val="bi"/>
              </m:rPr>
              <w:rPr>
                <w:rFonts w:ascii="Cambria Math" w:hAnsi="Cambria Math" w:cstheme="majorBidi"/>
                <w:sz w:val="24"/>
                <w:szCs w:val="24"/>
              </w:rPr>
              <m:t>air</m:t>
            </m:r>
          </m:num>
          <m:den>
            <m:r>
              <m:rPr>
                <m:sty m:val="b"/>
              </m:rPr>
              <w:rPr>
                <w:rFonts w:ascii="Cambria Math" w:hAnsi="Cambria Math" w:cstheme="majorBidi"/>
                <w:sz w:val="24"/>
                <w:szCs w:val="24"/>
              </w:rPr>
              <m:t>s</m:t>
            </m:r>
            <m:r>
              <m:rPr>
                <m:sty m:val="bi"/>
              </m:rPr>
              <w:rPr>
                <w:rFonts w:ascii="Cambria Math" w:hAnsi="Cambria Math" w:cstheme="majorBidi"/>
                <w:sz w:val="24"/>
                <w:szCs w:val="24"/>
              </w:rPr>
              <m:t>Cuivre</m:t>
            </m:r>
            <m:r>
              <m:rPr>
                <m:sty m:val="bi"/>
              </m:rPr>
              <w:rPr>
                <w:rFonts w:ascii="Cambria Math" w:hAnsi="Cambria Math" w:cstheme="majorBidi"/>
                <w:sz w:val="24"/>
                <w:szCs w:val="24"/>
                <w:lang w:val="pl-PL"/>
              </w:rPr>
              <m:t>+</m:t>
            </m:r>
            <m:r>
              <m:rPr>
                <m:sty m:val="b"/>
              </m:rPr>
              <w:rPr>
                <w:rFonts w:ascii="Cambria Math" w:hAnsi="Cambria Math" w:cstheme="majorBidi"/>
                <w:sz w:val="24"/>
                <w:szCs w:val="24"/>
              </w:rPr>
              <m:t>s</m:t>
            </m:r>
            <m:r>
              <m:rPr>
                <m:sty m:val="bi"/>
              </m:rPr>
              <w:rPr>
                <w:rFonts w:ascii="Cambria Math" w:hAnsi="Cambria Math" w:cstheme="majorBidi"/>
                <w:sz w:val="24"/>
                <w:szCs w:val="24"/>
              </w:rPr>
              <m:t>email</m:t>
            </m:r>
            <m:r>
              <m:rPr>
                <m:sty m:val="bi"/>
              </m:rPr>
              <w:rPr>
                <w:rFonts w:ascii="Cambria Math" w:hAnsi="Cambria Math" w:cstheme="majorBidi"/>
                <w:sz w:val="24"/>
                <w:szCs w:val="24"/>
                <w:lang w:val="pl-PL"/>
              </w:rPr>
              <m:t xml:space="preserve"> + </m:t>
            </m:r>
            <m:r>
              <m:rPr>
                <m:sty m:val="b"/>
              </m:rPr>
              <w:rPr>
                <w:rFonts w:ascii="Cambria Math" w:hAnsi="Cambria Math" w:cstheme="majorBidi"/>
                <w:sz w:val="24"/>
                <w:szCs w:val="24"/>
              </w:rPr>
              <m:t>s</m:t>
            </m:r>
            <m:r>
              <m:rPr>
                <m:sty m:val="bi"/>
              </m:rPr>
              <w:rPr>
                <w:rFonts w:ascii="Cambria Math" w:hAnsi="Cambria Math" w:cstheme="majorBidi"/>
                <w:sz w:val="24"/>
                <w:szCs w:val="24"/>
              </w:rPr>
              <m:t>vernis</m:t>
            </m:r>
            <m:r>
              <m:rPr>
                <m:sty m:val="bi"/>
              </m:rPr>
              <w:rPr>
                <w:rFonts w:ascii="Cambria Math" w:hAnsi="Cambria Math" w:cstheme="majorBidi"/>
                <w:sz w:val="24"/>
                <w:szCs w:val="24"/>
                <w:lang w:val="pl-PL"/>
              </w:rPr>
              <m:t xml:space="preserve"> + </m:t>
            </m:r>
            <m:r>
              <m:rPr>
                <m:sty m:val="b"/>
              </m:rPr>
              <w:rPr>
                <w:rFonts w:ascii="Cambria Math" w:hAnsi="Cambria Math" w:cstheme="majorBidi"/>
                <w:sz w:val="24"/>
                <w:szCs w:val="24"/>
              </w:rPr>
              <m:t>s</m:t>
            </m:r>
            <m:r>
              <m:rPr>
                <m:sty m:val="bi"/>
              </m:rPr>
              <w:rPr>
                <w:rFonts w:ascii="Cambria Math" w:hAnsi="Cambria Math" w:cstheme="majorBidi"/>
                <w:sz w:val="24"/>
                <w:szCs w:val="24"/>
              </w:rPr>
              <m:t>air</m:t>
            </m:r>
          </m:den>
        </m:f>
      </m:oMath>
      <w:r w:rsidRPr="000D6110">
        <w:rPr>
          <w:rFonts w:asciiTheme="majorBidi" w:eastAsiaTheme="minorEastAsia" w:hAnsiTheme="majorBidi" w:cstheme="majorBidi"/>
          <w:noProof/>
          <w:sz w:val="24"/>
          <w:szCs w:val="24"/>
          <w:lang w:val="pl-PL"/>
        </w:rPr>
        <w:t>(III.4)</w:t>
      </w:r>
    </w:p>
    <w:p w:rsidR="00F20359" w:rsidRDefault="002B42FA" w:rsidP="002B42FA">
      <w:pPr>
        <w:spacing w:after="0" w:line="360" w:lineRule="auto"/>
        <w:jc w:val="both"/>
        <w:rPr>
          <w:rFonts w:asciiTheme="majorBidi" w:hAnsiTheme="majorBidi" w:cstheme="majorBidi"/>
          <w:sz w:val="24"/>
          <w:szCs w:val="24"/>
        </w:rPr>
      </w:pPr>
      <w:r w:rsidRPr="00DA003D">
        <w:rPr>
          <w:rFonts w:asciiTheme="majorBidi" w:hAnsiTheme="majorBidi" w:cstheme="majorBidi"/>
          <w:sz w:val="24"/>
          <w:szCs w:val="24"/>
        </w:rPr>
        <w:t>Où</w:t>
      </w:r>
      <w:r>
        <w:rPr>
          <w:rFonts w:asciiTheme="majorBidi" w:hAnsiTheme="majorBidi" w:cstheme="majorBidi"/>
          <w:sz w:val="24"/>
          <w:szCs w:val="24"/>
        </w:rPr>
        <w:t xml:space="preserve"> : </w:t>
      </w:r>
    </w:p>
    <w:p w:rsidR="002B42FA" w:rsidRPr="000F465A" w:rsidRDefault="002B42FA" w:rsidP="00BB4B0E">
      <w:p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 xml:space="preserve">La conductivité thermique </w:t>
      </w:r>
      <w:r w:rsidRPr="000F465A">
        <w:rPr>
          <w:rStyle w:val="katex-mathml"/>
          <w:rFonts w:asciiTheme="majorBidi" w:hAnsiTheme="majorBidi" w:cstheme="majorBidi"/>
          <w:b/>
          <w:bCs/>
          <w:sz w:val="24"/>
          <w:szCs w:val="24"/>
        </w:rPr>
        <w:t>λi</w:t>
      </w:r>
      <w:r w:rsidRPr="000F465A">
        <w:rPr>
          <w:rFonts w:asciiTheme="majorBidi" w:hAnsiTheme="majorBidi" w:cstheme="majorBidi"/>
          <w:sz w:val="24"/>
          <w:szCs w:val="24"/>
        </w:rPr>
        <w:t xml:space="preserve">et la surface </w:t>
      </w:r>
      <w:r w:rsidRPr="000F465A">
        <w:rPr>
          <w:rStyle w:val="katex-mathml"/>
          <w:rFonts w:asciiTheme="majorBidi" w:hAnsiTheme="majorBidi" w:cstheme="majorBidi"/>
          <w:b/>
          <w:bCs/>
          <w:sz w:val="24"/>
          <w:szCs w:val="24"/>
        </w:rPr>
        <w:t>S</w:t>
      </w:r>
      <w:r w:rsidRPr="000F465A">
        <w:rPr>
          <w:rStyle w:val="katex-mathml"/>
          <w:rFonts w:asciiTheme="majorBidi" w:hAnsiTheme="majorBidi" w:cstheme="majorBidi"/>
          <w:sz w:val="24"/>
          <w:szCs w:val="24"/>
        </w:rPr>
        <w:t>i</w:t>
      </w:r>
      <w:r w:rsidRPr="000F465A">
        <w:rPr>
          <w:rStyle w:val="vlist-s"/>
          <w:rFonts w:asciiTheme="majorBidi" w:hAnsiTheme="majorBidi" w:cstheme="majorBidi"/>
          <w:sz w:val="24"/>
          <w:szCs w:val="24"/>
        </w:rPr>
        <w:t xml:space="preserve"> ​</w:t>
      </w:r>
      <w:r w:rsidRPr="000F465A">
        <w:rPr>
          <w:rFonts w:asciiTheme="majorBidi" w:hAnsiTheme="majorBidi" w:cstheme="majorBidi"/>
          <w:sz w:val="24"/>
          <w:szCs w:val="24"/>
        </w:rPr>
        <w:t xml:space="preserve">dans la direction </w:t>
      </w:r>
      <w:r w:rsidR="00BA1BFD">
        <w:rPr>
          <w:rFonts w:asciiTheme="majorBidi" w:hAnsiTheme="majorBidi" w:cstheme="majorBidi"/>
          <w:sz w:val="24"/>
          <w:szCs w:val="24"/>
        </w:rPr>
        <w:t>axiale</w:t>
      </w:r>
      <w:r w:rsidRPr="000F465A">
        <w:rPr>
          <w:rFonts w:asciiTheme="majorBidi" w:hAnsiTheme="majorBidi" w:cstheme="majorBidi"/>
          <w:sz w:val="24"/>
          <w:szCs w:val="24"/>
        </w:rPr>
        <w:t xml:space="preserve"> sont associées respectivement au cuivre, à l’émail, au vernis et à l’air présents dans l’encoche. Parmi ces matériaux, le cuivre se distingue par une conductivité thermique au moins 400 fois supérieure </w:t>
      </w:r>
      <w:r w:rsidRPr="000F465A">
        <w:rPr>
          <w:rFonts w:asciiTheme="majorBidi" w:hAnsiTheme="majorBidi" w:cstheme="majorBidi"/>
          <w:sz w:val="24"/>
          <w:szCs w:val="24"/>
        </w:rPr>
        <w:lastRenderedPageBreak/>
        <w:t>à celle des autres composants. En conséquence, la conductivité thermique axiale est principalement déterminée par celle du cuivre. [24]</w:t>
      </w:r>
    </w:p>
    <w:p w:rsidR="002B42FA" w:rsidRPr="000F465A" w:rsidRDefault="002B42FA" w:rsidP="00F20359">
      <w:p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Les auteurs ont évalué les conductivités thermiques équivalentes dans la direction radiale pour différents faisceaux de conducteurs, dont les configurations son</w:t>
      </w:r>
      <w:r w:rsidR="00F20359">
        <w:rPr>
          <w:rFonts w:asciiTheme="majorBidi" w:hAnsiTheme="majorBidi" w:cstheme="majorBidi"/>
          <w:sz w:val="24"/>
          <w:szCs w:val="24"/>
        </w:rPr>
        <w:t xml:space="preserve">t présentées à la figure III.3. </w:t>
      </w:r>
      <w:r w:rsidRPr="000F465A">
        <w:rPr>
          <w:rFonts w:asciiTheme="majorBidi" w:hAnsiTheme="majorBidi" w:cstheme="majorBidi"/>
          <w:sz w:val="24"/>
          <w:szCs w:val="24"/>
        </w:rPr>
        <w:t>Deux types de conducteurs ont été analysés, l’un de forme cylindrique et l’autre rectangulaire. Les résultats montrent que, pour améliorer la conductivité thermique équivalente radiale au sein des encoches statoriques, il est préférable d’opter pour des conducteurs rectangulaires. Il convient également de réduire la distance entre les conducteurs, ce qui revient à aug</w:t>
      </w:r>
      <w:r>
        <w:rPr>
          <w:rFonts w:asciiTheme="majorBidi" w:hAnsiTheme="majorBidi" w:cstheme="majorBidi"/>
          <w:sz w:val="24"/>
          <w:szCs w:val="24"/>
        </w:rPr>
        <w:t>menter le taux de remplissage (</w:t>
      </w:r>
      <w:r w:rsidRPr="000F465A">
        <w:rPr>
          <w:rFonts w:asciiTheme="majorBidi" w:hAnsiTheme="majorBidi" w:cstheme="majorBidi"/>
          <w:sz w:val="24"/>
          <w:szCs w:val="24"/>
        </w:rPr>
        <w:t>comme le montre la courbe III de la figure III.3</w:t>
      </w:r>
      <w:r>
        <w:rPr>
          <w:rFonts w:asciiTheme="majorBidi" w:hAnsiTheme="majorBidi" w:cstheme="majorBidi"/>
          <w:sz w:val="24"/>
          <w:szCs w:val="24"/>
        </w:rPr>
        <w:t>)</w:t>
      </w:r>
      <w:r w:rsidRPr="000F465A">
        <w:rPr>
          <w:rFonts w:asciiTheme="majorBidi" w:hAnsiTheme="majorBidi" w:cstheme="majorBidi"/>
          <w:sz w:val="24"/>
          <w:szCs w:val="24"/>
        </w:rPr>
        <w:t xml:space="preserve"> [24].</w:t>
      </w:r>
    </w:p>
    <w:p w:rsidR="002B42FA" w:rsidRPr="000F465A" w:rsidRDefault="002B42FA" w:rsidP="002B42FA">
      <w:pPr>
        <w:spacing w:line="360" w:lineRule="auto"/>
        <w:jc w:val="both"/>
        <w:rPr>
          <w:rFonts w:asciiTheme="majorBidi" w:hAnsiTheme="majorBidi" w:cstheme="majorBidi"/>
          <w:sz w:val="24"/>
          <w:szCs w:val="24"/>
        </w:rPr>
      </w:pPr>
      <w:r w:rsidRPr="000F465A">
        <w:rPr>
          <w:rFonts w:asciiTheme="majorBidi" w:hAnsiTheme="majorBidi" w:cstheme="majorBidi"/>
          <w:sz w:val="24"/>
          <w:szCs w:val="24"/>
        </w:rPr>
        <w:t>De nombreux chercheurs se sont efforcés de développer des expressions analytiques générales pour estimer la conductivité thermique équivalente dans la direction radiale. Parmi ces travaux, ceux cités dans la référence [24] ont mis en évidence une corrélation entre la conductivité thermique équivalente radiale (</w:t>
      </w:r>
      <w:r w:rsidRPr="000F465A">
        <w:rPr>
          <w:rStyle w:val="mord"/>
          <w:rFonts w:asciiTheme="majorBidi" w:hAnsiTheme="majorBidi" w:cstheme="majorBidi"/>
          <w:b/>
          <w:bCs/>
          <w:sz w:val="24"/>
          <w:szCs w:val="24"/>
        </w:rPr>
        <w:t>λradiale</w:t>
      </w:r>
      <w:r w:rsidRPr="000F465A">
        <w:rPr>
          <w:rStyle w:val="vlist-s"/>
          <w:rFonts w:asciiTheme="majorBidi" w:hAnsiTheme="majorBidi" w:cstheme="majorBidi"/>
          <w:b/>
          <w:bCs/>
          <w:sz w:val="24"/>
          <w:szCs w:val="24"/>
        </w:rPr>
        <w:t>​</w:t>
      </w:r>
      <w:r w:rsidRPr="000F465A">
        <w:rPr>
          <w:rFonts w:asciiTheme="majorBidi" w:hAnsiTheme="majorBidi" w:cstheme="majorBidi"/>
          <w:sz w:val="24"/>
          <w:szCs w:val="24"/>
        </w:rPr>
        <w:t>), la surface de l’encoche (</w:t>
      </w:r>
      <w:r w:rsidRPr="000F465A">
        <w:rPr>
          <w:rStyle w:val="mord"/>
          <w:rFonts w:asciiTheme="majorBidi" w:hAnsiTheme="majorBidi" w:cstheme="majorBidi"/>
          <w:b/>
          <w:bCs/>
          <w:sz w:val="24"/>
          <w:szCs w:val="24"/>
        </w:rPr>
        <w:t>Sencoche</w:t>
      </w:r>
      <w:r w:rsidRPr="000F465A">
        <w:rPr>
          <w:rStyle w:val="vlist-s"/>
          <w:rFonts w:asciiTheme="majorBidi" w:hAnsiTheme="majorBidi" w:cstheme="majorBidi"/>
          <w:sz w:val="24"/>
          <w:szCs w:val="24"/>
        </w:rPr>
        <w:t>​</w:t>
      </w:r>
      <w:r w:rsidRPr="000F465A">
        <w:rPr>
          <w:rFonts w:asciiTheme="majorBidi" w:hAnsiTheme="majorBidi" w:cstheme="majorBidi"/>
          <w:sz w:val="24"/>
          <w:szCs w:val="24"/>
        </w:rPr>
        <w:t>), la longueur active (</w:t>
      </w:r>
      <w:r w:rsidRPr="000F465A">
        <w:rPr>
          <w:rStyle w:val="katex-mathml"/>
          <w:rFonts w:asciiTheme="majorBidi" w:hAnsiTheme="majorBidi" w:cstheme="majorBidi"/>
          <w:b/>
          <w:bCs/>
          <w:sz w:val="24"/>
          <w:szCs w:val="24"/>
        </w:rPr>
        <w:t>La</w:t>
      </w:r>
      <w:r>
        <w:rPr>
          <w:rStyle w:val="katex-mathml"/>
          <w:rFonts w:asciiTheme="majorBidi" w:hAnsiTheme="majorBidi" w:cstheme="majorBidi"/>
          <w:sz w:val="24"/>
          <w:szCs w:val="24"/>
        </w:rPr>
        <w:t>)</w:t>
      </w:r>
      <w:r w:rsidRPr="000F465A">
        <w:rPr>
          <w:rFonts w:asciiTheme="majorBidi" w:hAnsiTheme="majorBidi" w:cstheme="majorBidi"/>
          <w:sz w:val="24"/>
          <w:szCs w:val="24"/>
        </w:rPr>
        <w:t xml:space="preserve">et le coefficient de remplissage </w:t>
      </w:r>
      <w:r>
        <w:rPr>
          <w:rFonts w:asciiTheme="majorBidi" w:hAnsiTheme="majorBidi" w:cstheme="majorBidi"/>
          <w:sz w:val="24"/>
          <w:szCs w:val="24"/>
        </w:rPr>
        <w:t>(</w:t>
      </w:r>
      <w:r w:rsidRPr="000F465A">
        <w:rPr>
          <w:rStyle w:val="katex-mathml"/>
          <w:rFonts w:asciiTheme="majorBidi" w:hAnsiTheme="majorBidi" w:cstheme="majorBidi"/>
          <w:b/>
          <w:bCs/>
          <w:sz w:val="24"/>
          <w:szCs w:val="24"/>
        </w:rPr>
        <w:t>Kb</w:t>
      </w:r>
      <w:r>
        <w:rPr>
          <w:rStyle w:val="katex-mathml"/>
          <w:rFonts w:asciiTheme="majorBidi" w:hAnsiTheme="majorBidi" w:cstheme="majorBidi"/>
          <w:sz w:val="24"/>
          <w:szCs w:val="24"/>
        </w:rPr>
        <w:t xml:space="preserve">) </w:t>
      </w:r>
      <w:r w:rsidRPr="000F465A">
        <w:rPr>
          <w:rFonts w:asciiTheme="majorBidi" w:hAnsiTheme="majorBidi" w:cstheme="majorBidi"/>
          <w:sz w:val="24"/>
          <w:szCs w:val="24"/>
        </w:rPr>
        <w:t>formulée comme suit :</w:t>
      </w:r>
    </w:p>
    <w:p w:rsidR="002B42FA" w:rsidRDefault="002B42FA" w:rsidP="002B42FA">
      <w:pPr>
        <w:jc w:val="both"/>
        <w:rPr>
          <w:rFonts w:asciiTheme="majorBidi" w:eastAsiaTheme="minorEastAsia" w:hAnsiTheme="majorBidi" w:cstheme="majorBidi"/>
          <w:iCs/>
          <w:noProof/>
          <w:sz w:val="24"/>
          <w:szCs w:val="24"/>
          <w:lang w:val="pl-PL"/>
        </w:rPr>
      </w:pPr>
      <m:oMath>
        <m:r>
          <m:rPr>
            <m:sty m:val="b"/>
          </m:rPr>
          <w:rPr>
            <w:rFonts w:ascii="Cambria Math" w:hAnsi="Cambria Math" w:cstheme="majorBidi"/>
            <w:sz w:val="24"/>
            <w:szCs w:val="24"/>
          </w:rPr>
          <m:t>λ</m:t>
        </m:r>
        <m:r>
          <w:rPr>
            <w:rFonts w:ascii="Cambria Math" w:hAnsi="Cambria Math" w:cstheme="majorBidi"/>
            <w:sz w:val="24"/>
            <w:szCs w:val="24"/>
          </w:rPr>
          <m:t>radiale</m:t>
        </m:r>
        <m:r>
          <m:rPr>
            <m:sty m:val="bi"/>
          </m:rPr>
          <w:rPr>
            <w:rFonts w:ascii="Cambria Math" w:hAnsi="Cambria Math" w:cstheme="majorBidi"/>
            <w:sz w:val="24"/>
            <w:szCs w:val="24"/>
            <w:lang w:val="pl-PL"/>
          </w:rPr>
          <m:t>=</m:t>
        </m:r>
        <m:r>
          <w:rPr>
            <w:rFonts w:ascii="Cambria Math" w:hAnsi="Cambria Math" w:cstheme="majorBidi"/>
            <w:sz w:val="24"/>
            <w:szCs w:val="24"/>
            <w:lang w:val="pl-PL"/>
          </w:rPr>
          <m:t>0.2425 [</m:t>
        </m:r>
        <m:d>
          <m:dPr>
            <m:ctrlPr>
              <w:rPr>
                <w:rFonts w:ascii="Cambria Math" w:hAnsi="Cambria Math" w:cstheme="majorBidi"/>
                <w:i/>
                <w:iCs/>
                <w:sz w:val="24"/>
                <w:szCs w:val="24"/>
              </w:rPr>
            </m:ctrlPr>
          </m:dPr>
          <m:e>
            <m:r>
              <w:rPr>
                <w:rFonts w:ascii="Cambria Math" w:hAnsi="Cambria Math" w:cstheme="majorBidi"/>
                <w:sz w:val="24"/>
                <w:szCs w:val="24"/>
                <w:lang w:val="pl-PL"/>
              </w:rPr>
              <m:t>1-</m:t>
            </m:r>
            <m:r>
              <w:rPr>
                <w:rFonts w:ascii="Cambria Math" w:hAnsi="Cambria Math" w:cstheme="majorBidi"/>
                <w:sz w:val="24"/>
                <w:szCs w:val="24"/>
              </w:rPr>
              <m:t>Kb</m:t>
            </m:r>
          </m:e>
        </m:d>
        <m:r>
          <w:rPr>
            <w:rFonts w:ascii="Cambria Math" w:hAnsi="Cambria Math" w:cstheme="majorBidi"/>
            <w:sz w:val="24"/>
            <w:szCs w:val="24"/>
            <w:lang w:val="pl-PL"/>
          </w:rPr>
          <m:t>.</m:t>
        </m:r>
        <m:r>
          <m:rPr>
            <m:sty m:val="p"/>
          </m:rPr>
          <w:rPr>
            <w:rFonts w:ascii="Cambria Math" w:eastAsiaTheme="minorEastAsia" w:hAnsi="Cambria Math" w:cstheme="majorBidi"/>
            <w:noProof/>
            <w:sz w:val="24"/>
            <w:szCs w:val="24"/>
            <w:lang w:val="pl-PL"/>
          </w:rPr>
          <m:t xml:space="preserve">s </m:t>
        </m:r>
        <m:r>
          <w:rPr>
            <w:rFonts w:ascii="Cambria Math" w:eastAsiaTheme="minorEastAsia" w:hAnsi="Cambria Math" w:cstheme="majorBidi"/>
            <w:noProof/>
            <w:sz w:val="24"/>
            <w:szCs w:val="24"/>
          </w:rPr>
          <m:t>encoc</m:t>
        </m:r>
        <m:r>
          <w:rPr>
            <w:rFonts w:ascii="Cambria Math" w:eastAsiaTheme="minorEastAsia" w:hAnsi="Cambria Math" w:cstheme="majorBidi"/>
            <w:noProof/>
            <w:sz w:val="24"/>
            <w:szCs w:val="24"/>
            <w:lang w:val="pl-PL"/>
          </w:rPr>
          <m:t>h</m:t>
        </m:r>
        <m:r>
          <w:rPr>
            <w:rFonts w:ascii="Cambria Math" w:eastAsiaTheme="minorEastAsia" w:hAnsi="Cambria Math" w:cstheme="majorBidi"/>
            <w:noProof/>
            <w:sz w:val="24"/>
            <w:szCs w:val="24"/>
          </w:rPr>
          <m:t>e</m:t>
        </m:r>
        <m:r>
          <m:rPr>
            <m:sty m:val="p"/>
          </m:rPr>
          <w:rPr>
            <w:rFonts w:ascii="Cambria Math" w:eastAsiaTheme="minorEastAsia" w:hAnsi="Cambria Math" w:cstheme="majorBidi"/>
            <w:noProof/>
            <w:sz w:val="24"/>
            <w:szCs w:val="24"/>
            <w:lang w:val="pl-PL"/>
          </w:rPr>
          <m:t xml:space="preserve"> .L</m:t>
        </m:r>
        <m:r>
          <w:rPr>
            <w:rFonts w:ascii="Cambria Math" w:eastAsiaTheme="minorEastAsia" w:hAnsi="Cambria Math" w:cstheme="majorBidi"/>
            <w:noProof/>
            <w:sz w:val="24"/>
            <w:szCs w:val="24"/>
          </w:rPr>
          <m:t>a</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pl-PL"/>
              </w:rPr>
              <m:t>]</m:t>
            </m:r>
          </m:e>
          <m:sup>
            <m:r>
              <w:rPr>
                <w:rFonts w:ascii="Cambria Math" w:eastAsiaTheme="minorEastAsia" w:hAnsi="Cambria Math" w:cstheme="majorBidi"/>
                <w:sz w:val="24"/>
                <w:szCs w:val="24"/>
                <w:lang w:val="pl-PL"/>
              </w:rPr>
              <m:t>-0.04269</m:t>
            </m:r>
          </m:sup>
        </m:sSup>
      </m:oMath>
      <w:r w:rsidRPr="000D6110">
        <w:rPr>
          <w:rFonts w:asciiTheme="majorBidi" w:eastAsiaTheme="minorEastAsia" w:hAnsiTheme="majorBidi" w:cstheme="majorBidi"/>
          <w:iCs/>
          <w:noProof/>
          <w:sz w:val="24"/>
          <w:szCs w:val="24"/>
          <w:lang w:val="pl-PL"/>
        </w:rPr>
        <w:t>(III.5)</w:t>
      </w:r>
    </w:p>
    <w:p w:rsidR="007C5611" w:rsidRDefault="008F1788" w:rsidP="002B42FA">
      <w:pPr>
        <w:jc w:val="both"/>
        <w:rPr>
          <w:rFonts w:asciiTheme="majorBidi" w:eastAsiaTheme="minorEastAsia" w:hAnsiTheme="majorBidi" w:cstheme="majorBidi"/>
          <w:iCs/>
          <w:noProof/>
          <w:sz w:val="24"/>
          <w:szCs w:val="24"/>
          <w:lang w:val="pl-PL"/>
        </w:rPr>
      </w:pPr>
      <w:r>
        <w:rPr>
          <w:rFonts w:asciiTheme="majorBidi" w:eastAsiaTheme="minorEastAsia" w:hAnsiTheme="majorBidi" w:cstheme="majorBidi"/>
          <w:iCs/>
          <w:noProof/>
          <w:sz w:val="24"/>
          <w:szCs w:val="24"/>
          <w:lang w:eastAsia="fr-FR"/>
        </w:rPr>
        <w:pict>
          <v:group id="_x0000_s1300" style="position:absolute;left:0;text-align:left;margin-left:36pt;margin-top:4.2pt;width:450pt;height:234.4pt;z-index:251908096" coordorigin="1417,8419" coordsize="9000,4896">
            <v:shape id="_x0000_s1208" type="#_x0000_t202" style="position:absolute;left:1957;top:8419;width:6480;height:4338" stroked="f">
              <v:textbox style="mso-next-textbox:#_x0000_s1208">
                <w:txbxContent>
                  <w:p w:rsidR="00090168" w:rsidRDefault="00090168" w:rsidP="00DD24CE">
                    <w:pPr>
                      <w:jc w:val="center"/>
                    </w:pPr>
                    <w:r w:rsidRPr="007C5611">
                      <w:rPr>
                        <w:noProof/>
                        <w:lang w:eastAsia="fr-FR"/>
                      </w:rPr>
                      <w:drawing>
                        <wp:inline distT="0" distB="0" distL="0" distR="0">
                          <wp:extent cx="3651335" cy="2505075"/>
                          <wp:effectExtent l="19050" t="0" r="6265" b="0"/>
                          <wp:docPr id="9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cstate="print"/>
                                  <a:srcRect/>
                                  <a:stretch>
                                    <a:fillRect/>
                                  </a:stretch>
                                </pic:blipFill>
                                <pic:spPr bwMode="auto">
                                  <a:xfrm>
                                    <a:off x="0" y="0"/>
                                    <a:ext cx="3651335" cy="2505075"/>
                                  </a:xfrm>
                                  <a:prstGeom prst="rect">
                                    <a:avLst/>
                                  </a:prstGeom>
                                  <a:noFill/>
                                  <a:ln w="9525">
                                    <a:noFill/>
                                    <a:miter lim="800000"/>
                                    <a:headEnd/>
                                    <a:tailEnd/>
                                  </a:ln>
                                </pic:spPr>
                              </pic:pic>
                            </a:graphicData>
                          </a:graphic>
                        </wp:inline>
                      </w:drawing>
                    </w:r>
                  </w:p>
                </w:txbxContent>
              </v:textbox>
            </v:shape>
            <v:shape id="_x0000_s1209" type="#_x0000_t202" style="position:absolute;left:1417;top:12757;width:9000;height:558" stroked="f">
              <v:textbox style="mso-next-textbox:#_x0000_s1209">
                <w:txbxContent>
                  <w:p w:rsidR="00090168" w:rsidRPr="00CD006A" w:rsidRDefault="00090168" w:rsidP="00DD24CE">
                    <w:pPr>
                      <w:pStyle w:val="Lgende"/>
                      <w:spacing w:line="276" w:lineRule="auto"/>
                      <w:rPr>
                        <w:rFonts w:asciiTheme="majorBidi" w:hAnsiTheme="majorBidi" w:cstheme="majorBidi"/>
                        <w:b w:val="0"/>
                        <w:bCs w:val="0"/>
                        <w:noProof/>
                        <w:color w:val="000000" w:themeColor="text1"/>
                        <w:sz w:val="20"/>
                        <w:szCs w:val="20"/>
                        <w:lang w:eastAsia="fr-FR"/>
                      </w:rPr>
                    </w:pPr>
                    <w:bookmarkStart w:id="80" w:name="_Toc198141472"/>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Conductivité thermique équivalente pour différentes configurations.</w:t>
                    </w:r>
                    <w:bookmarkEnd w:id="80"/>
                  </w:p>
                  <w:p w:rsidR="00090168" w:rsidRDefault="00090168" w:rsidP="00BB3DF3">
                    <w:pPr>
                      <w:spacing w:after="0"/>
                      <w:jc w:val="both"/>
                      <w:rPr>
                        <w:rFonts w:asciiTheme="majorBidi" w:hAnsiTheme="majorBidi" w:cstheme="majorBidi"/>
                        <w:sz w:val="24"/>
                        <w:szCs w:val="24"/>
                      </w:rPr>
                    </w:pPr>
                  </w:p>
                  <w:p w:rsidR="00090168" w:rsidRDefault="00090168"/>
                </w:txbxContent>
              </v:textbox>
            </v:shape>
          </v:group>
        </w:pict>
      </w: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7C5611" w:rsidRDefault="007C5611" w:rsidP="002B42FA">
      <w:pPr>
        <w:jc w:val="both"/>
        <w:rPr>
          <w:rFonts w:asciiTheme="majorBidi" w:eastAsiaTheme="minorEastAsia" w:hAnsiTheme="majorBidi" w:cstheme="majorBidi"/>
          <w:iCs/>
          <w:noProof/>
          <w:sz w:val="24"/>
          <w:szCs w:val="24"/>
          <w:lang w:val="pl-PL"/>
        </w:rPr>
      </w:pPr>
    </w:p>
    <w:p w:rsidR="00DE6A27" w:rsidRDefault="00DE6A27" w:rsidP="00DE6A27">
      <w:pPr>
        <w:rPr>
          <w:rFonts w:asciiTheme="majorBidi" w:eastAsiaTheme="minorEastAsia" w:hAnsiTheme="majorBidi" w:cstheme="majorBidi"/>
          <w:iCs/>
          <w:noProof/>
          <w:sz w:val="24"/>
          <w:szCs w:val="24"/>
          <w:lang w:val="pl-PL"/>
        </w:rPr>
      </w:pPr>
    </w:p>
    <w:p w:rsidR="00063CAD" w:rsidRDefault="00063CAD" w:rsidP="009A42E5">
      <w:pPr>
        <w:pStyle w:val="Titre3"/>
        <w:spacing w:after="240"/>
        <w:rPr>
          <w:rFonts w:asciiTheme="minorHAnsi" w:eastAsiaTheme="minorHAnsi" w:hAnsiTheme="minorHAnsi" w:cstheme="minorBidi"/>
          <w:b w:val="0"/>
          <w:bCs w:val="0"/>
          <w:noProof w:val="0"/>
          <w:color w:val="auto"/>
          <w:sz w:val="22"/>
          <w:lang w:val="pl-PL"/>
        </w:rPr>
      </w:pPr>
      <w:bookmarkStart w:id="81" w:name="_Toc198579286"/>
    </w:p>
    <w:p w:rsidR="00063CAD" w:rsidRDefault="00063CAD" w:rsidP="00063CAD">
      <w:pPr>
        <w:rPr>
          <w:lang w:val="pl-PL" w:eastAsia="fr-FR"/>
        </w:rPr>
      </w:pPr>
    </w:p>
    <w:p w:rsidR="00063CAD" w:rsidRPr="00063CAD" w:rsidRDefault="00063CAD" w:rsidP="00063CAD">
      <w:pPr>
        <w:rPr>
          <w:lang w:val="pl-PL" w:eastAsia="fr-FR"/>
        </w:rPr>
      </w:pPr>
    </w:p>
    <w:p w:rsidR="002B42FA" w:rsidRDefault="00887CB2" w:rsidP="009A42E5">
      <w:pPr>
        <w:pStyle w:val="Titre3"/>
        <w:spacing w:after="240"/>
      </w:pPr>
      <w:r>
        <w:t>III.2.1.3 L</w:t>
      </w:r>
      <w:r w:rsidR="002B42FA" w:rsidRPr="00AF336D">
        <w:t>a résistance thermique</w:t>
      </w:r>
      <w:bookmarkEnd w:id="81"/>
    </w:p>
    <w:p w:rsidR="002B42FA" w:rsidRPr="000F465A" w:rsidRDefault="002B42FA" w:rsidP="00BB3DF3">
      <w:p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On en déduit l'expression générale de la résistance thermique [15], donnée par la relation suivante :</w:t>
      </w:r>
    </w:p>
    <w:p w:rsidR="002B42FA" w:rsidRPr="002A5A99" w:rsidRDefault="002B42FA" w:rsidP="00BB3DF3">
      <w:pPr>
        <w:spacing w:before="240" w:after="0" w:line="360" w:lineRule="auto"/>
        <w:jc w:val="both"/>
        <w:rPr>
          <w:rFonts w:asciiTheme="majorBidi" w:eastAsiaTheme="minorEastAsia" w:hAnsiTheme="majorBidi" w:cstheme="majorBidi"/>
          <w:noProof/>
          <w:sz w:val="24"/>
          <w:szCs w:val="24"/>
        </w:rPr>
      </w:pPr>
      <m:oMath>
        <m:r>
          <w:rPr>
            <w:rFonts w:ascii="Cambria Math" w:hAnsi="Cambria Math" w:cstheme="majorBidi"/>
            <w:sz w:val="24"/>
            <w:szCs w:val="24"/>
          </w:rPr>
          <w:lastRenderedPageBreak/>
          <m:t>R</m:t>
        </m:r>
        <m:r>
          <m:rPr>
            <m:sty m:val="p"/>
          </m:rPr>
          <w:rPr>
            <w:rFonts w:ascii="Cambria Math" w:hAnsiTheme="majorBidi" w:cstheme="majorBidi"/>
            <w:sz w:val="24"/>
            <w:szCs w:val="24"/>
          </w:rPr>
          <m:t xml:space="preserve">= </m:t>
        </m:r>
        <m:f>
          <m:fPr>
            <m:ctrlPr>
              <w:rPr>
                <w:rFonts w:ascii="Cambria Math" w:hAnsi="Cambria Math"/>
                <w:sz w:val="24"/>
                <w:szCs w:val="24"/>
              </w:rPr>
            </m:ctrlPr>
          </m:fPr>
          <m:num>
            <m:r>
              <w:rPr>
                <w:rFonts w:ascii="Cambria Math" w:hAnsi="Cambria Math"/>
                <w:sz w:val="24"/>
                <w:szCs w:val="24"/>
              </w:rPr>
              <m:t>e</m:t>
            </m:r>
          </m:num>
          <m:den>
            <m:r>
              <m:rPr>
                <m:sty m:val="p"/>
              </m:rPr>
              <w:rPr>
                <w:rFonts w:ascii="Cambria Math" w:hAnsi="Cambria Math" w:cstheme="majorBidi"/>
                <w:sz w:val="24"/>
                <w:szCs w:val="24"/>
              </w:rPr>
              <m:t xml:space="preserve">λ.  </m:t>
            </m:r>
            <m:r>
              <w:rPr>
                <w:rFonts w:ascii="Cambria Math" w:hAnsi="Cambria Math" w:cstheme="majorBidi"/>
                <w:sz w:val="24"/>
                <w:szCs w:val="24"/>
              </w:rPr>
              <m:t>S</m:t>
            </m:r>
          </m:den>
        </m:f>
      </m:oMath>
      <w:r w:rsidRPr="002A5A99">
        <w:rPr>
          <w:rFonts w:asciiTheme="majorBidi" w:eastAsiaTheme="minorEastAsia" w:hAnsiTheme="majorBidi" w:cstheme="majorBidi"/>
          <w:noProof/>
          <w:sz w:val="24"/>
          <w:szCs w:val="24"/>
        </w:rPr>
        <w:t>(III.6)</w:t>
      </w:r>
    </w:p>
    <w:p w:rsidR="002B42FA" w:rsidRPr="00D34AE0" w:rsidRDefault="002B42FA" w:rsidP="00BB3DF3">
      <w:pPr>
        <w:spacing w:after="0" w:line="360" w:lineRule="auto"/>
        <w:rPr>
          <w:rFonts w:asciiTheme="majorBidi" w:hAnsiTheme="majorBidi" w:cstheme="majorBidi"/>
          <w:sz w:val="24"/>
          <w:szCs w:val="24"/>
        </w:rPr>
      </w:pPr>
      <w:r w:rsidRPr="00D34AE0">
        <w:rPr>
          <w:rFonts w:asciiTheme="majorBidi" w:hAnsiTheme="majorBidi" w:cstheme="majorBidi"/>
          <w:sz w:val="24"/>
          <w:szCs w:val="24"/>
        </w:rPr>
        <w:t>Où :</w:t>
      </w:r>
    </w:p>
    <w:p w:rsidR="002B42FA" w:rsidRPr="002A5A99" w:rsidRDefault="002B42FA" w:rsidP="00BB3DF3">
      <w:pPr>
        <w:spacing w:after="0" w:line="360" w:lineRule="auto"/>
        <w:jc w:val="both"/>
        <w:rPr>
          <w:rFonts w:asciiTheme="majorBidi" w:hAnsiTheme="majorBidi" w:cstheme="majorBidi"/>
          <w:sz w:val="24"/>
          <w:szCs w:val="24"/>
        </w:rPr>
      </w:pPr>
      <w:r w:rsidRPr="002A5A99">
        <w:rPr>
          <w:rFonts w:asciiTheme="majorBidi" w:hAnsiTheme="majorBidi" w:cstheme="majorBidi"/>
          <w:sz w:val="24"/>
          <w:szCs w:val="24"/>
        </w:rPr>
        <w:t xml:space="preserve">λ : </w:t>
      </w:r>
      <w:r>
        <w:rPr>
          <w:rFonts w:asciiTheme="majorBidi" w:hAnsiTheme="majorBidi" w:cstheme="majorBidi"/>
          <w:sz w:val="24"/>
          <w:szCs w:val="24"/>
        </w:rPr>
        <w:t>Représente la c</w:t>
      </w:r>
      <w:r w:rsidRPr="002A5A99">
        <w:rPr>
          <w:rFonts w:asciiTheme="majorBidi" w:hAnsiTheme="majorBidi" w:cstheme="majorBidi"/>
          <w:sz w:val="24"/>
          <w:szCs w:val="24"/>
        </w:rPr>
        <w:t>onductivité thermique du milieu</w:t>
      </w:r>
      <w:r>
        <w:rPr>
          <w:rFonts w:asciiTheme="majorBidi" w:hAnsiTheme="majorBidi" w:cstheme="majorBidi"/>
          <w:sz w:val="24"/>
          <w:szCs w:val="24"/>
        </w:rPr>
        <w:t xml:space="preserve">, exprimée en </w:t>
      </w:r>
      <w:r w:rsidRPr="002A5A99">
        <w:rPr>
          <w:rFonts w:asciiTheme="majorBidi" w:hAnsiTheme="majorBidi" w:cstheme="majorBidi"/>
          <w:sz w:val="24"/>
          <w:szCs w:val="24"/>
        </w:rPr>
        <w:t xml:space="preserve"> [</w:t>
      </w:r>
      <w:r>
        <w:rPr>
          <w:rFonts w:asciiTheme="majorBidi" w:hAnsiTheme="majorBidi" w:cstheme="majorBidi"/>
          <w:sz w:val="24"/>
          <w:szCs w:val="24"/>
        </w:rPr>
        <w:t>w</w:t>
      </w:r>
      <w:r w:rsidR="007C5611">
        <w:rPr>
          <w:rFonts w:asciiTheme="majorBidi" w:hAnsiTheme="majorBidi" w:cstheme="majorBidi"/>
          <w:sz w:val="24"/>
          <w:szCs w:val="24"/>
        </w:rPr>
        <w:t>.</w:t>
      </w:r>
      <w:r w:rsidR="007C5611" w:rsidRPr="002A5A99">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c</m:t>
            </m:r>
          </m:e>
          <m:sup>
            <m:r>
              <w:rPr>
                <w:rFonts w:ascii="Cambria Math" w:eastAsiaTheme="minorEastAsia" w:hAnsi="Cambria Math" w:cstheme="majorBidi"/>
                <w:sz w:val="24"/>
                <w:szCs w:val="24"/>
              </w:rPr>
              <m:t>-1</m:t>
            </m:r>
          </m:sup>
        </m:sSup>
      </m:oMath>
      <w:r w:rsidRPr="002A5A99">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-1</m:t>
            </m:r>
          </m:sup>
        </m:sSup>
      </m:oMath>
      <w:r w:rsidRPr="002A5A99">
        <w:rPr>
          <w:rFonts w:asciiTheme="majorBidi" w:hAnsiTheme="majorBidi" w:cstheme="majorBidi"/>
          <w:sz w:val="24"/>
          <w:szCs w:val="24"/>
        </w:rPr>
        <w:t>] Ou [w.</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k</m:t>
            </m:r>
          </m:e>
          <m:sup>
            <m:r>
              <w:rPr>
                <w:rFonts w:ascii="Cambria Math" w:eastAsiaTheme="minorEastAsia" w:hAnsi="Cambria Math" w:cstheme="majorBidi"/>
                <w:sz w:val="24"/>
                <w:szCs w:val="24"/>
              </w:rPr>
              <m:t>-1</m:t>
            </m:r>
          </m:sup>
        </m:sSup>
      </m:oMath>
      <w:r w:rsidRPr="002A5A99">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-1</m:t>
            </m:r>
          </m:sup>
        </m:sSup>
      </m:oMath>
      <w:r w:rsidRPr="002A5A99">
        <w:rPr>
          <w:rFonts w:asciiTheme="majorBidi" w:hAnsiTheme="majorBidi" w:cstheme="majorBidi"/>
          <w:sz w:val="24"/>
          <w:szCs w:val="24"/>
        </w:rPr>
        <w:t>]</w:t>
      </w:r>
      <w:r>
        <w:rPr>
          <w:rFonts w:asciiTheme="majorBidi" w:hAnsiTheme="majorBidi" w:cstheme="majorBidi"/>
          <w:sz w:val="24"/>
          <w:szCs w:val="24"/>
        </w:rPr>
        <w:t>.</w:t>
      </w:r>
    </w:p>
    <w:p w:rsidR="002B42FA" w:rsidRDefault="002B42FA" w:rsidP="00BB3DF3">
      <w:pPr>
        <w:spacing w:after="0" w:line="360" w:lineRule="auto"/>
        <w:jc w:val="both"/>
      </w:pPr>
      <w:r w:rsidRPr="002A5A99">
        <w:rPr>
          <w:rFonts w:asciiTheme="majorBidi" w:hAnsiTheme="majorBidi" w:cstheme="majorBidi"/>
          <w:i/>
          <w:iCs/>
          <w:sz w:val="24"/>
          <w:szCs w:val="24"/>
        </w:rPr>
        <w:t>e </w:t>
      </w:r>
      <w:r w:rsidRPr="002A5A99">
        <w:rPr>
          <w:rFonts w:asciiTheme="majorBidi" w:hAnsiTheme="majorBidi" w:cstheme="majorBidi"/>
          <w:sz w:val="24"/>
          <w:szCs w:val="24"/>
        </w:rPr>
        <w:t xml:space="preserve">: </w:t>
      </w:r>
      <w:r w:rsidRPr="000F465A">
        <w:rPr>
          <w:rFonts w:asciiTheme="majorBidi" w:hAnsiTheme="majorBidi" w:cstheme="majorBidi"/>
          <w:sz w:val="24"/>
          <w:szCs w:val="24"/>
        </w:rPr>
        <w:t>correspond à l'épaisseur de la tôle [m].</w:t>
      </w:r>
    </w:p>
    <w:p w:rsidR="002B42FA" w:rsidRPr="002A5A99" w:rsidRDefault="002B42FA" w:rsidP="00BB3DF3">
      <w:pPr>
        <w:spacing w:after="0" w:line="360" w:lineRule="auto"/>
        <w:jc w:val="both"/>
        <w:rPr>
          <w:rFonts w:asciiTheme="majorBidi" w:hAnsiTheme="majorBidi" w:cstheme="majorBidi"/>
          <w:sz w:val="24"/>
          <w:szCs w:val="24"/>
        </w:rPr>
      </w:pPr>
      <w:r w:rsidRPr="002A5A99">
        <w:rPr>
          <w:rFonts w:asciiTheme="majorBidi" w:hAnsiTheme="majorBidi" w:cstheme="majorBidi"/>
          <w:sz w:val="24"/>
          <w:szCs w:val="24"/>
        </w:rPr>
        <w:t xml:space="preserve">S : </w:t>
      </w:r>
      <w:r w:rsidRPr="000F465A">
        <w:rPr>
          <w:rFonts w:asciiTheme="majorBidi" w:hAnsiTheme="majorBidi" w:cstheme="majorBidi"/>
          <w:sz w:val="24"/>
          <w:szCs w:val="24"/>
        </w:rPr>
        <w:t>désigne la section de passage du flux thermique</w:t>
      </w:r>
      <w:r w:rsidRPr="002A5A99">
        <w:rPr>
          <w:rFonts w:asciiTheme="majorBidi" w:hAnsiTheme="majorBidi" w:cstheme="majorBidi"/>
          <w:sz w:val="24"/>
          <w:szCs w:val="24"/>
        </w:rPr>
        <w:t xml:space="preserve">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Pr="002A5A99">
        <w:rPr>
          <w:rFonts w:asciiTheme="majorBidi" w:hAnsiTheme="majorBidi" w:cstheme="majorBidi"/>
          <w:sz w:val="24"/>
          <w:szCs w:val="24"/>
        </w:rPr>
        <w:t>].</w:t>
      </w:r>
    </w:p>
    <w:p w:rsidR="002B42FA" w:rsidRPr="000F465A" w:rsidRDefault="002B42FA" w:rsidP="00BB3DF3">
      <w:pPr>
        <w:spacing w:after="0" w:line="360" w:lineRule="auto"/>
        <w:jc w:val="both"/>
        <w:rPr>
          <w:rFonts w:asciiTheme="majorBidi" w:hAnsiTheme="majorBidi" w:cstheme="majorBidi"/>
        </w:rPr>
      </w:pPr>
      <w:r w:rsidRPr="000F465A">
        <w:rPr>
          <w:rFonts w:asciiTheme="majorBidi" w:hAnsiTheme="majorBidi" w:cstheme="majorBidi"/>
          <w:sz w:val="24"/>
          <w:szCs w:val="24"/>
        </w:rPr>
        <w:t xml:space="preserve">Pour différentes géométries, </w:t>
      </w:r>
      <w:r w:rsidRPr="000F465A">
        <w:rPr>
          <w:rFonts w:asciiTheme="majorBidi" w:hAnsiTheme="majorBidi" w:cstheme="majorBidi"/>
        </w:rPr>
        <w:t>on adopte généralement une section moyenne. Dans ce cas, la résistance thermique s’exprime de la même manière, en utilisant cette valeur moyenne :</w:t>
      </w:r>
    </w:p>
    <w:p w:rsidR="002B42FA" w:rsidRDefault="002B42FA" w:rsidP="00BB3DF3">
      <w:pPr>
        <w:pStyle w:val="Paragraphedeliste"/>
        <w:numPr>
          <w:ilvl w:val="0"/>
          <w:numId w:val="35"/>
        </w:num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 xml:space="preserve">Pour un plan :        </w:t>
      </w:r>
    </w:p>
    <w:p w:rsidR="002B42FA" w:rsidRPr="00E0448A" w:rsidRDefault="008F1788" w:rsidP="00E0448A">
      <w:pPr>
        <w:pStyle w:val="Paragraphedeliste"/>
        <w:spacing w:line="360" w:lineRule="auto"/>
        <w:jc w:val="both"/>
        <w:rPr>
          <w:rFonts w:asciiTheme="majorBidi" w:hAnsiTheme="majorBidi" w:cstheme="majorBidi"/>
          <w:sz w:val="24"/>
          <w:szCs w:val="24"/>
          <w:lang w:val="pl-PL"/>
        </w:rPr>
      </w:pPr>
      <m:oMath>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moy</m:t>
            </m:r>
          </m:sub>
        </m:sSub>
        <m:r>
          <w:rPr>
            <w:rFonts w:ascii="Cambria Math" w:hAnsi="Cambria Math" w:cstheme="majorBidi"/>
            <w:sz w:val="24"/>
            <w:szCs w:val="24"/>
            <w:lang w:val="pl-PL"/>
          </w:rPr>
          <m:t>=</m:t>
        </m:r>
        <m:r>
          <w:rPr>
            <w:rFonts w:ascii="Cambria Math" w:hAnsi="Cambria Math" w:cstheme="majorBidi"/>
            <w:sz w:val="24"/>
            <w:szCs w:val="24"/>
          </w:rPr>
          <m:t>L</m:t>
        </m:r>
        <m:r>
          <w:rPr>
            <w:rFonts w:ascii="Cambria Math" w:hAnsi="Cambria Math" w:cstheme="majorBidi"/>
            <w:sz w:val="24"/>
            <w:szCs w:val="24"/>
            <w:lang w:val="pl-PL"/>
          </w:rPr>
          <m:t xml:space="preserve"> .</m:t>
        </m:r>
        <m:r>
          <w:rPr>
            <w:rFonts w:ascii="Cambria Math" w:hAnsi="Cambria Math" w:cstheme="majorBidi"/>
            <w:sz w:val="24"/>
            <w:szCs w:val="24"/>
          </w:rPr>
          <m:t>B</m:t>
        </m:r>
      </m:oMath>
      <w:r w:rsidR="002B42FA" w:rsidRPr="00E0448A">
        <w:rPr>
          <w:rFonts w:asciiTheme="majorBidi" w:eastAsiaTheme="minorEastAsia" w:hAnsiTheme="majorBidi" w:cstheme="majorBidi"/>
          <w:sz w:val="24"/>
          <w:szCs w:val="24"/>
          <w:lang w:val="pl-PL"/>
        </w:rPr>
        <w:t xml:space="preserve">     (III.7)</w:t>
      </w:r>
    </w:p>
    <w:p w:rsidR="002B42FA" w:rsidRPr="00613D00" w:rsidRDefault="002B42FA" w:rsidP="00BB3DF3">
      <w:pPr>
        <w:spacing w:after="0" w:line="360" w:lineRule="auto"/>
        <w:rPr>
          <w:rFonts w:asciiTheme="majorBidi" w:hAnsiTheme="majorBidi" w:cstheme="majorBidi"/>
          <w:sz w:val="24"/>
          <w:szCs w:val="24"/>
        </w:rPr>
      </w:pPr>
      <w:r w:rsidRPr="00613D00">
        <w:rPr>
          <w:rFonts w:asciiTheme="majorBidi" w:hAnsiTheme="majorBidi" w:cstheme="majorBidi"/>
          <w:sz w:val="24"/>
          <w:szCs w:val="24"/>
        </w:rPr>
        <w:t>Où :</w:t>
      </w:r>
    </w:p>
    <w:p w:rsidR="002B42FA" w:rsidRPr="00613D00" w:rsidRDefault="002B42FA" w:rsidP="00BB3DF3">
      <w:pPr>
        <w:spacing w:after="0" w:line="360" w:lineRule="auto"/>
        <w:jc w:val="both"/>
        <w:rPr>
          <w:rFonts w:asciiTheme="majorBidi" w:hAnsiTheme="majorBidi" w:cstheme="majorBidi"/>
          <w:sz w:val="24"/>
          <w:szCs w:val="24"/>
        </w:rPr>
      </w:pPr>
      <w:r w:rsidRPr="00613D00">
        <w:rPr>
          <w:rFonts w:asciiTheme="majorBidi" w:hAnsiTheme="majorBidi" w:cstheme="majorBidi"/>
          <w:sz w:val="24"/>
          <w:szCs w:val="24"/>
        </w:rPr>
        <w:t xml:space="preserve">L : la longueur de la </w:t>
      </w:r>
      <w:r w:rsidR="00E0448A" w:rsidRPr="00613D00">
        <w:rPr>
          <w:rFonts w:asciiTheme="majorBidi" w:hAnsiTheme="majorBidi" w:cstheme="majorBidi"/>
          <w:sz w:val="24"/>
          <w:szCs w:val="24"/>
        </w:rPr>
        <w:t>plaque [</w:t>
      </w:r>
      <w:r w:rsidRPr="00613D00">
        <w:rPr>
          <w:rFonts w:asciiTheme="majorBidi" w:hAnsiTheme="majorBidi" w:cstheme="majorBidi"/>
          <w:sz w:val="24"/>
          <w:szCs w:val="24"/>
        </w:rPr>
        <w:t>m].</w:t>
      </w:r>
    </w:p>
    <w:p w:rsidR="002B42FA" w:rsidRDefault="002B42FA" w:rsidP="00BB3DF3">
      <w:pPr>
        <w:spacing w:after="0" w:line="360" w:lineRule="auto"/>
        <w:jc w:val="both"/>
        <w:rPr>
          <w:rFonts w:asciiTheme="majorBidi" w:hAnsiTheme="majorBidi" w:cstheme="majorBidi"/>
          <w:sz w:val="24"/>
          <w:szCs w:val="24"/>
        </w:rPr>
      </w:pPr>
      <w:r w:rsidRPr="00613D00">
        <w:rPr>
          <w:rFonts w:asciiTheme="majorBidi" w:hAnsiTheme="majorBidi" w:cstheme="majorBidi"/>
          <w:sz w:val="24"/>
          <w:szCs w:val="24"/>
        </w:rPr>
        <w:t>B : la largeur de la plaque [m].</w:t>
      </w:r>
    </w:p>
    <w:p w:rsidR="002B42FA" w:rsidRPr="000F465A" w:rsidRDefault="002B42FA" w:rsidP="00BB3DF3">
      <w:pPr>
        <w:pStyle w:val="Paragraphedeliste"/>
        <w:numPr>
          <w:ilvl w:val="0"/>
          <w:numId w:val="20"/>
        </w:numPr>
        <w:spacing w:after="0" w:line="360" w:lineRule="auto"/>
        <w:jc w:val="both"/>
        <w:rPr>
          <w:rFonts w:asciiTheme="majorBidi" w:hAnsiTheme="majorBidi" w:cstheme="majorBidi"/>
          <w:sz w:val="24"/>
          <w:szCs w:val="24"/>
        </w:rPr>
      </w:pPr>
      <w:r w:rsidRPr="00613D00">
        <w:rPr>
          <w:rFonts w:asciiTheme="majorBidi" w:hAnsiTheme="majorBidi" w:cstheme="majorBidi"/>
          <w:sz w:val="24"/>
          <w:szCs w:val="24"/>
        </w:rPr>
        <w:t>Pour un cylindre :</w:t>
      </w:r>
    </w:p>
    <w:p w:rsidR="002B42FA" w:rsidRPr="000D6110" w:rsidRDefault="002B42FA" w:rsidP="00E0448A">
      <w:pPr>
        <w:pStyle w:val="Paragraphedeliste"/>
        <w:spacing w:before="240" w:after="0"/>
        <w:jc w:val="both"/>
        <w:rPr>
          <w:rFonts w:asciiTheme="majorBidi" w:hAnsiTheme="majorBidi" w:cstheme="majorBidi"/>
          <w:sz w:val="24"/>
          <w:szCs w:val="24"/>
          <w:lang w:val="pl-PL"/>
        </w:rPr>
      </w:pPr>
      <m:oMath>
        <m:r>
          <w:rPr>
            <w:rFonts w:ascii="Cambria Math" w:hAnsi="Cambria Math" w:cstheme="majorBidi"/>
            <w:sz w:val="24"/>
            <w:szCs w:val="24"/>
          </w:rPr>
          <m:t>Smoy</m:t>
        </m:r>
        <m:r>
          <w:rPr>
            <w:rFonts w:ascii="Cambria Math" w:hAnsi="Cambria Math" w:cstheme="majorBidi"/>
            <w:sz w:val="24"/>
            <w:szCs w:val="24"/>
            <w:lang w:val="pl-PL"/>
          </w:rPr>
          <m:t>=</m:t>
        </m:r>
        <m:f>
          <m:fPr>
            <m:ctrlPr>
              <w:rPr>
                <w:rFonts w:ascii="Cambria Math" w:hAnsi="Cambria Math"/>
                <w:sz w:val="24"/>
                <w:szCs w:val="24"/>
              </w:rPr>
            </m:ctrlPr>
          </m:fPr>
          <m:num>
            <m:r>
              <m:rPr>
                <m:sty m:val="p"/>
              </m:rPr>
              <w:rPr>
                <w:rFonts w:ascii="Cambria Math" w:hAnsi="Cambria Math" w:cstheme="majorBidi"/>
                <w:sz w:val="24"/>
                <w:szCs w:val="24"/>
                <w:lang w:val="pl-PL"/>
              </w:rPr>
              <m:t>S2</m:t>
            </m:r>
            <m:r>
              <m:rPr>
                <m:sty m:val="p"/>
              </m:rPr>
              <w:rPr>
                <w:rFonts w:ascii="Cambria Math" w:hAnsiTheme="majorBidi" w:cstheme="majorBidi"/>
                <w:sz w:val="24"/>
                <w:szCs w:val="24"/>
                <w:lang w:val="pl-PL"/>
              </w:rPr>
              <m:t>-</m:t>
            </m:r>
            <m:r>
              <m:rPr>
                <m:sty m:val="p"/>
              </m:rPr>
              <w:rPr>
                <w:rFonts w:ascii="Cambria Math" w:hAnsi="Cambria Math" w:cstheme="majorBidi"/>
                <w:sz w:val="24"/>
                <w:szCs w:val="24"/>
                <w:lang w:val="pl-PL"/>
              </w:rPr>
              <m:t>S1</m:t>
            </m:r>
          </m:num>
          <m:den>
            <m:r>
              <m:rPr>
                <m:sty m:val="p"/>
              </m:rPr>
              <w:rPr>
                <w:rFonts w:ascii="Cambria Math" w:hAnsi="Cambria Math"/>
                <w:sz w:val="24"/>
                <w:szCs w:val="24"/>
                <w:lang w:val="pl-PL"/>
              </w:rPr>
              <m:t>Ln(</m:t>
            </m:r>
            <m:f>
              <m:fPr>
                <m:ctrlPr>
                  <w:rPr>
                    <w:rFonts w:ascii="Cambria Math" w:hAnsi="Cambria Math"/>
                    <w:sz w:val="24"/>
                    <w:szCs w:val="24"/>
                  </w:rPr>
                </m:ctrlPr>
              </m:fPr>
              <m:num>
                <m:r>
                  <m:rPr>
                    <m:sty m:val="p"/>
                  </m:rPr>
                  <w:rPr>
                    <w:rFonts w:ascii="Cambria Math" w:hAnsi="Cambria Math" w:cstheme="majorBidi"/>
                    <w:sz w:val="24"/>
                    <w:szCs w:val="24"/>
                    <w:lang w:val="pl-PL"/>
                  </w:rPr>
                  <m:t>S2</m:t>
                </m:r>
              </m:num>
              <m:den>
                <m:r>
                  <m:rPr>
                    <m:sty m:val="p"/>
                  </m:rPr>
                  <w:rPr>
                    <w:rFonts w:ascii="Cambria Math" w:hAnsi="Cambria Math" w:cstheme="majorBidi"/>
                    <w:sz w:val="24"/>
                    <w:szCs w:val="24"/>
                    <w:lang w:val="pl-PL"/>
                  </w:rPr>
                  <m:t>S1</m:t>
                </m:r>
              </m:den>
            </m:f>
            <m:r>
              <m:rPr>
                <m:sty m:val="p"/>
              </m:rPr>
              <w:rPr>
                <w:rFonts w:ascii="Cambria Math" w:hAnsi="Cambria Math"/>
                <w:sz w:val="24"/>
                <w:szCs w:val="24"/>
                <w:lang w:val="pl-PL"/>
              </w:rPr>
              <m:t>)</m:t>
            </m:r>
          </m:den>
        </m:f>
      </m:oMath>
      <w:r w:rsidRPr="000D6110">
        <w:rPr>
          <w:rFonts w:asciiTheme="majorBidi" w:eastAsiaTheme="minorEastAsia" w:hAnsiTheme="majorBidi" w:cstheme="majorBidi"/>
          <w:sz w:val="24"/>
          <w:szCs w:val="24"/>
          <w:lang w:val="pl-PL"/>
        </w:rPr>
        <w:t xml:space="preserve">     (III.8)</w:t>
      </w:r>
    </w:p>
    <w:p w:rsidR="002B42FA" w:rsidRPr="00613D00" w:rsidRDefault="002B42FA" w:rsidP="00E0448A">
      <w:pPr>
        <w:spacing w:after="0" w:line="360" w:lineRule="auto"/>
        <w:rPr>
          <w:rFonts w:asciiTheme="majorBidi" w:hAnsiTheme="majorBidi" w:cstheme="majorBidi"/>
          <w:sz w:val="24"/>
          <w:szCs w:val="24"/>
        </w:rPr>
      </w:pPr>
      <w:r w:rsidRPr="00613D00">
        <w:rPr>
          <w:rFonts w:asciiTheme="majorBidi" w:hAnsiTheme="majorBidi" w:cstheme="majorBidi"/>
          <w:sz w:val="24"/>
          <w:szCs w:val="24"/>
        </w:rPr>
        <w:t>Où :</w:t>
      </w:r>
    </w:p>
    <w:p w:rsidR="00BB3DF3" w:rsidRPr="003F1980" w:rsidRDefault="002B42FA" w:rsidP="00063CAD">
      <w:pPr>
        <w:spacing w:after="0" w:line="360" w:lineRule="auto"/>
        <w:jc w:val="both"/>
        <w:rPr>
          <w:rFonts w:asciiTheme="majorBidi" w:hAnsiTheme="majorBidi" w:cstheme="majorBidi"/>
          <w:sz w:val="24"/>
          <w:szCs w:val="24"/>
        </w:rPr>
      </w:pPr>
      <w:r w:rsidRPr="005F5A8E">
        <w:rPr>
          <w:rFonts w:asciiTheme="majorBidi" w:hAnsiTheme="majorBidi" w:cstheme="majorBidi"/>
          <w:sz w:val="24"/>
          <w:szCs w:val="24"/>
        </w:rPr>
        <w:t>S</w:t>
      </w:r>
      <w:r w:rsidRPr="000E5E48">
        <w:rPr>
          <w:rFonts w:asciiTheme="majorBidi" w:hAnsiTheme="majorBidi" w:cstheme="majorBidi"/>
          <w:sz w:val="24"/>
          <w:szCs w:val="24"/>
          <w:vertAlign w:val="subscript"/>
        </w:rPr>
        <w:t>1</w:t>
      </w:r>
      <w:r>
        <w:rPr>
          <w:rFonts w:asciiTheme="majorBidi" w:hAnsiTheme="majorBidi" w:cstheme="majorBidi"/>
          <w:sz w:val="24"/>
          <w:szCs w:val="24"/>
        </w:rPr>
        <w:t xml:space="preserve"> et </w:t>
      </w:r>
      <w:r w:rsidRPr="005F5A8E">
        <w:rPr>
          <w:rFonts w:asciiTheme="majorBidi" w:hAnsiTheme="majorBidi" w:cstheme="majorBidi"/>
          <w:sz w:val="24"/>
          <w:szCs w:val="24"/>
        </w:rPr>
        <w:t>S</w:t>
      </w:r>
      <w:r w:rsidRPr="000E5E48">
        <w:rPr>
          <w:rFonts w:asciiTheme="majorBidi" w:hAnsiTheme="majorBidi" w:cstheme="majorBidi"/>
          <w:sz w:val="24"/>
          <w:szCs w:val="24"/>
          <w:vertAlign w:val="subscript"/>
        </w:rPr>
        <w:t>2</w:t>
      </w:r>
      <w:r>
        <w:rPr>
          <w:rFonts w:asciiTheme="majorBidi" w:hAnsiTheme="majorBidi" w:cstheme="majorBidi"/>
          <w:sz w:val="24"/>
          <w:szCs w:val="24"/>
        </w:rPr>
        <w:t xml:space="preserve"> sont respectivement les sections de cylindre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Pr>
          <w:rFonts w:asciiTheme="majorBidi" w:hAnsiTheme="majorBidi" w:cstheme="majorBidi"/>
          <w:sz w:val="24"/>
          <w:szCs w:val="24"/>
        </w:rPr>
        <w:t>].</w:t>
      </w:r>
    </w:p>
    <w:p w:rsidR="00CC5D80" w:rsidRPr="00CC5D80" w:rsidRDefault="009A42E5" w:rsidP="00063CAD">
      <w:pPr>
        <w:pStyle w:val="Titre2"/>
        <w:spacing w:before="240"/>
        <w:rPr>
          <w:noProof/>
        </w:rPr>
      </w:pPr>
      <w:bookmarkStart w:id="82" w:name="_Toc198579287"/>
      <w:r>
        <w:rPr>
          <w:noProof/>
        </w:rPr>
        <w:t>III.2.2</w:t>
      </w:r>
      <w:r w:rsidR="002B42FA">
        <w:rPr>
          <w:noProof/>
        </w:rPr>
        <w:t xml:space="preserve">Transfert </w:t>
      </w:r>
      <w:r w:rsidR="002B42FA" w:rsidRPr="002F599E">
        <w:rPr>
          <w:noProof/>
        </w:rPr>
        <w:t>par convection</w:t>
      </w:r>
      <w:bookmarkEnd w:id="82"/>
    </w:p>
    <w:p w:rsidR="002B42FA" w:rsidRPr="000F465A" w:rsidRDefault="002B42FA" w:rsidP="002B42FA">
      <w:p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De plus, le déplacement du fluide facilite le transfert de l’énergie thermique accumulée vers les zones plus froides. En cas d’écoulement turbulent, le mélange intensif des particules du fluide renforce le transport de chaleur, notamment dans la direction perpendiculaire à la paroi, ce qui améliore significativement l’efficacité du transfert thermique.</w:t>
      </w:r>
    </w:p>
    <w:p w:rsidR="002B42FA" w:rsidRPr="000F465A" w:rsidRDefault="002B42FA" w:rsidP="002B42FA">
      <w:pPr>
        <w:spacing w:after="0" w:line="360" w:lineRule="auto"/>
        <w:jc w:val="both"/>
        <w:rPr>
          <w:rFonts w:asciiTheme="majorBidi" w:hAnsiTheme="majorBidi" w:cstheme="majorBidi"/>
          <w:sz w:val="24"/>
          <w:szCs w:val="24"/>
        </w:rPr>
      </w:pPr>
      <w:r w:rsidRPr="000F465A">
        <w:rPr>
          <w:rFonts w:asciiTheme="majorBidi" w:hAnsiTheme="majorBidi" w:cstheme="majorBidi"/>
          <w:sz w:val="24"/>
          <w:szCs w:val="24"/>
        </w:rPr>
        <w:t xml:space="preserve">Il existe deux types de convection : la convection forcée et la convection naturelle (ou libre). Dans le cas de la convection forcée, le mouvement du fluide est généré artificiellement à l’aide d’un dispositif tel qu’une pompe, </w:t>
      </w:r>
      <w:r w:rsidR="00B73A83" w:rsidRPr="000F465A">
        <w:rPr>
          <w:rFonts w:asciiTheme="majorBidi" w:hAnsiTheme="majorBidi" w:cstheme="majorBidi"/>
          <w:sz w:val="24"/>
          <w:szCs w:val="24"/>
        </w:rPr>
        <w:t>un ventilateur intégré</w:t>
      </w:r>
      <w:r w:rsidRPr="000F465A">
        <w:rPr>
          <w:rFonts w:asciiTheme="majorBidi" w:hAnsiTheme="majorBidi" w:cstheme="majorBidi"/>
          <w:sz w:val="24"/>
          <w:szCs w:val="24"/>
        </w:rPr>
        <w:t xml:space="preserve"> au système. À l’inverse, la convection naturelle repose sur des mouvements de fluide provoqués par des variations de densité, elles-mêmes induites par des écarts de température au sein du fluide.</w:t>
      </w:r>
    </w:p>
    <w:p w:rsidR="002B42FA" w:rsidRDefault="002B42FA" w:rsidP="00D962FD">
      <w:pPr>
        <w:spacing w:line="360" w:lineRule="auto"/>
        <w:jc w:val="both"/>
        <w:rPr>
          <w:rFonts w:asciiTheme="majorBidi" w:hAnsiTheme="majorBidi" w:cstheme="majorBidi"/>
          <w:sz w:val="24"/>
          <w:szCs w:val="24"/>
        </w:rPr>
      </w:pPr>
      <w:r w:rsidRPr="000F465A">
        <w:rPr>
          <w:rFonts w:asciiTheme="majorBidi" w:hAnsiTheme="majorBidi" w:cstheme="majorBidi"/>
          <w:sz w:val="24"/>
          <w:szCs w:val="24"/>
        </w:rPr>
        <w:t xml:space="preserve">Dans les machines à réluctance variable à double </w:t>
      </w:r>
      <w:r w:rsidR="00B73A83" w:rsidRPr="000F465A">
        <w:rPr>
          <w:rFonts w:asciiTheme="majorBidi" w:hAnsiTheme="majorBidi" w:cstheme="majorBidi"/>
          <w:sz w:val="24"/>
          <w:szCs w:val="24"/>
        </w:rPr>
        <w:t>saillance (</w:t>
      </w:r>
      <w:r w:rsidRPr="000F465A">
        <w:rPr>
          <w:rFonts w:asciiTheme="majorBidi" w:hAnsiTheme="majorBidi" w:cstheme="majorBidi"/>
          <w:sz w:val="24"/>
          <w:szCs w:val="24"/>
        </w:rPr>
        <w:t xml:space="preserve">MRVDS), le transfert thermique par convection se produit entre les éléments solides de la machine et le fluide environnant, que ce soit à l’intérieur ou à l’extérieur de celle-ci. Ce transfert concerne notamment les </w:t>
      </w:r>
      <w:r w:rsidRPr="000F465A">
        <w:rPr>
          <w:rFonts w:asciiTheme="majorBidi" w:hAnsiTheme="majorBidi" w:cstheme="majorBidi"/>
          <w:sz w:val="24"/>
          <w:szCs w:val="24"/>
        </w:rPr>
        <w:lastRenderedPageBreak/>
        <w:t>interfaces entre la surface externe du rotor et l’entrefer, la surface interne du stator et l’entrefer, ainsi que les têtes de bobines et le fluide qui les entoure [14].</w:t>
      </w:r>
    </w:p>
    <w:p w:rsidR="002B42FA" w:rsidRDefault="002B42FA" w:rsidP="009A42E5">
      <w:pPr>
        <w:pStyle w:val="Titre3"/>
        <w:spacing w:after="240"/>
      </w:pPr>
      <w:bookmarkStart w:id="83" w:name="_Toc198579288"/>
      <w:r>
        <w:t xml:space="preserve">III.2.2.1 </w:t>
      </w:r>
      <w:r w:rsidRPr="00110BE4">
        <w:t>Equation fondamentale de la convection thermique</w:t>
      </w:r>
      <w:bookmarkEnd w:id="83"/>
    </w:p>
    <w:p w:rsidR="002B42FA" w:rsidRPr="00706A75" w:rsidRDefault="002B42FA" w:rsidP="0093188D">
      <w:pPr>
        <w:spacing w:after="0" w:line="360" w:lineRule="auto"/>
        <w:jc w:val="both"/>
        <w:rPr>
          <w:rFonts w:asciiTheme="majorBidi" w:hAnsiTheme="majorBidi" w:cstheme="majorBidi"/>
          <w:b/>
          <w:bCs/>
          <w:noProof/>
          <w:sz w:val="24"/>
          <w:szCs w:val="24"/>
          <w:lang w:eastAsia="fr-FR"/>
        </w:rPr>
      </w:pPr>
      <w:r w:rsidRPr="000F465A">
        <w:rPr>
          <w:rFonts w:asciiTheme="majorBidi" w:hAnsiTheme="majorBidi" w:cstheme="majorBidi"/>
          <w:sz w:val="24"/>
          <w:szCs w:val="24"/>
        </w:rPr>
        <w:t xml:space="preserve">Dans le contexte de l'échange de chaleur entre un matériau solide et un fluide (liquide ou gaz), lorsque le fluide est en mouvement et transporte l'énergie thermique, ce processus </w:t>
      </w:r>
      <w:r>
        <w:rPr>
          <w:rFonts w:asciiTheme="majorBidi" w:hAnsiTheme="majorBidi" w:cstheme="majorBidi"/>
          <w:sz w:val="24"/>
          <w:szCs w:val="24"/>
        </w:rPr>
        <w:t xml:space="preserve">est décrit par la loi de Newton </w:t>
      </w:r>
      <w:r w:rsidRPr="00706A75">
        <w:rPr>
          <w:rFonts w:asciiTheme="majorBidi" w:hAnsiTheme="majorBidi" w:cstheme="majorBidi"/>
          <w:sz w:val="24"/>
          <w:szCs w:val="24"/>
        </w:rPr>
        <w:t>[</w:t>
      </w:r>
      <w:r>
        <w:rPr>
          <w:rFonts w:asciiTheme="majorBidi" w:hAnsiTheme="majorBidi" w:cstheme="majorBidi"/>
          <w:sz w:val="24"/>
          <w:szCs w:val="24"/>
        </w:rPr>
        <w:t>24,</w:t>
      </w:r>
      <w:r w:rsidRPr="00706A75">
        <w:rPr>
          <w:rFonts w:asciiTheme="majorBidi" w:hAnsiTheme="majorBidi" w:cstheme="majorBidi"/>
          <w:sz w:val="24"/>
          <w:szCs w:val="24"/>
        </w:rPr>
        <w:t>26</w:t>
      </w:r>
      <w:r w:rsidR="00B73A83" w:rsidRPr="00706A75">
        <w:rPr>
          <w:rFonts w:asciiTheme="majorBidi" w:hAnsiTheme="majorBidi" w:cstheme="majorBidi"/>
          <w:sz w:val="24"/>
          <w:szCs w:val="24"/>
        </w:rPr>
        <w:t>] :</w:t>
      </w:r>
    </w:p>
    <w:p w:rsidR="002B42FA" w:rsidRDefault="002B42FA" w:rsidP="0093188D">
      <w:pPr>
        <w:spacing w:before="240" w:line="360" w:lineRule="auto"/>
        <w:rPr>
          <w:rFonts w:asciiTheme="majorBidi" w:hAnsiTheme="majorBidi" w:cstheme="majorBidi"/>
          <w:b/>
          <w:bCs/>
          <w:noProof/>
          <w:sz w:val="24"/>
          <w:szCs w:val="24"/>
          <w:lang w:eastAsia="fr-FR"/>
        </w:rPr>
      </w:pPr>
      <m:oMath>
        <m:r>
          <m:rPr>
            <m:sty m:val="p"/>
          </m:rPr>
          <w:rPr>
            <w:rFonts w:ascii="Cambria Math" w:hAnsi="Cambria Math" w:cstheme="majorBidi"/>
            <w:sz w:val="24"/>
            <w:szCs w:val="24"/>
          </w:rPr>
          <m:t>φ</m:t>
        </m:r>
        <m:r>
          <m:rPr>
            <m:sty m:val="p"/>
          </m:rPr>
          <w:rPr>
            <w:rFonts w:ascii="Cambria Math" w:hAnsiTheme="majorBidi" w:cstheme="majorBidi"/>
            <w:sz w:val="24"/>
            <w:szCs w:val="24"/>
          </w:rPr>
          <m:t>=</m:t>
        </m:r>
        <m:r>
          <w:rPr>
            <w:rFonts w:ascii="Cambria Math" w:hAnsi="Cambria Math" w:cstheme="majorBidi"/>
            <w:sz w:val="24"/>
            <w:szCs w:val="24"/>
          </w:rPr>
          <m:t>h</m:t>
        </m:r>
        <m:r>
          <m:rPr>
            <m:sty m:val="p"/>
          </m:rPr>
          <w:rPr>
            <w:rFonts w:ascii="Cambria Math" w:hAnsiTheme="majorBidi" w:cstheme="majorBidi"/>
            <w:sz w:val="24"/>
            <w:szCs w:val="24"/>
          </w:rPr>
          <m:t xml:space="preserve"> .s .(</m:t>
        </m:r>
        <m:r>
          <w:rPr>
            <w:rFonts w:ascii="Cambria Math" w:hAnsiTheme="majorBidi" w:cstheme="majorBidi"/>
            <w:sz w:val="24"/>
            <w:szCs w:val="24"/>
          </w:rPr>
          <m:t>Tp</m:t>
        </m:r>
        <m:r>
          <w:rPr>
            <w:rFonts w:ascii="Cambria Math" w:hAnsiTheme="majorBidi" w:cstheme="majorBidi"/>
            <w:sz w:val="24"/>
            <w:szCs w:val="24"/>
          </w:rPr>
          <m:t>-</m:t>
        </m:r>
        <m:r>
          <w:rPr>
            <w:rFonts w:ascii="Cambria Math" w:hAnsiTheme="majorBidi" w:cstheme="majorBidi"/>
            <w:sz w:val="24"/>
            <w:szCs w:val="24"/>
          </w:rPr>
          <m:t>T</m:t>
        </m:r>
        <m:r>
          <m:rPr>
            <m:sty m:val="p"/>
          </m:rPr>
          <w:rPr>
            <w:rStyle w:val="texhtml"/>
            <w:rFonts w:ascii="Cambria Math" w:hAnsi="Cambria Math"/>
            <w:color w:val="202122"/>
            <w:sz w:val="24"/>
            <w:szCs w:val="24"/>
            <w:shd w:val="clear" w:color="auto" w:fill="FFFFFF"/>
          </w:rPr>
          <m:t>∞</m:t>
        </m:r>
        <m:r>
          <m:rPr>
            <m:sty m:val="p"/>
          </m:rPr>
          <w:rPr>
            <w:rFonts w:ascii="Cambria Math" w:hAnsi="Cambria Math" w:cs="Arial"/>
            <w:color w:val="202122"/>
            <w:sz w:val="24"/>
            <w:szCs w:val="24"/>
            <w:shd w:val="clear" w:color="auto" w:fill="FFFFFF"/>
          </w:rPr>
          <m:t> </m:t>
        </m:r>
        <m:r>
          <m:rPr>
            <m:sty m:val="p"/>
          </m:rPr>
          <w:rPr>
            <w:rFonts w:ascii="Cambria Math" w:hAnsiTheme="majorBidi" w:cstheme="majorBidi"/>
            <w:sz w:val="24"/>
            <w:szCs w:val="24"/>
          </w:rPr>
          <m:t>)</m:t>
        </m:r>
      </m:oMath>
      <w:r>
        <w:rPr>
          <w:rFonts w:asciiTheme="majorBidi" w:eastAsiaTheme="minorEastAsia" w:hAnsiTheme="majorBidi" w:cstheme="majorBidi"/>
          <w:noProof/>
          <w:sz w:val="24"/>
          <w:szCs w:val="24"/>
        </w:rPr>
        <w:t>(III.9</w:t>
      </w:r>
      <w:r w:rsidRPr="00D34AE0">
        <w:rPr>
          <w:rFonts w:asciiTheme="majorBidi" w:eastAsiaTheme="minorEastAsia" w:hAnsiTheme="majorBidi" w:cstheme="majorBidi"/>
          <w:noProof/>
          <w:sz w:val="24"/>
          <w:szCs w:val="24"/>
        </w:rPr>
        <w:t>)</w:t>
      </w:r>
    </w:p>
    <w:p w:rsidR="002B42FA" w:rsidRDefault="002B42FA" w:rsidP="0093188D">
      <w:pPr>
        <w:spacing w:after="0" w:line="360" w:lineRule="auto"/>
        <w:rPr>
          <w:rFonts w:asciiTheme="majorBidi" w:hAnsiTheme="majorBidi" w:cstheme="majorBidi"/>
          <w:sz w:val="24"/>
          <w:szCs w:val="24"/>
        </w:rPr>
      </w:pPr>
      <w:r w:rsidRPr="00D34AE0">
        <w:rPr>
          <w:rFonts w:asciiTheme="majorBidi" w:hAnsiTheme="majorBidi" w:cstheme="majorBidi"/>
          <w:sz w:val="24"/>
          <w:szCs w:val="24"/>
        </w:rPr>
        <w:t>Où :</w:t>
      </w:r>
    </w:p>
    <w:p w:rsidR="002B42FA" w:rsidRDefault="002B42FA" w:rsidP="0093188D">
      <w:pPr>
        <w:spacing w:after="0" w:line="360" w:lineRule="auto"/>
        <w:rPr>
          <w:rFonts w:asciiTheme="majorBidi" w:eastAsiaTheme="minorEastAsia" w:hAnsiTheme="majorBidi" w:cstheme="majorBidi"/>
          <w:sz w:val="24"/>
          <w:szCs w:val="24"/>
        </w:rPr>
      </w:pPr>
      <m:oMath>
        <m:r>
          <m:rPr>
            <m:sty m:val="p"/>
          </m:rPr>
          <w:rPr>
            <w:rFonts w:ascii="Cambria Math" w:hAnsi="Cambria Math" w:cstheme="majorBidi"/>
            <w:sz w:val="24"/>
            <w:szCs w:val="24"/>
          </w:rPr>
          <m:t>φ</m:t>
        </m:r>
      </m:oMath>
      <w:r>
        <w:rPr>
          <w:rFonts w:asciiTheme="majorBidi" w:eastAsiaTheme="minorEastAsia" w:hAnsiTheme="majorBidi" w:cstheme="majorBidi"/>
          <w:sz w:val="24"/>
          <w:szCs w:val="24"/>
        </w:rPr>
        <w:t> : Flux de chaleur par convection [w].</w:t>
      </w:r>
    </w:p>
    <w:p w:rsidR="002B42FA" w:rsidRPr="00034372" w:rsidRDefault="002B42FA" w:rsidP="0093188D">
      <w:pPr>
        <w:spacing w:after="0" w:line="360" w:lineRule="auto"/>
        <w:rPr>
          <w:rFonts w:asciiTheme="majorBidi" w:hAnsiTheme="majorBidi" w:cstheme="majorBidi"/>
          <w:sz w:val="24"/>
          <w:szCs w:val="24"/>
        </w:rPr>
      </w:pPr>
      <w:r w:rsidRPr="00034372">
        <w:rPr>
          <w:rFonts w:asciiTheme="majorBidi" w:hAnsiTheme="majorBidi" w:cstheme="majorBidi"/>
          <w:sz w:val="24"/>
          <w:szCs w:val="24"/>
        </w:rPr>
        <w:t>T</w:t>
      </w:r>
      <w:r w:rsidRPr="00034372">
        <w:rPr>
          <w:rStyle w:val="texhtml"/>
          <w:rFonts w:asciiTheme="majorHAnsi" w:hAnsiTheme="majorHAnsi" w:cstheme="majorBidi"/>
          <w:color w:val="202122"/>
          <w:sz w:val="24"/>
          <w:szCs w:val="24"/>
          <w:shd w:val="clear" w:color="auto" w:fill="FFFFFF"/>
        </w:rPr>
        <w:t>∞</w:t>
      </w:r>
      <w:r w:rsidRPr="00034372">
        <w:rPr>
          <w:rFonts w:ascii="Arial" w:hAnsi="Arial" w:cs="Arial"/>
          <w:color w:val="202122"/>
          <w:sz w:val="24"/>
          <w:szCs w:val="24"/>
          <w:shd w:val="clear" w:color="auto" w:fill="FFFFFF"/>
        </w:rPr>
        <w:t> </w:t>
      </w:r>
      <w:r w:rsidRPr="00034372">
        <w:rPr>
          <w:rFonts w:asciiTheme="majorBidi" w:hAnsiTheme="majorBidi" w:cstheme="majorBidi"/>
          <w:sz w:val="24"/>
          <w:szCs w:val="24"/>
        </w:rPr>
        <w:t>: Température de l’entourage (fluide) [°C].</w:t>
      </w:r>
    </w:p>
    <w:p w:rsidR="002B42FA" w:rsidRPr="00D34AE0" w:rsidRDefault="002B42FA" w:rsidP="0093188D">
      <w:pPr>
        <w:spacing w:after="0" w:line="360" w:lineRule="auto"/>
        <w:rPr>
          <w:rFonts w:asciiTheme="majorBidi" w:hAnsiTheme="majorBidi" w:cstheme="majorBidi"/>
          <w:sz w:val="24"/>
          <w:szCs w:val="24"/>
        </w:rPr>
      </w:pPr>
      <w:r w:rsidRPr="00034372">
        <w:rPr>
          <w:rFonts w:asciiTheme="majorBidi" w:hAnsiTheme="majorBidi" w:cstheme="majorBidi"/>
          <w:sz w:val="24"/>
          <w:szCs w:val="24"/>
        </w:rPr>
        <w:t>Tp : Température de la surface du corps [°C].</w:t>
      </w:r>
    </w:p>
    <w:p w:rsidR="002B42FA" w:rsidRPr="00034372" w:rsidRDefault="002B42FA" w:rsidP="0093188D">
      <w:pPr>
        <w:spacing w:after="0" w:line="360" w:lineRule="auto"/>
        <w:rPr>
          <w:rFonts w:asciiTheme="majorBidi" w:hAnsiTheme="majorBidi" w:cstheme="majorBidi"/>
          <w:sz w:val="24"/>
          <w:szCs w:val="24"/>
        </w:rPr>
      </w:pPr>
      <w:r w:rsidRPr="00034372">
        <w:rPr>
          <w:rFonts w:asciiTheme="majorBidi" w:hAnsiTheme="majorBidi" w:cstheme="majorBidi"/>
          <w:sz w:val="24"/>
          <w:szCs w:val="24"/>
        </w:rPr>
        <w:t>h : coefficient de transfert thermique [w/</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Pr="00034372">
        <w:rPr>
          <w:rFonts w:asciiTheme="majorBidi" w:hAnsiTheme="majorBidi" w:cstheme="majorBidi"/>
          <w:sz w:val="24"/>
          <w:szCs w:val="24"/>
        </w:rPr>
        <w:t>. °C].</w:t>
      </w:r>
    </w:p>
    <w:p w:rsidR="00FB2A5D" w:rsidRPr="00034372" w:rsidRDefault="008F1788" w:rsidP="00FB2A5D">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group id="_x0000_s1301" style="position:absolute;margin-left:1in;margin-top:26pt;width:306pt;height:174.6pt;z-index:251911168" coordorigin="2857,1579" coordsize="6120,3780">
            <v:shape id="_x0000_s1210" type="#_x0000_t202" style="position:absolute;left:2857;top:1579;width:6120;height:3258" stroked="f">
              <v:textbox style="mso-next-textbox:#_x0000_s1210">
                <w:txbxContent>
                  <w:p w:rsidR="00090168" w:rsidRDefault="00090168" w:rsidP="0093188D">
                    <w:pPr>
                      <w:jc w:val="center"/>
                    </w:pPr>
                    <w:r w:rsidRPr="0093188D">
                      <w:rPr>
                        <w:noProof/>
                        <w:lang w:eastAsia="fr-FR"/>
                      </w:rPr>
                      <w:drawing>
                        <wp:inline distT="0" distB="0" distL="0" distR="0">
                          <wp:extent cx="2722475" cy="1819275"/>
                          <wp:effectExtent l="19050" t="0" r="1675" b="0"/>
                          <wp:docPr id="9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3" cstate="print"/>
                                  <a:srcRect/>
                                  <a:stretch>
                                    <a:fillRect/>
                                  </a:stretch>
                                </pic:blipFill>
                                <pic:spPr bwMode="auto">
                                  <a:xfrm>
                                    <a:off x="0" y="0"/>
                                    <a:ext cx="2729233" cy="1823791"/>
                                  </a:xfrm>
                                  <a:prstGeom prst="rect">
                                    <a:avLst/>
                                  </a:prstGeom>
                                  <a:noFill/>
                                  <a:ln w="9525">
                                    <a:noFill/>
                                    <a:miter lim="800000"/>
                                    <a:headEnd/>
                                    <a:tailEnd/>
                                  </a:ln>
                                </pic:spPr>
                              </pic:pic>
                            </a:graphicData>
                          </a:graphic>
                        </wp:inline>
                      </w:drawing>
                    </w:r>
                  </w:p>
                </w:txbxContent>
              </v:textbox>
            </v:shape>
            <v:shape id="_x0000_s1211" type="#_x0000_t202" style="position:absolute;left:2857;top:4819;width:6120;height:540" stroked="f">
              <v:textbox style="mso-next-textbox:#_x0000_s1211">
                <w:txbxContent>
                  <w:p w:rsidR="00090168" w:rsidRDefault="00090168" w:rsidP="00FB2A5D">
                    <w:pPr>
                      <w:pStyle w:val="Lgende"/>
                      <w:jc w:val="center"/>
                      <w:rPr>
                        <w:rFonts w:asciiTheme="majorBidi" w:hAnsiTheme="majorBidi" w:cstheme="majorBidi"/>
                        <w:color w:val="000000" w:themeColor="text1"/>
                        <w:sz w:val="20"/>
                        <w:szCs w:val="20"/>
                      </w:rPr>
                    </w:pPr>
                    <w:bookmarkStart w:id="84" w:name="_Toc198141473"/>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4</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Schéma du transfert de chaleur convectif.</w:t>
                    </w:r>
                    <w:bookmarkEnd w:id="84"/>
                  </w:p>
                  <w:p w:rsidR="00090168" w:rsidRDefault="00090168"/>
                </w:txbxContent>
              </v:textbox>
            </v:shape>
          </v:group>
        </w:pict>
      </w:r>
      <w:r w:rsidR="002B42FA" w:rsidRPr="00034372">
        <w:rPr>
          <w:rFonts w:asciiTheme="majorBidi" w:hAnsiTheme="majorBidi" w:cstheme="majorBidi"/>
          <w:sz w:val="24"/>
          <w:szCs w:val="24"/>
        </w:rPr>
        <w:t>S : aire de la section traversée par le flux de chaleur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002B42FA" w:rsidRPr="00034372">
        <w:rPr>
          <w:rFonts w:asciiTheme="majorBidi" w:hAnsiTheme="majorBidi" w:cstheme="majorBidi"/>
          <w:sz w:val="24"/>
          <w:szCs w:val="24"/>
        </w:rPr>
        <w:t xml:space="preserve">]. </w:t>
      </w:r>
    </w:p>
    <w:p w:rsidR="00FB2A5D" w:rsidRDefault="00FB2A5D" w:rsidP="0093188D"/>
    <w:p w:rsidR="000E5E48" w:rsidRDefault="000E5E48" w:rsidP="0093188D"/>
    <w:p w:rsidR="000E5E48" w:rsidRDefault="000E5E48" w:rsidP="0093188D"/>
    <w:p w:rsidR="000E5E48" w:rsidRDefault="000E5E48" w:rsidP="0093188D"/>
    <w:p w:rsidR="00FB2A5D" w:rsidRDefault="00FB2A5D" w:rsidP="0093188D"/>
    <w:p w:rsidR="00FB2A5D" w:rsidRDefault="00FB2A5D" w:rsidP="0093188D"/>
    <w:p w:rsidR="00CC2FAF" w:rsidRPr="0093188D" w:rsidRDefault="00CC2FAF" w:rsidP="0093188D"/>
    <w:p w:rsidR="002B42FA" w:rsidRPr="00706A75" w:rsidRDefault="002B42FA" w:rsidP="009A42E5">
      <w:pPr>
        <w:pStyle w:val="Titre3"/>
        <w:spacing w:after="240"/>
      </w:pPr>
      <w:bookmarkStart w:id="85" w:name="_Toc198579289"/>
      <w:r>
        <w:t xml:space="preserve">III.2.2.2 </w:t>
      </w:r>
      <w:r w:rsidRPr="00706A75">
        <w:t>Coefficient d’échange par convection</w:t>
      </w:r>
      <w:bookmarkEnd w:id="85"/>
    </w:p>
    <w:p w:rsidR="002B42FA" w:rsidRPr="00873E1D" w:rsidRDefault="002B42FA" w:rsidP="009A42E5">
      <w:pPr>
        <w:spacing w:after="240" w:line="360" w:lineRule="auto"/>
        <w:jc w:val="both"/>
        <w:rPr>
          <w:rFonts w:asciiTheme="majorBidi" w:hAnsiTheme="majorBidi" w:cstheme="majorBidi"/>
          <w:sz w:val="24"/>
          <w:szCs w:val="24"/>
        </w:rPr>
      </w:pPr>
      <w:r w:rsidRPr="00873E1D">
        <w:rPr>
          <w:rFonts w:asciiTheme="majorBidi" w:hAnsiTheme="majorBidi" w:cstheme="majorBidi"/>
          <w:sz w:val="24"/>
          <w:szCs w:val="24"/>
        </w:rPr>
        <w:t xml:space="preserve">La principale difficulté liée au transfert de chaleur par convection réside dans l’estimation du coefficient d’échange thermique, noté </w:t>
      </w:r>
      <w:r w:rsidRPr="00873E1D">
        <w:rPr>
          <w:rFonts w:asciiTheme="majorBidi" w:hAnsi="Cambria Math" w:cstheme="majorBidi"/>
          <w:sz w:val="24"/>
          <w:szCs w:val="24"/>
        </w:rPr>
        <w:t>ℎ</w:t>
      </w:r>
      <w:r w:rsidRPr="00873E1D">
        <w:rPr>
          <w:rFonts w:asciiTheme="majorBidi" w:hAnsiTheme="majorBidi" w:cstheme="majorBidi"/>
          <w:sz w:val="24"/>
          <w:szCs w:val="24"/>
        </w:rPr>
        <w:t xml:space="preserve">. Ce coefficient regroupe des informations complexes sur la surface d’échange et dépend fortement des caractéristiques de l’écoulement du fluide ainsi que des conditions géométriques et physiques du système. Ces paramètres étant nombreux et variés, la détermination précise de </w:t>
      </w:r>
      <w:r w:rsidRPr="00873E1D">
        <w:rPr>
          <w:rFonts w:asciiTheme="majorBidi" w:hAnsi="Cambria Math" w:cstheme="majorBidi"/>
          <w:sz w:val="24"/>
          <w:szCs w:val="24"/>
        </w:rPr>
        <w:t>ℎ</w:t>
      </w:r>
      <w:r w:rsidRPr="00873E1D">
        <w:rPr>
          <w:rFonts w:asciiTheme="majorBidi" w:hAnsiTheme="majorBidi" w:cstheme="majorBidi"/>
          <w:sz w:val="24"/>
          <w:szCs w:val="24"/>
        </w:rPr>
        <w:t xml:space="preserve"> s’avère délicate [15]. L’équation décrivant ce phénomène est connue sous le nom de loi de Newton, et le coefficient d’échange par convection est donné par la relation suivante [24] :</w:t>
      </w:r>
    </w:p>
    <w:p w:rsidR="002B42FA" w:rsidRDefault="002B42FA" w:rsidP="004E0FBB">
      <w:pPr>
        <w:spacing w:before="240" w:after="0" w:line="360" w:lineRule="auto"/>
        <w:rPr>
          <w:rFonts w:asciiTheme="majorBidi" w:eastAsiaTheme="minorEastAsia" w:hAnsiTheme="majorBidi" w:cstheme="majorBidi"/>
          <w:noProof/>
          <w:sz w:val="32"/>
          <w:szCs w:val="32"/>
        </w:rPr>
      </w:pPr>
      <m:oMath>
        <m:r>
          <w:rPr>
            <w:rFonts w:ascii="Cambria Math" w:hAnsi="Cambria Math" w:cstheme="majorBidi"/>
            <w:sz w:val="24"/>
            <w:szCs w:val="24"/>
          </w:rPr>
          <w:lastRenderedPageBreak/>
          <m:t>h</m:t>
        </m:r>
        <m:r>
          <m:rPr>
            <m:sty m:val="p"/>
          </m:rPr>
          <w:rPr>
            <w:rFonts w:ascii="Cambria Math" w:hAnsiTheme="majorBidi" w:cstheme="majorBidi"/>
            <w:sz w:val="24"/>
            <w:szCs w:val="24"/>
          </w:rPr>
          <m:t xml:space="preserve">= </m:t>
        </m:r>
        <m:f>
          <m:fPr>
            <m:ctrlPr>
              <w:rPr>
                <w:rFonts w:ascii="Cambria Math" w:hAnsi="Cambria Math"/>
                <w:sz w:val="24"/>
                <w:szCs w:val="24"/>
              </w:rPr>
            </m:ctrlPr>
          </m:fPr>
          <m:num>
            <m:r>
              <m:rPr>
                <m:sty m:val="p"/>
              </m:rPr>
              <w:rPr>
                <w:rFonts w:ascii="Cambria Math" w:hAnsi="Cambria Math" w:cstheme="majorBidi"/>
                <w:sz w:val="24"/>
                <w:szCs w:val="24"/>
              </w:rPr>
              <m:t>λ.</m:t>
            </m:r>
            <m:r>
              <w:rPr>
                <w:rFonts w:ascii="Cambria Math" w:hAnsi="Cambria Math" w:cstheme="majorBidi"/>
                <w:sz w:val="24"/>
                <w:szCs w:val="24"/>
              </w:rPr>
              <m:t>Nu</m:t>
            </m:r>
          </m:num>
          <m:den>
            <m:r>
              <w:rPr>
                <w:rFonts w:ascii="Cambria Math" w:hAnsi="Cambria Math"/>
                <w:sz w:val="24"/>
                <w:szCs w:val="24"/>
              </w:rPr>
              <m:t>D</m:t>
            </m:r>
            <m:r>
              <w:rPr>
                <w:rFonts w:ascii="Cambria Math" w:eastAsiaTheme="minorEastAsia" w:hAnsi="Cambria Math" w:cstheme="majorBidi"/>
                <w:noProof/>
                <w:sz w:val="24"/>
                <w:szCs w:val="24"/>
              </w:rPr>
              <m:t>h</m:t>
            </m:r>
          </m:den>
        </m:f>
      </m:oMath>
      <w:r w:rsidRPr="00D34AE0">
        <w:rPr>
          <w:rFonts w:asciiTheme="majorBidi" w:eastAsiaTheme="minorEastAsia" w:hAnsiTheme="majorBidi" w:cstheme="majorBidi"/>
          <w:noProof/>
          <w:sz w:val="24"/>
          <w:szCs w:val="24"/>
        </w:rPr>
        <w:t>(</w:t>
      </w:r>
      <w:r>
        <w:rPr>
          <w:rFonts w:asciiTheme="majorBidi" w:eastAsiaTheme="minorEastAsia" w:hAnsiTheme="majorBidi" w:cstheme="majorBidi"/>
          <w:noProof/>
          <w:sz w:val="24"/>
          <w:szCs w:val="24"/>
        </w:rPr>
        <w:t>III.10</w:t>
      </w:r>
      <w:r w:rsidRPr="00D34AE0">
        <w:rPr>
          <w:rFonts w:asciiTheme="majorBidi" w:eastAsiaTheme="minorEastAsia" w:hAnsiTheme="majorBidi" w:cstheme="majorBidi"/>
          <w:noProof/>
          <w:sz w:val="24"/>
          <w:szCs w:val="24"/>
        </w:rPr>
        <w:t>)</w:t>
      </w:r>
    </w:p>
    <w:p w:rsidR="002B42FA" w:rsidRDefault="002B42FA" w:rsidP="004E0FBB">
      <w:pPr>
        <w:spacing w:after="0" w:line="360" w:lineRule="auto"/>
        <w:jc w:val="both"/>
        <w:rPr>
          <w:rFonts w:asciiTheme="majorBidi" w:hAnsiTheme="majorBidi" w:cstheme="majorBidi"/>
          <w:sz w:val="24"/>
          <w:szCs w:val="24"/>
        </w:rPr>
      </w:pPr>
      <w:r w:rsidRPr="002D6739">
        <w:rPr>
          <w:rFonts w:asciiTheme="majorBidi" w:hAnsiTheme="majorBidi" w:cstheme="majorBidi"/>
          <w:sz w:val="24"/>
          <w:szCs w:val="24"/>
        </w:rPr>
        <w:t xml:space="preserve">Où : </w:t>
      </w:r>
    </w:p>
    <w:p w:rsidR="002B42FA" w:rsidRPr="00873E1D" w:rsidRDefault="002B42FA" w:rsidP="00D962FD">
      <w:pPr>
        <w:spacing w:after="0" w:line="360" w:lineRule="auto"/>
        <w:jc w:val="both"/>
        <w:rPr>
          <w:rFonts w:asciiTheme="majorBidi" w:hAnsiTheme="majorBidi" w:cstheme="majorBidi"/>
          <w:sz w:val="24"/>
          <w:szCs w:val="24"/>
        </w:rPr>
      </w:pPr>
      <w:r w:rsidRPr="00873E1D">
        <w:rPr>
          <w:rFonts w:asciiTheme="majorBidi" w:hAnsiTheme="majorBidi" w:cstheme="majorBidi"/>
          <w:sz w:val="24"/>
          <w:szCs w:val="24"/>
        </w:rPr>
        <w:t xml:space="preserve">Nu : nombre de Nusselt. </w:t>
      </w:r>
      <w:r w:rsidR="00D962FD" w:rsidRPr="00873E1D">
        <w:rPr>
          <w:rFonts w:asciiTheme="majorBidi" w:hAnsiTheme="majorBidi" w:cstheme="majorBidi"/>
          <w:sz w:val="24"/>
          <w:szCs w:val="24"/>
        </w:rPr>
        <w:t xml:space="preserve">La valeur du nombre de Nusselt dépend du type de </w:t>
      </w:r>
      <w:r w:rsidR="00D962FD">
        <w:rPr>
          <w:rFonts w:asciiTheme="majorBidi" w:hAnsiTheme="majorBidi" w:cstheme="majorBidi"/>
          <w:sz w:val="24"/>
          <w:szCs w:val="24"/>
        </w:rPr>
        <w:t>convection naturelle ou forcée.</w:t>
      </w:r>
    </w:p>
    <w:p w:rsidR="002B42FA" w:rsidRPr="00873E1D" w:rsidRDefault="002B42FA" w:rsidP="00FB2A5D">
      <w:pPr>
        <w:spacing w:after="0" w:line="360" w:lineRule="auto"/>
        <w:jc w:val="both"/>
        <w:rPr>
          <w:rFonts w:asciiTheme="majorBidi" w:hAnsiTheme="majorBidi" w:cstheme="majorBidi"/>
          <w:sz w:val="24"/>
          <w:szCs w:val="24"/>
        </w:rPr>
      </w:pPr>
      <w:r w:rsidRPr="00873E1D">
        <w:rPr>
          <w:rFonts w:asciiTheme="majorBidi" w:hAnsiTheme="majorBidi" w:cstheme="majorBidi"/>
          <w:b/>
          <w:bCs/>
          <w:sz w:val="24"/>
          <w:szCs w:val="24"/>
        </w:rPr>
        <w:t>λ</w:t>
      </w:r>
      <w:r w:rsidRPr="00873E1D">
        <w:rPr>
          <w:rFonts w:asciiTheme="majorBidi" w:hAnsiTheme="majorBidi" w:cstheme="majorBidi"/>
          <w:sz w:val="24"/>
          <w:szCs w:val="24"/>
        </w:rPr>
        <w:t>: Conductivité thermique du fluide [W.</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sidRPr="00873E1D">
        <w:rPr>
          <w:rFonts w:asciiTheme="majorBidi" w:hAnsiTheme="majorBidi" w:cstheme="majorBidi"/>
          <w:sz w:val="24"/>
          <w:szCs w:val="24"/>
        </w:rPr>
        <w:t>. °</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c</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sidRPr="00873E1D">
        <w:rPr>
          <w:rFonts w:asciiTheme="majorBidi" w:hAnsiTheme="majorBidi" w:cstheme="majorBidi"/>
          <w:sz w:val="24"/>
          <w:szCs w:val="24"/>
        </w:rPr>
        <w:t>].</w:t>
      </w:r>
    </w:p>
    <w:p w:rsidR="002B42FA" w:rsidRPr="00873E1D" w:rsidRDefault="002B42FA" w:rsidP="00FB2A5D">
      <w:pPr>
        <w:spacing w:after="0" w:line="360" w:lineRule="auto"/>
        <w:jc w:val="both"/>
        <w:rPr>
          <w:rFonts w:asciiTheme="majorBidi" w:eastAsiaTheme="minorEastAsia" w:hAnsiTheme="majorBidi" w:cstheme="majorBidi"/>
          <w:noProof/>
          <w:sz w:val="24"/>
          <w:szCs w:val="24"/>
        </w:rPr>
      </w:pPr>
      <w:r w:rsidRPr="00873E1D">
        <w:rPr>
          <w:rFonts w:asciiTheme="majorBidi" w:hAnsiTheme="majorBidi" w:cstheme="majorBidi"/>
          <w:sz w:val="24"/>
          <w:szCs w:val="24"/>
        </w:rPr>
        <w:t>Dh : Diamètre hydraulique [m] qui est défini par la relation suivante :</w:t>
      </w:r>
    </w:p>
    <w:p w:rsidR="002B42FA" w:rsidRPr="00873E1D" w:rsidRDefault="002B42FA" w:rsidP="00FB2A5D">
      <w:pPr>
        <w:spacing w:before="240"/>
        <w:jc w:val="both"/>
        <w:rPr>
          <w:rFonts w:asciiTheme="majorBidi" w:eastAsiaTheme="minorEastAsia" w:hAnsiTheme="majorBidi" w:cstheme="majorBidi"/>
          <w:noProof/>
          <w:sz w:val="24"/>
          <w:szCs w:val="24"/>
        </w:rPr>
      </w:pPr>
      <m:oMath>
        <m:r>
          <w:rPr>
            <w:rFonts w:ascii="Cambria Math" w:hAnsi="Cambria Math" w:cstheme="majorBidi"/>
            <w:sz w:val="24"/>
            <w:szCs w:val="24"/>
          </w:rPr>
          <m:t>D</m:t>
        </m:r>
      </m:oMath>
      <w:r w:rsidRPr="00873E1D">
        <w:rPr>
          <w:rFonts w:asciiTheme="majorBidi" w:eastAsiaTheme="minorEastAsia" w:hAnsiTheme="majorBidi" w:cstheme="majorBidi"/>
          <w:i/>
          <w:iCs/>
          <w:noProof/>
          <w:sz w:val="24"/>
          <w:szCs w:val="24"/>
        </w:rPr>
        <w:t>h</w:t>
      </w:r>
      <m:oMath>
        <m:r>
          <m:rPr>
            <m:sty m:val="p"/>
          </m:rPr>
          <w:rPr>
            <w:rFonts w:ascii="Cambria Math" w:hAnsiTheme="majorBidi" w:cstheme="majorBidi"/>
            <w:sz w:val="24"/>
            <w:szCs w:val="24"/>
          </w:rPr>
          <m:t xml:space="preserve">= </m:t>
        </m:r>
        <m:f>
          <m:fPr>
            <m:ctrlPr>
              <w:rPr>
                <w:rFonts w:ascii="Cambria Math" w:hAnsiTheme="majorBidi" w:cstheme="majorBidi"/>
                <w:sz w:val="24"/>
                <w:szCs w:val="24"/>
              </w:rPr>
            </m:ctrlPr>
          </m:fPr>
          <m:num>
            <m:r>
              <m:rPr>
                <m:sty m:val="p"/>
              </m:rPr>
              <w:rPr>
                <w:rFonts w:ascii="Cambria Math" w:hAnsiTheme="majorBidi" w:cstheme="majorBidi"/>
                <w:sz w:val="24"/>
                <w:szCs w:val="24"/>
              </w:rPr>
              <m:t>4 .S</m:t>
            </m:r>
            <m:r>
              <w:rPr>
                <w:rFonts w:ascii="Cambria Math" w:eastAsiaTheme="minorEastAsia" w:hAnsi="Cambria Math" w:cstheme="majorBidi"/>
                <w:noProof/>
                <w:sz w:val="24"/>
                <w:szCs w:val="24"/>
              </w:rPr>
              <m:t>p</m:t>
            </m:r>
          </m:num>
          <m:den>
            <m:r>
              <w:rPr>
                <w:rFonts w:ascii="Cambria Math" w:hAnsi="Cambria Math" w:cstheme="majorBidi"/>
                <w:sz w:val="24"/>
                <w:szCs w:val="24"/>
              </w:rPr>
              <m:t>P</m:t>
            </m:r>
            <m:r>
              <w:rPr>
                <w:rFonts w:ascii="Cambria Math" w:eastAsiaTheme="minorEastAsia" w:hAnsi="Cambria Math" w:cstheme="majorBidi"/>
                <w:noProof/>
                <w:sz w:val="24"/>
                <w:szCs w:val="24"/>
              </w:rPr>
              <m:t>m</m:t>
            </m:r>
          </m:den>
        </m:f>
      </m:oMath>
      <w:r w:rsidRPr="00873E1D">
        <w:rPr>
          <w:rFonts w:asciiTheme="majorBidi" w:eastAsiaTheme="minorEastAsia" w:hAnsiTheme="majorBidi" w:cstheme="majorBidi"/>
          <w:noProof/>
          <w:sz w:val="24"/>
          <w:szCs w:val="24"/>
        </w:rPr>
        <w:t>(III.11)</w:t>
      </w:r>
    </w:p>
    <w:p w:rsidR="002B42FA" w:rsidRPr="00873E1D" w:rsidRDefault="002B42FA" w:rsidP="00FB2A5D">
      <w:pPr>
        <w:spacing w:after="0" w:line="360" w:lineRule="auto"/>
        <w:jc w:val="both"/>
        <w:rPr>
          <w:rFonts w:asciiTheme="majorBidi" w:hAnsiTheme="majorBidi" w:cstheme="majorBidi"/>
          <w:sz w:val="24"/>
          <w:szCs w:val="24"/>
        </w:rPr>
      </w:pPr>
      <w:r w:rsidRPr="00873E1D">
        <w:rPr>
          <w:rFonts w:asciiTheme="majorBidi" w:hAnsiTheme="majorBidi" w:cstheme="majorBidi"/>
          <w:sz w:val="24"/>
          <w:szCs w:val="24"/>
        </w:rPr>
        <w:t>S</w:t>
      </w:r>
      <w:r w:rsidRPr="00873E1D">
        <w:rPr>
          <w:rFonts w:asciiTheme="majorBidi" w:hAnsiTheme="majorBidi" w:cstheme="majorBidi"/>
          <w:i/>
          <w:iCs/>
          <w:sz w:val="24"/>
          <w:szCs w:val="24"/>
        </w:rPr>
        <w:t>p</w:t>
      </w:r>
      <w:r w:rsidRPr="00873E1D">
        <w:rPr>
          <w:rFonts w:asciiTheme="majorBidi" w:hAnsiTheme="majorBidi" w:cstheme="majorBidi"/>
          <w:sz w:val="24"/>
          <w:szCs w:val="24"/>
        </w:rPr>
        <w:t> : étant l'aire de la section de passage</w:t>
      </w:r>
      <w:r w:rsidR="00602B30">
        <w:rPr>
          <w:rFonts w:asciiTheme="majorBidi" w:hAnsiTheme="majorBidi" w:cstheme="majorBidi"/>
          <w:sz w:val="24"/>
          <w:szCs w:val="24"/>
        </w:rPr>
        <w:t>.</w:t>
      </w:r>
    </w:p>
    <w:p w:rsidR="002B42FA" w:rsidRPr="00873E1D" w:rsidRDefault="002B42FA" w:rsidP="00D962FD">
      <w:pPr>
        <w:spacing w:after="0" w:line="360" w:lineRule="auto"/>
        <w:jc w:val="both"/>
        <w:rPr>
          <w:rFonts w:asciiTheme="majorBidi" w:hAnsiTheme="majorBidi" w:cstheme="majorBidi"/>
          <w:sz w:val="24"/>
          <w:szCs w:val="24"/>
        </w:rPr>
      </w:pPr>
      <w:r w:rsidRPr="00873E1D">
        <w:rPr>
          <w:rFonts w:asciiTheme="majorBidi" w:hAnsiTheme="majorBidi" w:cstheme="majorBidi"/>
          <w:sz w:val="24"/>
          <w:szCs w:val="24"/>
        </w:rPr>
        <w:t>P</w:t>
      </w:r>
      <w:r w:rsidRPr="00873E1D">
        <w:rPr>
          <w:rFonts w:asciiTheme="majorBidi" w:hAnsiTheme="majorBidi" w:cstheme="majorBidi"/>
          <w:i/>
          <w:iCs/>
          <w:sz w:val="24"/>
          <w:szCs w:val="24"/>
        </w:rPr>
        <w:t>m</w:t>
      </w:r>
      <w:r w:rsidRPr="00873E1D">
        <w:rPr>
          <w:rFonts w:asciiTheme="majorBidi" w:hAnsiTheme="majorBidi" w:cstheme="majorBidi"/>
          <w:sz w:val="24"/>
          <w:szCs w:val="24"/>
        </w:rPr>
        <w:t> : le périmètre mouillé.</w:t>
      </w:r>
    </w:p>
    <w:p w:rsidR="002B42FA" w:rsidRPr="00110BE4" w:rsidRDefault="002B42FA" w:rsidP="009A42E5">
      <w:pPr>
        <w:pStyle w:val="Titre3"/>
        <w:rPr>
          <w:sz w:val="28"/>
          <w:szCs w:val="28"/>
        </w:rPr>
      </w:pPr>
      <w:bookmarkStart w:id="86" w:name="_Toc198579290"/>
      <w:r>
        <w:t>III.2.2.3</w:t>
      </w:r>
      <w:r w:rsidRPr="002F599E">
        <w:t xml:space="preserve"> Convection naturelle</w:t>
      </w:r>
      <w:bookmarkEnd w:id="86"/>
    </w:p>
    <w:p w:rsidR="002B42FA" w:rsidRPr="00502D25" w:rsidRDefault="002B42FA" w:rsidP="002B42FA">
      <w:pPr>
        <w:spacing w:before="100" w:beforeAutospacing="1" w:after="0" w:line="360" w:lineRule="auto"/>
        <w:jc w:val="both"/>
        <w:rPr>
          <w:rFonts w:ascii="Times New Roman" w:eastAsia="Times New Roman" w:hAnsi="Times New Roman" w:cs="Times New Roman"/>
          <w:sz w:val="24"/>
          <w:szCs w:val="24"/>
          <w:lang w:eastAsia="fr-FR"/>
        </w:rPr>
      </w:pPr>
      <w:r w:rsidRPr="00502D25">
        <w:rPr>
          <w:rFonts w:ascii="Times New Roman" w:eastAsia="Times New Roman" w:hAnsi="Times New Roman" w:cs="Times New Roman"/>
          <w:sz w:val="24"/>
          <w:szCs w:val="24"/>
          <w:lang w:eastAsia="fr-FR"/>
        </w:rPr>
        <w:t>La convection naturelle, aussi appelée convection libre, est un mode de transfert thermique dans lequel le mouvement du fluide est généré spontanément par des variations de densité résultant de différences de température, sans recours à des dispositifs mécaniques tels que des ventilateurs ou des pompes. Ce phénomène se manifeste lorsque le fluide chauffé, devenant moins dense, s’élève, tandis que le fluide plus froid, plus dense, tend à descendre. Ce mouvement circulaire qui en résulte favorise ainsi le transfert de chaleur au sein du fluide [38].</w:t>
      </w:r>
    </w:p>
    <w:p w:rsidR="002B42FA" w:rsidRPr="00502D25" w:rsidRDefault="002B42FA" w:rsidP="002B42FA">
      <w:pPr>
        <w:spacing w:after="0" w:line="360" w:lineRule="auto"/>
        <w:jc w:val="both"/>
        <w:rPr>
          <w:rFonts w:asciiTheme="majorBidi" w:hAnsiTheme="majorBidi" w:cstheme="majorBidi"/>
          <w:color w:val="222222"/>
          <w:sz w:val="24"/>
          <w:szCs w:val="24"/>
          <w:shd w:val="clear" w:color="auto" w:fill="FFFFFF"/>
        </w:rPr>
      </w:pPr>
      <w:r w:rsidRPr="00FB2A5D">
        <w:rPr>
          <w:rFonts w:asciiTheme="majorBidi" w:hAnsiTheme="majorBidi" w:cstheme="majorBidi"/>
          <w:color w:val="222222"/>
          <w:sz w:val="24"/>
          <w:szCs w:val="24"/>
        </w:rPr>
        <w:t xml:space="preserve">En convection naturelle, le déplacement du </w:t>
      </w:r>
      <w:r w:rsidR="00B73A83" w:rsidRPr="00FB2A5D">
        <w:rPr>
          <w:rFonts w:asciiTheme="majorBidi" w:hAnsiTheme="majorBidi" w:cstheme="majorBidi"/>
          <w:color w:val="222222"/>
          <w:sz w:val="24"/>
          <w:szCs w:val="24"/>
        </w:rPr>
        <w:t>fluide résulte</w:t>
      </w:r>
      <w:r w:rsidRPr="00FB2A5D">
        <w:rPr>
          <w:rFonts w:asciiTheme="majorBidi" w:hAnsiTheme="majorBidi" w:cstheme="majorBidi"/>
          <w:color w:val="222222"/>
          <w:sz w:val="24"/>
          <w:szCs w:val="24"/>
        </w:rPr>
        <w:t xml:space="preserve"> spontanément aux variations de température, sous l’effet des forces gravitationnelles. Ce mode de transfert thermique s’impose comme le mécanisme prédominant dans le cas des machines totalement fermées non ventilées (TFNV), où il constitue la principale méthode de refroidissement [37].</w:t>
      </w:r>
    </w:p>
    <w:p w:rsidR="002B42FA" w:rsidRDefault="002B42FA" w:rsidP="009A42E5">
      <w:pPr>
        <w:spacing w:after="0" w:line="360" w:lineRule="auto"/>
        <w:jc w:val="both"/>
        <w:rPr>
          <w:rFonts w:asciiTheme="majorBidi" w:hAnsiTheme="majorBidi" w:cstheme="majorBidi"/>
          <w:color w:val="222222"/>
          <w:sz w:val="24"/>
          <w:szCs w:val="24"/>
          <w:shd w:val="clear" w:color="auto" w:fill="FFFFFF"/>
        </w:rPr>
      </w:pPr>
      <w:r w:rsidRPr="00FB2A5D">
        <w:rPr>
          <w:rFonts w:asciiTheme="majorBidi" w:hAnsiTheme="majorBidi" w:cstheme="majorBidi"/>
          <w:color w:val="222222"/>
          <w:sz w:val="24"/>
          <w:szCs w:val="24"/>
        </w:rPr>
        <w:t>Dans le domaine des machines électriques, la convection naturelle joue un rôle essentiel dans le processus de refroidissement, en particulier pour les machines totalement fermées et non ventilées. L’efficacité de ce mode de transfert thermique dépend fortement de la conception de la machine, notamment de sa géométrie externe et de son orientation dans l’espace. Des recherches ont démontré que la modélisation de la convection naturelle autour de ces machines peut être efficacement réalisée à l’aide de la mécanique des fluides numérique (MFN), en intégrant les caractéristiques tridimensionnelles de la machine ainsi que son inclinaison [36].</w:t>
      </w:r>
    </w:p>
    <w:p w:rsidR="00FB2A5D" w:rsidRDefault="008F1788" w:rsidP="00CD006A">
      <w:pPr>
        <w:keepNext/>
        <w:jc w:val="center"/>
      </w:pPr>
      <w:r w:rsidRPr="008F1788">
        <w:rPr>
          <w:rFonts w:asciiTheme="majorBidi" w:hAnsiTheme="majorBidi" w:cstheme="majorBidi"/>
          <w:noProof/>
          <w:color w:val="222222"/>
          <w:sz w:val="24"/>
          <w:szCs w:val="24"/>
          <w:lang w:eastAsia="fr-FR"/>
        </w:rPr>
        <w:lastRenderedPageBreak/>
        <w:pict>
          <v:group id="_x0000_s1302" style="position:absolute;left:0;text-align:left;margin-left:27pt;margin-top:9pt;width:5in;height:209.25pt;z-index:251914240" coordorigin="2317,4657" coordsize="7200,3960">
            <v:shape id="_x0000_s1212" type="#_x0000_t202" style="position:absolute;left:2317;top:4657;width:7200;height:3420" stroked="f">
              <v:textbox style="mso-next-textbox:#_x0000_s1212">
                <w:txbxContent>
                  <w:p w:rsidR="00090168" w:rsidRDefault="00090168" w:rsidP="00FB2A5D">
                    <w:pPr>
                      <w:jc w:val="center"/>
                    </w:pPr>
                    <w:r w:rsidRPr="00FB2A5D">
                      <w:rPr>
                        <w:noProof/>
                        <w:lang w:eastAsia="fr-FR"/>
                      </w:rPr>
                      <w:drawing>
                        <wp:inline distT="0" distB="0" distL="0" distR="0">
                          <wp:extent cx="3483806" cy="2082018"/>
                          <wp:effectExtent l="19050" t="0" r="2344" b="0"/>
                          <wp:docPr id="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cstate="print"/>
                                  <a:srcRect/>
                                  <a:stretch>
                                    <a:fillRect/>
                                  </a:stretch>
                                </pic:blipFill>
                                <pic:spPr bwMode="auto">
                                  <a:xfrm>
                                    <a:off x="0" y="0"/>
                                    <a:ext cx="3490595" cy="2086075"/>
                                  </a:xfrm>
                                  <a:prstGeom prst="rect">
                                    <a:avLst/>
                                  </a:prstGeom>
                                  <a:noFill/>
                                  <a:ln w="9525">
                                    <a:noFill/>
                                    <a:miter lim="800000"/>
                                    <a:headEnd/>
                                    <a:tailEnd/>
                                  </a:ln>
                                </pic:spPr>
                              </pic:pic>
                            </a:graphicData>
                          </a:graphic>
                        </wp:inline>
                      </w:drawing>
                    </w:r>
                  </w:p>
                </w:txbxContent>
              </v:textbox>
            </v:shape>
            <v:shape id="_x0000_s1213" type="#_x0000_t202" style="position:absolute;left:2677;top:8077;width:6480;height:540" stroked="f">
              <v:textbox style="mso-next-textbox:#_x0000_s1213">
                <w:txbxContent>
                  <w:p w:rsidR="00090168" w:rsidRPr="00CD006A" w:rsidRDefault="00090168" w:rsidP="00FB2A5D">
                    <w:pPr>
                      <w:pStyle w:val="Lgende"/>
                      <w:jc w:val="center"/>
                      <w:rPr>
                        <w:rFonts w:asciiTheme="majorBidi" w:hAnsiTheme="majorBidi" w:cstheme="majorBidi"/>
                        <w:b w:val="0"/>
                        <w:bCs w:val="0"/>
                        <w:color w:val="000000" w:themeColor="text1"/>
                        <w:sz w:val="20"/>
                        <w:szCs w:val="20"/>
                      </w:rPr>
                    </w:pPr>
                    <w:bookmarkStart w:id="87" w:name="_Toc198141474"/>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5</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Mécanisme de la convection au sein d'un fluide [37].</w:t>
                    </w:r>
                    <w:bookmarkEnd w:id="87"/>
                  </w:p>
                  <w:p w:rsidR="00090168" w:rsidRDefault="00090168"/>
                </w:txbxContent>
              </v:textbox>
            </v:shape>
          </v:group>
        </w:pict>
      </w:r>
    </w:p>
    <w:p w:rsidR="00FB2A5D" w:rsidRDefault="00FB2A5D" w:rsidP="00CD006A">
      <w:pPr>
        <w:keepNext/>
        <w:jc w:val="center"/>
      </w:pPr>
    </w:p>
    <w:p w:rsidR="00FB2A5D" w:rsidRDefault="00FB2A5D" w:rsidP="00CD006A">
      <w:pPr>
        <w:keepNext/>
        <w:jc w:val="center"/>
      </w:pPr>
    </w:p>
    <w:p w:rsidR="00FB2A5D" w:rsidRDefault="00FB2A5D" w:rsidP="00CD006A">
      <w:pPr>
        <w:keepNext/>
        <w:jc w:val="center"/>
      </w:pPr>
    </w:p>
    <w:p w:rsidR="00FB2A5D" w:rsidRDefault="00FB2A5D" w:rsidP="00CD006A">
      <w:pPr>
        <w:keepNext/>
        <w:jc w:val="center"/>
      </w:pPr>
    </w:p>
    <w:p w:rsidR="00FB2A5D" w:rsidRDefault="00FB2A5D" w:rsidP="00CD006A">
      <w:pPr>
        <w:keepNext/>
        <w:jc w:val="center"/>
      </w:pPr>
    </w:p>
    <w:p w:rsidR="00FB2A5D" w:rsidRDefault="00FB2A5D" w:rsidP="00CD006A">
      <w:pPr>
        <w:keepNext/>
        <w:jc w:val="center"/>
      </w:pPr>
    </w:p>
    <w:p w:rsidR="00FB2A5D" w:rsidRDefault="00FB2A5D" w:rsidP="00FB2A5D">
      <w:pPr>
        <w:keepNext/>
        <w:jc w:val="center"/>
      </w:pPr>
    </w:p>
    <w:p w:rsidR="00DE6A27" w:rsidRPr="00FB2A5D" w:rsidRDefault="00DE6A27" w:rsidP="00FB2A5D">
      <w:pPr>
        <w:keepNext/>
        <w:jc w:val="center"/>
      </w:pPr>
    </w:p>
    <w:p w:rsidR="002B42FA" w:rsidRPr="0064765E" w:rsidRDefault="002B42FA" w:rsidP="00FB2A5D">
      <w:pPr>
        <w:spacing w:before="240" w:after="0" w:line="360" w:lineRule="auto"/>
        <w:rPr>
          <w:rFonts w:asciiTheme="majorBidi" w:hAnsiTheme="majorBidi" w:cstheme="majorBidi"/>
          <w:sz w:val="24"/>
          <w:szCs w:val="24"/>
        </w:rPr>
      </w:pPr>
      <w:r w:rsidRPr="0064765E">
        <w:rPr>
          <w:rFonts w:asciiTheme="majorBidi" w:hAnsiTheme="majorBidi" w:cstheme="majorBidi"/>
          <w:sz w:val="24"/>
          <w:szCs w:val="24"/>
        </w:rPr>
        <w:t>La convection naturelle est généralement décrite à l’aide d’une corrélation empirique</w:t>
      </w:r>
      <w:r>
        <w:rPr>
          <w:rFonts w:asciiTheme="majorBidi" w:hAnsiTheme="majorBidi" w:cstheme="majorBidi"/>
          <w:sz w:val="24"/>
          <w:szCs w:val="24"/>
        </w:rPr>
        <w:t xml:space="preserve">, </w:t>
      </w:r>
      <w:r w:rsidRPr="0064765E">
        <w:rPr>
          <w:rFonts w:asciiTheme="majorBidi" w:hAnsiTheme="majorBidi" w:cstheme="majorBidi"/>
          <w:sz w:val="24"/>
          <w:szCs w:val="24"/>
        </w:rPr>
        <w:t>dont la forme standard est la suivante [24] :</w:t>
      </w:r>
    </w:p>
    <w:p w:rsidR="002B42FA" w:rsidRPr="000D6110" w:rsidRDefault="008F1788" w:rsidP="00E0448A">
      <w:pPr>
        <w:spacing w:after="0" w:line="360" w:lineRule="auto"/>
        <w:rPr>
          <w:rFonts w:asciiTheme="majorBidi" w:hAnsiTheme="majorBidi" w:cstheme="majorBidi"/>
          <w:sz w:val="32"/>
          <w:szCs w:val="32"/>
          <w:lang w:val="pl-PL"/>
        </w:rPr>
      </w:pPr>
      <m:oMath>
        <m:sSup>
          <m:sSupPr>
            <m:ctrlPr>
              <w:rPr>
                <w:rFonts w:ascii="Cambria Math" w:hAnsi="Cambria Math" w:cstheme="majorBidi"/>
                <w:sz w:val="24"/>
                <w:szCs w:val="24"/>
              </w:rPr>
            </m:ctrlPr>
          </m:sSupPr>
          <m:e>
            <m:r>
              <m:rPr>
                <m:sty m:val="p"/>
              </m:rPr>
              <w:rPr>
                <w:rFonts w:ascii="Cambria Math" w:hAnsi="Cambria Math" w:cstheme="majorBidi"/>
                <w:sz w:val="24"/>
                <w:szCs w:val="24"/>
                <w:lang w:val="pl-PL"/>
              </w:rPr>
              <m:t>N</m:t>
            </m:r>
            <m:r>
              <w:rPr>
                <w:rFonts w:ascii="Cambria Math" w:hAnsi="Cambria Math" w:cstheme="majorBidi"/>
                <w:sz w:val="24"/>
                <w:szCs w:val="24"/>
              </w:rPr>
              <m:t>u</m:t>
            </m:r>
            <m:r>
              <m:rPr>
                <m:sty m:val="p"/>
              </m:rPr>
              <w:rPr>
                <w:rFonts w:ascii="Cambria Math" w:hAnsi="Cambria Math" w:cstheme="majorBidi"/>
                <w:sz w:val="24"/>
                <w:szCs w:val="24"/>
                <w:lang w:val="pl-PL"/>
              </w:rPr>
              <m:t>=</m:t>
            </m:r>
            <m:r>
              <w:rPr>
                <w:rFonts w:ascii="Cambria Math" w:hAnsi="Cambria Math" w:cstheme="majorBidi"/>
                <w:sz w:val="24"/>
                <w:szCs w:val="24"/>
              </w:rPr>
              <m:t>a</m:t>
            </m:r>
            <m:d>
              <m:dPr>
                <m:ctrlPr>
                  <w:rPr>
                    <w:rFonts w:ascii="Cambria Math" w:hAnsi="Cambria Math" w:cstheme="majorBidi"/>
                    <w:sz w:val="24"/>
                    <w:szCs w:val="24"/>
                  </w:rPr>
                </m:ctrlPr>
              </m:dPr>
              <m:e>
                <m:r>
                  <w:rPr>
                    <w:rFonts w:ascii="Cambria Math" w:hAnsi="Cambria Math" w:cstheme="majorBidi"/>
                    <w:sz w:val="24"/>
                    <w:szCs w:val="24"/>
                  </w:rPr>
                  <m:t>Gr</m:t>
                </m:r>
                <m:r>
                  <w:rPr>
                    <w:rFonts w:ascii="Cambria Math" w:hAnsi="Cambria Math" w:cstheme="majorBidi"/>
                    <w:sz w:val="24"/>
                    <w:szCs w:val="24"/>
                    <w:lang w:val="pl-PL"/>
                  </w:rPr>
                  <m:t>+</m:t>
                </m:r>
                <m:r>
                  <w:rPr>
                    <w:rFonts w:ascii="Cambria Math" w:hAnsi="Cambria Math" w:cstheme="majorBidi"/>
                    <w:sz w:val="24"/>
                    <w:szCs w:val="24"/>
                  </w:rPr>
                  <m:t>Pr</m:t>
                </m:r>
              </m:e>
            </m:d>
          </m:e>
          <m:sup>
            <m:r>
              <w:rPr>
                <w:rFonts w:ascii="Cambria Math" w:hAnsi="Cambria Math" w:cstheme="majorBidi"/>
                <w:sz w:val="24"/>
                <w:szCs w:val="24"/>
              </w:rPr>
              <m:t>b</m:t>
            </m:r>
          </m:sup>
        </m:sSup>
      </m:oMath>
      <w:r w:rsidR="002B42FA" w:rsidRPr="000D6110">
        <w:rPr>
          <w:rFonts w:asciiTheme="majorBidi" w:eastAsiaTheme="minorEastAsia" w:hAnsiTheme="majorBidi" w:cstheme="majorBidi"/>
          <w:sz w:val="24"/>
          <w:szCs w:val="24"/>
          <w:lang w:val="pl-PL"/>
        </w:rPr>
        <w:t>(III.12)</w:t>
      </w:r>
    </w:p>
    <w:p w:rsidR="002B42FA" w:rsidRDefault="002B42FA" w:rsidP="00E0448A">
      <w:pPr>
        <w:spacing w:after="0" w:line="360" w:lineRule="auto"/>
        <w:rPr>
          <w:rFonts w:asciiTheme="majorBidi" w:hAnsiTheme="majorBidi" w:cstheme="majorBidi"/>
          <w:sz w:val="24"/>
          <w:szCs w:val="24"/>
        </w:rPr>
      </w:pPr>
      <w:r w:rsidRPr="009E5C89">
        <w:rPr>
          <w:rFonts w:asciiTheme="majorBidi" w:hAnsiTheme="majorBidi" w:cstheme="majorBidi"/>
          <w:sz w:val="24"/>
          <w:szCs w:val="24"/>
        </w:rPr>
        <w:t>Avec</w:t>
      </w:r>
      <w:r>
        <w:rPr>
          <w:rFonts w:asciiTheme="majorBidi" w:hAnsiTheme="majorBidi" w:cstheme="majorBidi"/>
          <w:sz w:val="24"/>
          <w:szCs w:val="24"/>
        </w:rPr>
        <w:t> :</w:t>
      </w:r>
    </w:p>
    <w:p w:rsidR="002B42FA" w:rsidRPr="007E1446" w:rsidRDefault="002B42FA" w:rsidP="00E0448A">
      <w:pPr>
        <w:pStyle w:val="Paragraphedeliste"/>
        <w:numPr>
          <w:ilvl w:val="0"/>
          <w:numId w:val="20"/>
        </w:numPr>
        <w:spacing w:after="0" w:line="360" w:lineRule="auto"/>
        <w:rPr>
          <w:rFonts w:asciiTheme="majorBidi" w:eastAsiaTheme="minorEastAsia" w:hAnsiTheme="majorBidi" w:cstheme="majorBidi"/>
          <w:sz w:val="36"/>
          <w:szCs w:val="36"/>
        </w:rPr>
      </w:pPr>
      <w:r w:rsidRPr="007E1446">
        <w:rPr>
          <w:rFonts w:asciiTheme="majorBidi" w:hAnsiTheme="majorBidi" w:cstheme="majorBidi"/>
          <w:sz w:val="24"/>
          <w:szCs w:val="24"/>
        </w:rPr>
        <w:t xml:space="preserve">Nombre de </w:t>
      </w:r>
      <w:r w:rsidR="00B73A83" w:rsidRPr="007E1446">
        <w:rPr>
          <w:rFonts w:asciiTheme="majorBidi" w:hAnsiTheme="majorBidi" w:cstheme="majorBidi"/>
          <w:sz w:val="24"/>
          <w:szCs w:val="24"/>
        </w:rPr>
        <w:t>Prandtl</w:t>
      </w:r>
      <w:r w:rsidR="00B73A83">
        <w:t xml:space="preserve"> :    </w:t>
      </w:r>
      <m:oMath>
        <m:r>
          <w:rPr>
            <w:rFonts w:ascii="Cambria Math" w:hAnsi="Cambria Math" w:cstheme="majorBidi"/>
            <w:sz w:val="24"/>
            <w:szCs w:val="24"/>
          </w:rPr>
          <m:t>Pr</m:t>
        </m:r>
        <m:r>
          <m:rPr>
            <m:sty m:val="p"/>
          </m:rPr>
          <w:rPr>
            <w:rFonts w:ascii="Cambria Math" w:hAnsiTheme="majorBidi" w:cstheme="majorBidi"/>
            <w:sz w:val="24"/>
            <w:szCs w:val="24"/>
          </w:rPr>
          <m:t xml:space="preserve">= </m:t>
        </m:r>
        <m:f>
          <m:fPr>
            <m:ctrlPr>
              <w:rPr>
                <w:rFonts w:ascii="Cambria Math" w:hAnsi="Cambria Math"/>
                <w:sz w:val="24"/>
                <w:szCs w:val="24"/>
              </w:rPr>
            </m:ctrlPr>
          </m:fPr>
          <m:num>
            <m:r>
              <m:rPr>
                <m:sty m:val="p"/>
              </m:rPr>
              <w:rPr>
                <w:rFonts w:ascii="Cambria Math" w:hAnsi="Cambria Math" w:cstheme="majorBidi"/>
                <w:sz w:val="24"/>
                <w:szCs w:val="24"/>
              </w:rPr>
              <m:t>C</m:t>
            </m:r>
            <m:r>
              <w:rPr>
                <w:rFonts w:ascii="Cambria Math" w:hAnsi="Cambria Math" w:cstheme="majorBidi"/>
                <w:sz w:val="24"/>
                <w:szCs w:val="24"/>
              </w:rPr>
              <m:t>p</m:t>
            </m:r>
            <m:r>
              <m:rPr>
                <m:sty m:val="p"/>
              </m:rPr>
              <w:rPr>
                <w:rFonts w:ascii="Cambria Math" w:hAnsi="Cambria Math" w:cstheme="majorBidi"/>
                <w:sz w:val="24"/>
                <w:szCs w:val="24"/>
              </w:rPr>
              <m:t>.</m:t>
            </m:r>
            <m:r>
              <w:rPr>
                <w:rFonts w:ascii="Cambria Math" w:hAnsi="Cambria Math"/>
                <w:sz w:val="24"/>
                <w:szCs w:val="24"/>
              </w:rPr>
              <m:t>μ</m:t>
            </m:r>
          </m:num>
          <m:den>
            <m:r>
              <m:rPr>
                <m:sty m:val="p"/>
              </m:rPr>
              <w:rPr>
                <w:rFonts w:ascii="Cambria Math" w:hAnsi="Cambria Math" w:cstheme="majorBidi"/>
                <w:sz w:val="24"/>
                <w:szCs w:val="24"/>
              </w:rPr>
              <m:t>λ</m:t>
            </m:r>
          </m:den>
        </m:f>
      </m:oMath>
      <w:r w:rsidRPr="007E1446">
        <w:rPr>
          <w:rFonts w:asciiTheme="majorBidi" w:eastAsiaTheme="minorEastAsia" w:hAnsiTheme="majorBidi" w:cstheme="majorBidi"/>
          <w:sz w:val="24"/>
          <w:szCs w:val="24"/>
        </w:rPr>
        <w:t>(III.13)</w:t>
      </w:r>
    </w:p>
    <w:p w:rsidR="002B42FA" w:rsidRPr="007E1446" w:rsidRDefault="002B42FA" w:rsidP="00E0448A">
      <w:pPr>
        <w:pStyle w:val="Paragraphedeliste"/>
        <w:numPr>
          <w:ilvl w:val="0"/>
          <w:numId w:val="20"/>
        </w:numPr>
        <w:spacing w:after="0" w:line="360" w:lineRule="auto"/>
        <w:rPr>
          <w:rFonts w:asciiTheme="majorBidi" w:eastAsiaTheme="minorEastAsia" w:hAnsiTheme="majorBidi" w:cstheme="majorBidi"/>
          <w:sz w:val="36"/>
          <w:szCs w:val="36"/>
        </w:rPr>
      </w:pPr>
      <w:r w:rsidRPr="007E1446">
        <w:rPr>
          <w:rFonts w:asciiTheme="majorBidi" w:hAnsiTheme="majorBidi" w:cstheme="majorBidi"/>
          <w:sz w:val="24"/>
          <w:szCs w:val="24"/>
        </w:rPr>
        <w:t>Nombre de Grashof</w:t>
      </w:r>
      <w:r w:rsidRPr="007E1446">
        <w:rPr>
          <w:rFonts w:asciiTheme="majorBidi" w:hAnsiTheme="majorBidi" w:cstheme="majorBidi"/>
          <w:b/>
          <w:bCs/>
          <w:sz w:val="24"/>
          <w:szCs w:val="24"/>
        </w:rPr>
        <w:t xml:space="preserve"> :</w:t>
      </w:r>
      <m:oMath>
        <m:r>
          <w:rPr>
            <w:rFonts w:ascii="Cambria Math" w:hAnsi="Cambria Math" w:cstheme="majorBidi"/>
            <w:sz w:val="24"/>
            <w:szCs w:val="24"/>
          </w:rPr>
          <m:t>Gr</m:t>
        </m:r>
        <m:r>
          <m:rPr>
            <m:sty m:val="p"/>
          </m:rPr>
          <w:rPr>
            <w:rFonts w:ascii="Cambria Math" w:hAnsiTheme="majorBidi" w:cstheme="majorBidi"/>
            <w:sz w:val="24"/>
            <w:szCs w:val="24"/>
          </w:rPr>
          <m:t xml:space="preserve">= </m:t>
        </m:r>
        <m:f>
          <m:fPr>
            <m:ctrlPr>
              <w:rPr>
                <w:rFonts w:ascii="Cambria Math" w:hAnsi="Cambria Math"/>
                <w:sz w:val="24"/>
                <w:szCs w:val="24"/>
              </w:rPr>
            </m:ctrlPr>
          </m:fPr>
          <m:num>
            <m:r>
              <m:rPr>
                <m:sty m:val="p"/>
              </m:rPr>
              <w:rPr>
                <w:rFonts w:ascii="Cambria Math" w:hAnsi="Cambria Math" w:cstheme="majorBidi"/>
                <w:sz w:val="24"/>
                <w:szCs w:val="24"/>
              </w:rPr>
              <m:t xml:space="preserve"> β.g.∆T</m:t>
            </m:r>
            <m:r>
              <m:rPr>
                <m:sty m:val="p"/>
              </m:rPr>
              <w:rPr>
                <w:rFonts w:ascii="Cambria Math" w:hAnsiTheme="majorBidi" w:cstheme="majorBidi"/>
                <w:sz w:val="24"/>
                <w:szCs w:val="24"/>
              </w:rPr>
              <m:t>.</m:t>
            </m:r>
            <m:sSup>
              <m:sSupPr>
                <m:ctrlPr>
                  <w:rPr>
                    <w:rFonts w:ascii="Cambria Math" w:eastAsiaTheme="minorEastAsia" w:hAnsi="Cambria Math" w:cstheme="majorBidi"/>
                    <w:sz w:val="24"/>
                    <w:szCs w:val="24"/>
                    <w:lang w:val="en-US"/>
                  </w:rPr>
                </m:ctrlPr>
              </m:sSupPr>
              <m:e>
                <m:r>
                  <w:rPr>
                    <w:rFonts w:ascii="Cambria Math" w:hAnsi="Cambria Math" w:cstheme="majorBidi"/>
                    <w:sz w:val="24"/>
                    <w:szCs w:val="24"/>
                  </w:rPr>
                  <m:t>ρ</m:t>
                </m:r>
              </m:e>
              <m:sup>
                <m:r>
                  <w:rPr>
                    <w:rFonts w:ascii="Cambria Math" w:eastAsiaTheme="minorEastAsia" w:hAnsi="Cambria Math" w:cstheme="majorBidi"/>
                    <w:sz w:val="24"/>
                    <w:szCs w:val="24"/>
                  </w:rPr>
                  <m:t>3</m:t>
                </m:r>
              </m:sup>
            </m:sSup>
            <m:r>
              <w:rPr>
                <w:rFonts w:ascii="Cambria Math" w:hAnsi="Cambria Math"/>
                <w:sz w:val="24"/>
                <w:szCs w:val="24"/>
              </w:rPr>
              <m:t>.</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L</m:t>
                </m:r>
              </m:e>
              <m:sup>
                <m:r>
                  <w:rPr>
                    <w:rFonts w:ascii="Cambria Math" w:eastAsiaTheme="minorEastAsia" w:hAnsi="Cambria Math" w:cstheme="majorBidi"/>
                    <w:sz w:val="24"/>
                    <w:szCs w:val="24"/>
                  </w:rPr>
                  <m:t>3</m:t>
                </m:r>
              </m:sup>
            </m:sSup>
          </m:num>
          <m:den>
            <m:sSup>
              <m:sSupPr>
                <m:ctrlPr>
                  <w:rPr>
                    <w:rFonts w:ascii="Cambria Math" w:eastAsiaTheme="minorEastAsia" w:hAnsi="Cambria Math" w:cstheme="majorBidi"/>
                    <w:sz w:val="24"/>
                    <w:szCs w:val="24"/>
                    <w:lang w:val="en-US"/>
                  </w:rPr>
                </m:ctrlPr>
              </m:sSupPr>
              <m:e>
                <m:r>
                  <w:rPr>
                    <w:rFonts w:ascii="Cambria Math" w:hAnsi="Cambria Math"/>
                    <w:sz w:val="24"/>
                    <w:szCs w:val="24"/>
                  </w:rPr>
                  <m:t>μ</m:t>
                </m:r>
              </m:e>
              <m:sup>
                <m:r>
                  <w:rPr>
                    <w:rFonts w:ascii="Cambria Math" w:eastAsiaTheme="minorEastAsia" w:hAnsi="Cambria Math" w:cstheme="majorBidi"/>
                    <w:sz w:val="24"/>
                    <w:szCs w:val="24"/>
                  </w:rPr>
                  <m:t>2</m:t>
                </m:r>
              </m:sup>
            </m:sSup>
          </m:den>
        </m:f>
      </m:oMath>
      <w:r w:rsidRPr="007E1446">
        <w:rPr>
          <w:rFonts w:asciiTheme="majorBidi" w:eastAsiaTheme="minorEastAsia" w:hAnsiTheme="majorBidi" w:cstheme="majorBidi"/>
          <w:sz w:val="24"/>
          <w:szCs w:val="24"/>
        </w:rPr>
        <w:t>(III.14)</w:t>
      </w:r>
    </w:p>
    <w:p w:rsidR="002B42FA" w:rsidRDefault="002B42FA" w:rsidP="00E0448A">
      <w:pPr>
        <w:spacing w:after="0" w:line="360" w:lineRule="auto"/>
        <w:rPr>
          <w:rFonts w:asciiTheme="majorBidi" w:hAnsiTheme="majorBidi" w:cstheme="majorBidi"/>
          <w:sz w:val="24"/>
          <w:szCs w:val="24"/>
        </w:rPr>
      </w:pPr>
      <w:r w:rsidRPr="00134766">
        <w:rPr>
          <w:rFonts w:asciiTheme="majorBidi" w:hAnsiTheme="majorBidi" w:cstheme="majorBidi"/>
          <w:sz w:val="24"/>
          <w:szCs w:val="24"/>
        </w:rPr>
        <w:t>Où</w:t>
      </w:r>
    </w:p>
    <w:p w:rsidR="002B42FA" w:rsidRDefault="002B42FA" w:rsidP="00E0448A">
      <w:pPr>
        <w:spacing w:after="0" w:line="360" w:lineRule="auto"/>
        <w:rPr>
          <w:rFonts w:asciiTheme="majorBidi" w:hAnsiTheme="majorBidi" w:cstheme="majorBidi"/>
          <w:sz w:val="24"/>
          <w:szCs w:val="24"/>
        </w:rPr>
      </w:pPr>
      <w:r w:rsidRPr="0064765E">
        <w:rPr>
          <w:rFonts w:asciiTheme="majorBidi" w:hAnsiTheme="majorBidi" w:cstheme="majorBidi"/>
          <w:sz w:val="24"/>
          <w:szCs w:val="24"/>
        </w:rPr>
        <w:t>µ : est la viscosité dynamique du fluide, en [kg.</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s</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sidRPr="0064765E">
        <w:rPr>
          <w:rFonts w:asciiTheme="majorBidi" w:hAnsiTheme="majorBidi" w:cstheme="majorBidi"/>
          <w:sz w:val="24"/>
          <w:szCs w:val="24"/>
        </w:rPr>
        <w:t>.</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Pr>
          <w:rFonts w:asciiTheme="majorBidi" w:hAnsiTheme="majorBidi" w:cstheme="majorBidi"/>
          <w:sz w:val="24"/>
          <w:szCs w:val="24"/>
        </w:rPr>
        <w:t>].</w:t>
      </w:r>
    </w:p>
    <w:p w:rsidR="002B42FA"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sz w:val="24"/>
          <w:szCs w:val="24"/>
        </w:rPr>
        <w:t>Cp : représente la capacité calorifique du fluide, exprimée en [J.</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kg</m:t>
            </m:r>
          </m:e>
          <m:sup>
            <m:r>
              <w:rPr>
                <w:rFonts w:ascii="Cambria Math" w:eastAsiaTheme="minorEastAsia" w:hAnsi="Cambria Math" w:cstheme="majorBidi"/>
                <w:sz w:val="24"/>
                <w:szCs w:val="24"/>
              </w:rPr>
              <m:t>-</m:t>
            </m:r>
            <m:r>
              <w:rPr>
                <w:rFonts w:ascii="Cambria Math" w:eastAsiaTheme="minorEastAsia" w:hAnsiTheme="majorBidi" w:cstheme="majorBidi"/>
                <w:sz w:val="24"/>
                <w:szCs w:val="24"/>
              </w:rPr>
              <m:t>1</m:t>
            </m:r>
          </m:sup>
        </m:sSup>
      </m:oMath>
      <w:r w:rsidRPr="0064765E">
        <w:rPr>
          <w:rFonts w:asciiTheme="majorBidi" w:hAnsiTheme="majorBidi" w:cstheme="majorBidi"/>
          <w:sz w:val="24"/>
          <w:szCs w:val="24"/>
        </w:rPr>
        <w:t>.°</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c</m:t>
            </m:r>
          </m:e>
          <m:sup>
            <m:r>
              <w:rPr>
                <w:rFonts w:ascii="Cambria Math" w:eastAsiaTheme="minorEastAsia" w:hAnsi="Cambria Math" w:cstheme="majorBidi"/>
                <w:sz w:val="24"/>
                <w:szCs w:val="24"/>
              </w:rPr>
              <m:t>-</m:t>
            </m:r>
            <m:r>
              <w:rPr>
                <w:rFonts w:ascii="Cambria Math" w:eastAsiaTheme="minorEastAsia" w:hAnsiTheme="majorBidi" w:cstheme="majorBidi"/>
                <w:sz w:val="24"/>
                <w:szCs w:val="24"/>
              </w:rPr>
              <m:t>1</m:t>
            </m:r>
          </m:sup>
        </m:sSup>
      </m:oMath>
      <w:r w:rsidRPr="0064765E">
        <w:rPr>
          <w:rFonts w:asciiTheme="majorBidi" w:hAnsiTheme="majorBidi" w:cstheme="majorBidi"/>
          <w:sz w:val="24"/>
          <w:szCs w:val="24"/>
        </w:rPr>
        <w:t xml:space="preserve">]. </w:t>
      </w:r>
    </w:p>
    <w:p w:rsidR="002B42FA" w:rsidRPr="0064765E"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i/>
          <w:iCs/>
          <w:sz w:val="24"/>
          <w:szCs w:val="24"/>
        </w:rPr>
        <w:t>ρ</w:t>
      </w:r>
      <w:r w:rsidRPr="0064765E">
        <w:rPr>
          <w:rFonts w:asciiTheme="majorBidi" w:hAnsiTheme="majorBidi" w:cstheme="majorBidi"/>
          <w:sz w:val="24"/>
          <w:szCs w:val="24"/>
        </w:rPr>
        <w:t xml:space="preserve"> : est la densité volumique du fluide, en [kg.</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m:t>
            </m:r>
            <m:r>
              <w:rPr>
                <w:rFonts w:ascii="Cambria Math" w:eastAsiaTheme="minorEastAsia" w:hAnsiTheme="majorBidi" w:cstheme="majorBidi"/>
                <w:sz w:val="24"/>
                <w:szCs w:val="24"/>
              </w:rPr>
              <m:t>3</m:t>
            </m:r>
          </m:sup>
        </m:sSup>
      </m:oMath>
      <w:r w:rsidRPr="0064765E">
        <w:rPr>
          <w:rFonts w:asciiTheme="majorBidi" w:hAnsiTheme="majorBidi" w:cstheme="majorBidi"/>
          <w:sz w:val="24"/>
          <w:szCs w:val="24"/>
        </w:rPr>
        <w:t>].</w:t>
      </w:r>
    </w:p>
    <w:p w:rsidR="002B42FA" w:rsidRPr="0064765E"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sz w:val="24"/>
          <w:szCs w:val="24"/>
        </w:rPr>
        <w:t>β : désigne le coefficient de dilatation cubique du fluide, en [°</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c</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sidRPr="0064765E">
        <w:rPr>
          <w:rFonts w:asciiTheme="majorBidi" w:hAnsiTheme="majorBidi" w:cstheme="majorBidi"/>
          <w:sz w:val="24"/>
          <w:szCs w:val="24"/>
        </w:rPr>
        <w:t>].</w:t>
      </w:r>
    </w:p>
    <w:p w:rsidR="002B42FA"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sz w:val="24"/>
          <w:szCs w:val="24"/>
        </w:rPr>
        <w:t xml:space="preserve"> g : Force de gravitation [m.</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s</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2</m:t>
            </m:r>
          </m:sup>
        </m:sSup>
      </m:oMath>
      <w:r w:rsidRPr="0064765E">
        <w:rPr>
          <w:rFonts w:asciiTheme="majorBidi" w:hAnsiTheme="majorBidi" w:cstheme="majorBidi"/>
          <w:sz w:val="24"/>
          <w:szCs w:val="24"/>
        </w:rPr>
        <w:t xml:space="preserve">]. </w:t>
      </w:r>
    </w:p>
    <w:p w:rsidR="002B42FA" w:rsidRPr="0064765E"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sz w:val="24"/>
          <w:szCs w:val="24"/>
        </w:rPr>
        <w:t>L : Hauteur ou diamètre géométrique [m].</w:t>
      </w:r>
    </w:p>
    <w:p w:rsidR="002B42FA" w:rsidRPr="0064765E" w:rsidRDefault="002B42FA" w:rsidP="00FB2A5D">
      <w:pPr>
        <w:spacing w:after="0" w:line="360" w:lineRule="auto"/>
        <w:rPr>
          <w:rFonts w:asciiTheme="majorBidi" w:hAnsiTheme="majorBidi" w:cstheme="majorBidi"/>
          <w:sz w:val="24"/>
          <w:szCs w:val="24"/>
        </w:rPr>
      </w:pPr>
      <w:r w:rsidRPr="0064765E">
        <w:rPr>
          <w:rFonts w:asciiTheme="majorBidi" w:hAnsiTheme="majorBidi" w:cstheme="majorBidi"/>
          <w:sz w:val="24"/>
          <w:szCs w:val="24"/>
        </w:rPr>
        <w:t xml:space="preserve">∆T : est la différence de température entre la surface solide et le fluide, en [°C]. </w:t>
      </w:r>
    </w:p>
    <w:p w:rsidR="002B42FA" w:rsidRPr="00884D08" w:rsidRDefault="002B42FA" w:rsidP="00FB2A5D">
      <w:pPr>
        <w:spacing w:after="0" w:line="360" w:lineRule="auto"/>
        <w:jc w:val="both"/>
        <w:rPr>
          <w:rFonts w:asciiTheme="majorBidi" w:hAnsiTheme="majorBidi" w:cstheme="majorBidi"/>
          <w:sz w:val="24"/>
          <w:szCs w:val="24"/>
        </w:rPr>
      </w:pPr>
      <w:r w:rsidRPr="00884D08">
        <w:rPr>
          <w:rFonts w:asciiTheme="majorBidi" w:hAnsiTheme="majorBidi" w:cstheme="majorBidi"/>
          <w:sz w:val="24"/>
          <w:szCs w:val="24"/>
        </w:rPr>
        <w:t xml:space="preserve">Les coefficients </w:t>
      </w:r>
      <w:r w:rsidRPr="00884D08">
        <w:rPr>
          <w:rStyle w:val="mord"/>
          <w:rFonts w:asciiTheme="majorBidi" w:hAnsiTheme="majorBidi" w:cstheme="majorBidi"/>
          <w:sz w:val="24"/>
          <w:szCs w:val="24"/>
        </w:rPr>
        <w:t>a</w:t>
      </w:r>
      <w:r w:rsidRPr="00884D08">
        <w:rPr>
          <w:rFonts w:asciiTheme="majorBidi" w:hAnsiTheme="majorBidi" w:cstheme="majorBidi"/>
          <w:sz w:val="24"/>
          <w:szCs w:val="24"/>
        </w:rPr>
        <w:t xml:space="preserve"> et </w:t>
      </w:r>
      <w:r w:rsidRPr="00884D08">
        <w:rPr>
          <w:rStyle w:val="mord"/>
          <w:rFonts w:asciiTheme="majorBidi" w:hAnsiTheme="majorBidi" w:cstheme="majorBidi"/>
          <w:sz w:val="24"/>
          <w:szCs w:val="24"/>
        </w:rPr>
        <w:t>b</w:t>
      </w:r>
      <w:r w:rsidRPr="00884D08">
        <w:rPr>
          <w:rFonts w:asciiTheme="majorBidi" w:hAnsiTheme="majorBidi" w:cstheme="majorBidi"/>
          <w:sz w:val="24"/>
          <w:szCs w:val="24"/>
        </w:rPr>
        <w:t xml:space="preserve"> sont des paramètres empiriques qui varient en fonction du régime de convection (laminaire ou turbulent) et de la géométrie du système.</w:t>
      </w:r>
    </w:p>
    <w:p w:rsidR="002B42FA" w:rsidRDefault="002B42FA" w:rsidP="00FB2A5D">
      <w:pPr>
        <w:pStyle w:val="Titre3"/>
        <w:spacing w:after="240"/>
      </w:pPr>
      <w:bookmarkStart w:id="88" w:name="_Toc198579291"/>
      <w:r>
        <w:t>III.2.2.4</w:t>
      </w:r>
      <w:r w:rsidRPr="007E1446">
        <w:t xml:space="preserve"> Convection forcée</w:t>
      </w:r>
      <w:bookmarkEnd w:id="88"/>
    </w:p>
    <w:p w:rsidR="002B42FA" w:rsidRPr="00B63C39" w:rsidRDefault="002B42FA" w:rsidP="00FB2A5D">
      <w:pPr>
        <w:spacing w:after="0" w:line="360" w:lineRule="auto"/>
        <w:jc w:val="both"/>
        <w:rPr>
          <w:rFonts w:asciiTheme="majorBidi" w:hAnsiTheme="majorBidi" w:cstheme="majorBidi"/>
          <w:sz w:val="24"/>
          <w:szCs w:val="24"/>
        </w:rPr>
      </w:pPr>
      <w:r>
        <w:rPr>
          <w:rFonts w:asciiTheme="majorBidi" w:hAnsiTheme="majorBidi" w:cstheme="majorBidi"/>
          <w:sz w:val="24"/>
          <w:szCs w:val="24"/>
        </w:rPr>
        <w:t>Dans ce cas de convection, Le</w:t>
      </w:r>
      <w:r w:rsidRPr="00B63C39">
        <w:rPr>
          <w:rFonts w:asciiTheme="majorBidi" w:hAnsiTheme="majorBidi" w:cstheme="majorBidi"/>
          <w:sz w:val="24"/>
          <w:szCs w:val="24"/>
        </w:rPr>
        <w:t xml:space="preserve"> déplacement du fluide est assuré par un dispositif tel qu’un ventilateur, une pompe ou un rotor fonctionnant à des vitesses relativement élevées. Dans le cas des machines de grande puissance entièrement fermées, où la convection naturelle ne suffit pas à dissiper toute la chaleur générée, il devient nécessaire de recourir à d’autres </w:t>
      </w:r>
      <w:r w:rsidRPr="00B63C39">
        <w:rPr>
          <w:rFonts w:asciiTheme="majorBidi" w:hAnsiTheme="majorBidi" w:cstheme="majorBidi"/>
          <w:sz w:val="24"/>
          <w:szCs w:val="24"/>
        </w:rPr>
        <w:lastRenderedPageBreak/>
        <w:t>moyens pour améliorer le transfert thermique vers l’extérieur. La solution de refroidissement la plus efficace pour ce type de machines repose sur la mise en place d’un flux d’air circulant sur leur surface externe, ce qui correspond à un mécanisme de convection forcée [37].</w:t>
      </w:r>
    </w:p>
    <w:p w:rsidR="002B42FA" w:rsidRDefault="002B42FA" w:rsidP="009A42E5">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La relation générale utilisée pour décrire le phénomène de convection forcée est exprimée p</w:t>
      </w:r>
      <w:r>
        <w:rPr>
          <w:rFonts w:asciiTheme="majorBidi" w:hAnsiTheme="majorBidi" w:cstheme="majorBidi"/>
          <w:sz w:val="24"/>
          <w:szCs w:val="24"/>
        </w:rPr>
        <w:t>ar la corrélation suivante [24] :</w:t>
      </w:r>
    </w:p>
    <w:p w:rsidR="009A42E5" w:rsidRPr="00FB2A5D" w:rsidRDefault="008F1788" w:rsidP="00FB2A5D">
      <w:pPr>
        <w:spacing w:before="240" w:line="360" w:lineRule="auto"/>
        <w:jc w:val="both"/>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m:rPr>
                <m:sty m:val="p"/>
              </m:rPr>
              <w:rPr>
                <w:rFonts w:ascii="Cambria Math" w:hAnsi="Cambria Math" w:cstheme="majorBidi"/>
                <w:sz w:val="24"/>
                <w:szCs w:val="24"/>
                <w:lang w:val="pl-PL"/>
              </w:rPr>
              <m:t>N</m:t>
            </m:r>
            <m:r>
              <w:rPr>
                <w:rFonts w:ascii="Cambria Math" w:hAnsi="Cambria Math" w:cstheme="majorBidi"/>
                <w:sz w:val="24"/>
                <w:szCs w:val="24"/>
              </w:rPr>
              <m:t>u</m:t>
            </m:r>
            <m:r>
              <m:rPr>
                <m:sty m:val="p"/>
              </m:rPr>
              <w:rPr>
                <w:rFonts w:ascii="Cambria Math" w:hAnsi="Cambria Math" w:cstheme="majorBidi"/>
                <w:sz w:val="24"/>
                <w:szCs w:val="24"/>
                <w:lang w:val="pl-PL"/>
              </w:rPr>
              <m:t>=</m:t>
            </m:r>
            <m:r>
              <w:rPr>
                <w:rFonts w:ascii="Cambria Math" w:hAnsi="Cambria Math" w:cstheme="majorBidi"/>
                <w:sz w:val="24"/>
                <w:szCs w:val="24"/>
              </w:rPr>
              <m:t>a</m:t>
            </m:r>
            <m:r>
              <w:rPr>
                <w:rFonts w:ascii="Cambria Math" w:hAnsi="Cambria Math" w:cstheme="majorBidi"/>
                <w:sz w:val="24"/>
                <w:szCs w:val="24"/>
                <w:lang w:val="pl-PL"/>
              </w:rPr>
              <m:t>.</m:t>
            </m:r>
            <m:d>
              <m:dPr>
                <m:ctrlPr>
                  <w:rPr>
                    <w:rFonts w:ascii="Cambria Math" w:hAnsi="Cambria Math" w:cstheme="majorBidi"/>
                    <w:sz w:val="24"/>
                    <w:szCs w:val="24"/>
                  </w:rPr>
                </m:ctrlPr>
              </m:dPr>
              <m:e>
                <m:r>
                  <w:rPr>
                    <w:rFonts w:ascii="Cambria Math" w:hAnsi="Cambria Math" w:cstheme="majorBidi"/>
                    <w:sz w:val="24"/>
                    <w:szCs w:val="24"/>
                  </w:rPr>
                  <m:t>Pr</m:t>
                </m:r>
              </m:e>
            </m:d>
          </m:e>
          <m:sup>
            <m:r>
              <w:rPr>
                <w:rFonts w:ascii="Cambria Math" w:hAnsi="Cambria Math" w:cstheme="majorBidi"/>
                <w:sz w:val="24"/>
                <w:szCs w:val="24"/>
              </w:rPr>
              <m:t>c</m:t>
            </m:r>
          </m:sup>
        </m:sSup>
        <m:r>
          <m:rPr>
            <m:sty m:val="p"/>
          </m:rPr>
          <w:rPr>
            <w:rFonts w:ascii="Cambria Math" w:hAnsi="Cambria Math" w:cstheme="majorBidi"/>
            <w:sz w:val="24"/>
            <w:szCs w:val="24"/>
            <w:lang w:val="pl-PL"/>
          </w:rPr>
          <m:t>.</m:t>
        </m:r>
        <m:sSup>
          <m:sSupPr>
            <m:ctrlPr>
              <w:rPr>
                <w:rFonts w:ascii="Cambria Math" w:hAnsi="Cambria Math" w:cstheme="majorBidi"/>
                <w:sz w:val="24"/>
                <w:szCs w:val="24"/>
              </w:rPr>
            </m:ctrlPr>
          </m:sSupPr>
          <m:e>
            <m:d>
              <m:dPr>
                <m:ctrlPr>
                  <w:rPr>
                    <w:rFonts w:ascii="Cambria Math" w:hAnsi="Cambria Math" w:cstheme="majorBidi"/>
                    <w:sz w:val="24"/>
                    <w:szCs w:val="24"/>
                  </w:rPr>
                </m:ctrlPr>
              </m:dPr>
              <m:e>
                <m:r>
                  <w:rPr>
                    <w:rFonts w:ascii="Cambria Math" w:hAnsi="Cambria Math" w:cstheme="majorBidi"/>
                    <w:sz w:val="24"/>
                    <w:szCs w:val="24"/>
                  </w:rPr>
                  <m:t>Re</m:t>
                </m:r>
              </m:e>
            </m:d>
          </m:e>
          <m:sup>
            <m:r>
              <w:rPr>
                <w:rFonts w:ascii="Cambria Math" w:hAnsi="Cambria Math" w:cstheme="majorBidi"/>
                <w:sz w:val="24"/>
                <w:szCs w:val="24"/>
              </w:rPr>
              <m:t>b</m:t>
            </m:r>
          </m:sup>
        </m:sSup>
      </m:oMath>
      <w:r w:rsidR="002B42FA" w:rsidRPr="000D6110">
        <w:rPr>
          <w:rFonts w:asciiTheme="majorBidi" w:eastAsiaTheme="minorEastAsia" w:hAnsiTheme="majorBidi" w:cstheme="majorBidi"/>
          <w:sz w:val="24"/>
          <w:szCs w:val="24"/>
          <w:lang w:val="pl-PL"/>
        </w:rPr>
        <w:t>(III.15)</w:t>
      </w:r>
    </w:p>
    <w:p w:rsidR="002B42FA" w:rsidRDefault="002B42FA" w:rsidP="00FB2A5D">
      <w:pPr>
        <w:spacing w:after="0" w:line="360" w:lineRule="auto"/>
        <w:rPr>
          <w:rFonts w:asciiTheme="majorBidi" w:hAnsiTheme="majorBidi" w:cstheme="majorBidi"/>
          <w:sz w:val="24"/>
          <w:szCs w:val="24"/>
        </w:rPr>
      </w:pPr>
      <w:r w:rsidRPr="009E5C89">
        <w:rPr>
          <w:rFonts w:asciiTheme="majorBidi" w:hAnsiTheme="majorBidi" w:cstheme="majorBidi"/>
          <w:sz w:val="24"/>
          <w:szCs w:val="24"/>
        </w:rPr>
        <w:t>Avec</w:t>
      </w:r>
      <w:r>
        <w:rPr>
          <w:rFonts w:asciiTheme="majorBidi" w:hAnsiTheme="majorBidi" w:cstheme="majorBidi"/>
          <w:sz w:val="24"/>
          <w:szCs w:val="24"/>
        </w:rPr>
        <w:t> :</w:t>
      </w:r>
    </w:p>
    <w:p w:rsidR="002B42FA" w:rsidRPr="00DF4D9A" w:rsidRDefault="002B42FA" w:rsidP="00FB2A5D">
      <w:pPr>
        <w:pStyle w:val="Paragraphedeliste"/>
        <w:numPr>
          <w:ilvl w:val="0"/>
          <w:numId w:val="21"/>
        </w:numPr>
        <w:spacing w:after="0"/>
        <w:rPr>
          <w:rFonts w:asciiTheme="majorBidi" w:hAnsiTheme="majorBidi" w:cstheme="majorBidi"/>
          <w:color w:val="C00000"/>
          <w:sz w:val="24"/>
          <w:szCs w:val="24"/>
        </w:rPr>
      </w:pPr>
      <w:r w:rsidRPr="00DF4D9A">
        <w:rPr>
          <w:rFonts w:asciiTheme="majorBidi" w:hAnsiTheme="majorBidi" w:cstheme="majorBidi"/>
          <w:sz w:val="24"/>
          <w:szCs w:val="24"/>
        </w:rPr>
        <w:t>Nombre de Reynolds</w:t>
      </w:r>
      <w:r>
        <w:rPr>
          <w:rFonts w:asciiTheme="majorBidi" w:hAnsiTheme="majorBidi" w:cstheme="majorBidi"/>
          <w:sz w:val="24"/>
          <w:szCs w:val="24"/>
        </w:rPr>
        <w:t> </w:t>
      </w:r>
      <w:r w:rsidRPr="00DF4D9A">
        <w:rPr>
          <w:rFonts w:asciiTheme="majorBidi" w:hAnsiTheme="majorBidi" w:cstheme="majorBidi"/>
          <w:b/>
          <w:bCs/>
          <w:sz w:val="24"/>
          <w:szCs w:val="24"/>
        </w:rPr>
        <w:t xml:space="preserve">: </w:t>
      </w:r>
      <m:oMath>
        <m:r>
          <w:rPr>
            <w:rFonts w:ascii="Cambria Math" w:hAnsi="Cambria Math" w:cstheme="majorBidi"/>
            <w:sz w:val="24"/>
            <w:szCs w:val="24"/>
          </w:rPr>
          <m:t>Re</m:t>
        </m:r>
        <m:r>
          <m:rPr>
            <m:sty m:val="p"/>
          </m:rPr>
          <w:rPr>
            <w:rFonts w:ascii="Cambria Math" w:hAnsiTheme="majorBidi" w:cstheme="majorBidi"/>
            <w:sz w:val="24"/>
            <w:szCs w:val="24"/>
          </w:rPr>
          <m:t xml:space="preserve">= </m:t>
        </m:r>
        <m:f>
          <m:fPr>
            <m:ctrlPr>
              <w:rPr>
                <w:rFonts w:ascii="Cambria Math" w:hAnsi="Cambria Math"/>
                <w:sz w:val="24"/>
                <w:szCs w:val="24"/>
              </w:rPr>
            </m:ctrlPr>
          </m:fPr>
          <m:num>
            <m:r>
              <w:rPr>
                <w:rFonts w:ascii="Cambria Math" w:hAnsi="Cambria Math" w:cstheme="majorBidi"/>
                <w:sz w:val="24"/>
                <w:szCs w:val="24"/>
              </w:rPr>
              <m:t>ρ</m:t>
            </m:r>
            <m:r>
              <m:rPr>
                <m:sty m:val="p"/>
              </m:rPr>
              <w:rPr>
                <w:rFonts w:ascii="Cambria Math" w:hAnsi="Cambria Math" w:cstheme="majorBidi"/>
                <w:sz w:val="24"/>
                <w:szCs w:val="24"/>
              </w:rPr>
              <m:t>.</m:t>
            </m:r>
            <m:r>
              <w:rPr>
                <w:rFonts w:ascii="Cambria Math" w:hAnsi="Cambria Math" w:cstheme="majorBidi"/>
                <w:sz w:val="24"/>
                <w:szCs w:val="24"/>
              </w:rPr>
              <m:t>v</m:t>
            </m:r>
            <m:r>
              <w:rPr>
                <w:rFonts w:ascii="Cambria Math" w:hAnsi="Cambria Math"/>
                <w:sz w:val="24"/>
                <w:szCs w:val="24"/>
              </w:rPr>
              <m:t>.Dh</m:t>
            </m:r>
          </m:num>
          <m:den>
            <m:r>
              <w:rPr>
                <w:rFonts w:ascii="Cambria Math" w:hAnsi="Cambria Math"/>
                <w:sz w:val="24"/>
                <w:szCs w:val="24"/>
              </w:rPr>
              <m:t>μ</m:t>
            </m:r>
          </m:den>
        </m:f>
      </m:oMath>
      <w:r>
        <w:rPr>
          <w:rFonts w:asciiTheme="majorBidi" w:eastAsiaTheme="minorEastAsia" w:hAnsiTheme="majorBidi" w:cstheme="majorBidi"/>
          <w:sz w:val="24"/>
          <w:szCs w:val="24"/>
        </w:rPr>
        <w:t>(III.16</w:t>
      </w:r>
      <w:r w:rsidRPr="00DF4D9A">
        <w:rPr>
          <w:rFonts w:asciiTheme="majorBidi" w:eastAsiaTheme="minorEastAsia" w:hAnsiTheme="majorBidi" w:cstheme="majorBidi"/>
          <w:sz w:val="24"/>
          <w:szCs w:val="24"/>
        </w:rPr>
        <w:t>)</w:t>
      </w:r>
    </w:p>
    <w:p w:rsidR="002B42FA" w:rsidRPr="00117B90" w:rsidRDefault="002B42FA" w:rsidP="00FB2A5D">
      <w:pPr>
        <w:spacing w:after="0" w:line="360" w:lineRule="auto"/>
        <w:jc w:val="both"/>
        <w:rPr>
          <w:rFonts w:asciiTheme="majorBidi" w:hAnsiTheme="majorBidi" w:cstheme="majorBidi"/>
          <w:sz w:val="24"/>
          <w:szCs w:val="24"/>
        </w:rPr>
      </w:pPr>
      <w:r w:rsidRPr="00117B90">
        <w:rPr>
          <w:rFonts w:asciiTheme="majorBidi" w:hAnsiTheme="majorBidi" w:cstheme="majorBidi"/>
          <w:sz w:val="24"/>
          <w:szCs w:val="24"/>
        </w:rPr>
        <w:t xml:space="preserve">Où : </w:t>
      </w:r>
    </w:p>
    <w:p w:rsidR="002B42FA" w:rsidRPr="00B63C39" w:rsidRDefault="002B42FA" w:rsidP="00FB2A5D">
      <w:pPr>
        <w:spacing w:after="0" w:line="360" w:lineRule="auto"/>
        <w:jc w:val="both"/>
        <w:rPr>
          <w:rFonts w:asciiTheme="majorBidi" w:hAnsiTheme="majorBidi" w:cstheme="majorBidi"/>
          <w:sz w:val="24"/>
          <w:szCs w:val="24"/>
        </w:rPr>
      </w:pPr>
      <w:r w:rsidRPr="00B63C39">
        <w:rPr>
          <w:rFonts w:asciiTheme="majorBidi" w:hAnsiTheme="majorBidi" w:cstheme="majorBidi"/>
          <w:i/>
          <w:iCs/>
          <w:sz w:val="24"/>
          <w:szCs w:val="24"/>
        </w:rPr>
        <w:t>ρ</w:t>
      </w:r>
      <w:r w:rsidRPr="00B63C39">
        <w:rPr>
          <w:rFonts w:asciiTheme="majorBidi" w:hAnsiTheme="majorBidi" w:cstheme="majorBidi"/>
          <w:sz w:val="24"/>
          <w:szCs w:val="24"/>
        </w:rPr>
        <w:t xml:space="preserve"> : Densité volumique du fluide [kg.</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3</m:t>
            </m:r>
          </m:sup>
        </m:sSup>
      </m:oMath>
      <w:r w:rsidRPr="00B63C39">
        <w:rPr>
          <w:rFonts w:asciiTheme="majorBidi" w:hAnsiTheme="majorBidi" w:cstheme="majorBidi"/>
          <w:sz w:val="24"/>
          <w:szCs w:val="24"/>
        </w:rPr>
        <w:t xml:space="preserve">]. </w:t>
      </w:r>
    </w:p>
    <w:p w:rsidR="002B42FA" w:rsidRPr="00B63C39" w:rsidRDefault="002B42FA" w:rsidP="00FB2A5D">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ν : Vitesse du fluide [m.</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s</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1</m:t>
            </m:r>
          </m:sup>
        </m:sSup>
      </m:oMath>
      <w:r w:rsidRPr="00B63C39">
        <w:rPr>
          <w:rFonts w:asciiTheme="majorBidi" w:hAnsiTheme="majorBidi" w:cstheme="majorBidi"/>
          <w:sz w:val="24"/>
          <w:szCs w:val="24"/>
        </w:rPr>
        <w:t xml:space="preserve">]. </w:t>
      </w:r>
    </w:p>
    <w:p w:rsidR="00284E61" w:rsidRPr="00884D08" w:rsidRDefault="002B42FA" w:rsidP="00284E61">
      <w:pPr>
        <w:spacing w:after="0" w:line="360" w:lineRule="auto"/>
        <w:jc w:val="both"/>
        <w:rPr>
          <w:rFonts w:asciiTheme="majorBidi" w:hAnsiTheme="majorBidi" w:cstheme="majorBidi"/>
          <w:sz w:val="24"/>
          <w:szCs w:val="24"/>
        </w:rPr>
      </w:pPr>
      <w:r w:rsidRPr="00884D08">
        <w:rPr>
          <w:rFonts w:asciiTheme="majorBidi" w:hAnsiTheme="majorBidi" w:cstheme="majorBidi"/>
          <w:sz w:val="24"/>
          <w:szCs w:val="24"/>
        </w:rPr>
        <w:t xml:space="preserve">Les coefficients </w:t>
      </w:r>
      <w:r w:rsidR="00F37454" w:rsidRPr="00884D08">
        <w:rPr>
          <w:rStyle w:val="mord"/>
          <w:rFonts w:asciiTheme="majorBidi" w:hAnsiTheme="majorBidi" w:cstheme="majorBidi"/>
          <w:sz w:val="24"/>
          <w:szCs w:val="24"/>
        </w:rPr>
        <w:t>a</w:t>
      </w:r>
      <w:r w:rsidR="00F37454">
        <w:rPr>
          <w:rFonts w:asciiTheme="majorBidi" w:hAnsiTheme="majorBidi" w:cstheme="majorBidi"/>
          <w:sz w:val="24"/>
          <w:szCs w:val="24"/>
        </w:rPr>
        <w:t>,</w:t>
      </w:r>
      <w:r>
        <w:rPr>
          <w:rFonts w:asciiTheme="majorBidi" w:hAnsiTheme="majorBidi" w:cstheme="majorBidi"/>
          <w:sz w:val="24"/>
          <w:szCs w:val="24"/>
        </w:rPr>
        <w:t xml:space="preserve"> bet </w:t>
      </w:r>
      <w:r>
        <w:rPr>
          <w:rStyle w:val="mord"/>
          <w:rFonts w:asciiTheme="majorBidi" w:hAnsiTheme="majorBidi" w:cstheme="majorBidi"/>
          <w:sz w:val="24"/>
          <w:szCs w:val="24"/>
        </w:rPr>
        <w:t>c</w:t>
      </w:r>
      <w:r w:rsidRPr="00884D08">
        <w:rPr>
          <w:rFonts w:asciiTheme="majorBidi" w:hAnsiTheme="majorBidi" w:cstheme="majorBidi"/>
          <w:sz w:val="24"/>
          <w:szCs w:val="24"/>
        </w:rPr>
        <w:t xml:space="preserve"> sont des paramètres empiriques qui varient en fonction du régime de convection (laminaire ou turbulent) et de la géométrie du système.</w:t>
      </w:r>
    </w:p>
    <w:p w:rsidR="002B42FA" w:rsidRDefault="002B42FA" w:rsidP="00FB2A5D">
      <w:pPr>
        <w:pStyle w:val="Titre3"/>
        <w:spacing w:after="240"/>
      </w:pPr>
      <w:bookmarkStart w:id="89" w:name="_Toc198579292"/>
      <w:r>
        <w:t>III.2.2.5</w:t>
      </w:r>
      <w:r w:rsidRPr="00B00546">
        <w:t>Transfert convectifs dans l’entrefer</w:t>
      </w:r>
      <w:bookmarkEnd w:id="89"/>
    </w:p>
    <w:p w:rsidR="002B42FA" w:rsidRDefault="002B42FA" w:rsidP="00E0448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L’entrefer est le lieu d’un écoulement rotatif, et plusieurs corrélations permettent d’estimer le nombre de Nusselt en fonction de sa configuration (entrefer). Selon les auteurs, l'expression de ce nombre peut varier, bien qu’elle implique fréquemment la vitesse de rotation au carré. En règle générale, le nombre de Taylor est formulé de la manière suivante [24] :</w:t>
      </w:r>
    </w:p>
    <w:p w:rsidR="002B42FA" w:rsidRPr="000D6110" w:rsidRDefault="002B42FA" w:rsidP="00E0448A">
      <w:pPr>
        <w:spacing w:after="0" w:line="360" w:lineRule="auto"/>
        <w:jc w:val="both"/>
        <w:rPr>
          <w:rFonts w:asciiTheme="majorBidi" w:hAnsiTheme="majorBidi" w:cstheme="majorBidi"/>
          <w:b/>
          <w:bCs/>
          <w:noProof/>
          <w:sz w:val="24"/>
          <w:szCs w:val="24"/>
          <w:lang w:val="pl-PL" w:eastAsia="fr-FR"/>
        </w:rPr>
      </w:pPr>
      <m:oMath>
        <m:r>
          <w:rPr>
            <w:rFonts w:ascii="Cambria Math" w:hAnsi="Cambria Math" w:cstheme="majorBidi"/>
            <w:sz w:val="24"/>
            <w:szCs w:val="24"/>
          </w:rPr>
          <m:t>Ta</m:t>
        </m:r>
        <m:r>
          <m:rPr>
            <m:sty m:val="p"/>
          </m:rPr>
          <w:rPr>
            <w:rFonts w:ascii="Cambria Math" w:hAnsiTheme="majorBidi" w:cstheme="majorBidi"/>
            <w:sz w:val="24"/>
            <w:szCs w:val="24"/>
            <w:lang w:val="pl-PL"/>
          </w:rPr>
          <m:t xml:space="preserve">= </m:t>
        </m:r>
        <m:f>
          <m:fPr>
            <m:ctrlPr>
              <w:rPr>
                <w:rFonts w:ascii="Cambria Math" w:hAnsiTheme="majorBidi" w:cstheme="majorBidi"/>
                <w:sz w:val="24"/>
                <w:szCs w:val="24"/>
              </w:rPr>
            </m:ctrlPr>
          </m:fPr>
          <m:num>
            <m:r>
              <m:rPr>
                <m:sty m:val="p"/>
              </m:rPr>
              <w:rPr>
                <w:rFonts w:ascii="Cambria Math" w:hAnsiTheme="majorBidi" w:cstheme="majorBidi"/>
                <w:sz w:val="24"/>
                <w:szCs w:val="24"/>
                <w:lang w:val="pl-PL"/>
              </w:rPr>
              <m:t xml:space="preserve"> Rm.</m:t>
            </m:r>
            <m:sSup>
              <m:sSupPr>
                <m:ctrlPr>
                  <w:rPr>
                    <w:rFonts w:ascii="Cambria Math" w:eastAsiaTheme="minorEastAsia" w:hAnsiTheme="majorBidi" w:cstheme="majorBidi"/>
                    <w:sz w:val="24"/>
                    <w:szCs w:val="24"/>
                    <w:lang w:val="en-US"/>
                  </w:rPr>
                </m:ctrlPr>
              </m:sSupPr>
              <m:e>
                <m:r>
                  <m:rPr>
                    <m:sty m:val="p"/>
                  </m:rPr>
                  <w:rPr>
                    <w:rFonts w:ascii="Cambria Math" w:hAnsiTheme="majorBidi" w:cstheme="majorBidi"/>
                    <w:sz w:val="24"/>
                    <w:szCs w:val="24"/>
                  </w:rPr>
                  <m:t>ω</m:t>
                </m:r>
              </m:e>
              <m:sup>
                <m:r>
                  <w:rPr>
                    <w:rFonts w:ascii="Cambria Math" w:eastAsiaTheme="minorEastAsia" w:hAnsiTheme="majorBidi" w:cstheme="majorBidi"/>
                    <w:sz w:val="24"/>
                    <w:szCs w:val="24"/>
                    <w:lang w:val="pl-PL"/>
                  </w:rPr>
                  <m:t>2</m:t>
                </m:r>
              </m:sup>
            </m:sSup>
            <m:r>
              <w:rPr>
                <w:rFonts w:ascii="Cambria Math" w:hAnsiTheme="majorBidi" w:cstheme="majorBidi"/>
                <w:sz w:val="24"/>
                <w:szCs w:val="24"/>
                <w:lang w:val="pl-PL"/>
              </w:rPr>
              <m:t>.</m:t>
            </m:r>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e</m:t>
                </m:r>
              </m:e>
              <m:sup>
                <m:r>
                  <w:rPr>
                    <w:rFonts w:ascii="Cambria Math" w:eastAsiaTheme="minorEastAsia" w:hAnsiTheme="majorBidi" w:cstheme="majorBidi"/>
                    <w:sz w:val="24"/>
                    <w:szCs w:val="24"/>
                    <w:lang w:val="pl-PL"/>
                  </w:rPr>
                  <m:t>3</m:t>
                </m:r>
              </m:sup>
            </m:sSup>
          </m:num>
          <m:den>
            <m:sSup>
              <m:sSupPr>
                <m:ctrlPr>
                  <w:rPr>
                    <w:rFonts w:ascii="Cambria Math" w:eastAsiaTheme="minorEastAsia" w:hAnsiTheme="majorBidi" w:cstheme="majorBidi"/>
                    <w:sz w:val="24"/>
                    <w:szCs w:val="24"/>
                    <w:lang w:val="en-US"/>
                  </w:rPr>
                </m:ctrlPr>
              </m:sSupPr>
              <m:e>
                <m:r>
                  <w:rPr>
                    <w:rFonts w:ascii="Cambria Math" w:hAnsi="Cambria Math" w:cstheme="majorBidi"/>
                    <w:sz w:val="24"/>
                    <w:szCs w:val="24"/>
                  </w:rPr>
                  <m:t>v</m:t>
                </m:r>
              </m:e>
              <m:sup>
                <m:r>
                  <w:rPr>
                    <w:rFonts w:ascii="Cambria Math" w:eastAsiaTheme="minorEastAsia" w:hAnsiTheme="majorBidi" w:cstheme="majorBidi"/>
                    <w:sz w:val="24"/>
                    <w:szCs w:val="24"/>
                    <w:lang w:val="pl-PL"/>
                  </w:rPr>
                  <m:t>2</m:t>
                </m:r>
              </m:sup>
            </m:sSup>
            <m:r>
              <m:rPr>
                <m:sty m:val="p"/>
              </m:rPr>
              <w:rPr>
                <w:rFonts w:ascii="Cambria Math" w:eastAsiaTheme="minorEastAsia" w:hAnsiTheme="majorBidi" w:cstheme="majorBidi"/>
                <w:sz w:val="24"/>
                <w:szCs w:val="24"/>
                <w:lang w:val="pl-PL"/>
              </w:rPr>
              <m:t>.Fg</m:t>
            </m:r>
          </m:den>
        </m:f>
      </m:oMath>
      <w:r w:rsidRPr="000D6110">
        <w:rPr>
          <w:rFonts w:asciiTheme="majorBidi" w:eastAsiaTheme="minorEastAsia" w:hAnsiTheme="majorBidi" w:cstheme="majorBidi"/>
          <w:sz w:val="24"/>
          <w:szCs w:val="24"/>
          <w:lang w:val="pl-PL"/>
        </w:rPr>
        <w:t>(III.17)</w:t>
      </w:r>
    </w:p>
    <w:p w:rsidR="002B42FA" w:rsidRDefault="002B42FA" w:rsidP="00284E61">
      <w:pPr>
        <w:spacing w:after="0" w:line="360" w:lineRule="auto"/>
        <w:jc w:val="both"/>
        <w:rPr>
          <w:rFonts w:asciiTheme="majorBidi" w:hAnsiTheme="majorBidi" w:cstheme="majorBidi"/>
          <w:sz w:val="24"/>
          <w:szCs w:val="24"/>
        </w:rPr>
      </w:pPr>
      <w:r w:rsidRPr="00DF4D9A">
        <w:rPr>
          <w:rFonts w:asciiTheme="majorBidi" w:hAnsiTheme="majorBidi" w:cstheme="majorBidi"/>
          <w:sz w:val="24"/>
          <w:szCs w:val="24"/>
        </w:rPr>
        <w:t>Où :</w:t>
      </w:r>
    </w:p>
    <w:p w:rsidR="002B42FA" w:rsidRDefault="002B42FA" w:rsidP="00284E61">
      <w:pPr>
        <w:spacing w:after="0" w:line="360" w:lineRule="auto"/>
        <w:jc w:val="both"/>
        <w:rPr>
          <w:rFonts w:asciiTheme="majorBidi" w:hAnsiTheme="majorBidi" w:cstheme="majorBidi"/>
          <w:sz w:val="24"/>
          <w:szCs w:val="24"/>
        </w:rPr>
      </w:pPr>
      <w:r w:rsidRPr="00E854E4">
        <w:rPr>
          <w:rFonts w:asciiTheme="majorBidi" w:hAnsiTheme="majorBidi" w:cstheme="majorBidi"/>
          <w:sz w:val="24"/>
          <w:szCs w:val="24"/>
        </w:rPr>
        <w:t>ω : vitesse angulaire du rotor [rd.</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s</m:t>
            </m:r>
          </m:e>
          <m:sup>
            <m:r>
              <w:rPr>
                <w:rFonts w:ascii="Cambria Math" w:eastAsiaTheme="minorEastAsia" w:hAnsi="Cambria Math" w:cstheme="majorBidi"/>
                <w:sz w:val="24"/>
                <w:szCs w:val="24"/>
              </w:rPr>
              <m:t>-1</m:t>
            </m:r>
          </m:sup>
        </m:sSup>
      </m:oMath>
      <w:r w:rsidRPr="00E854E4">
        <w:rPr>
          <w:rFonts w:asciiTheme="majorBidi" w:hAnsiTheme="majorBidi" w:cstheme="majorBidi"/>
          <w:sz w:val="24"/>
          <w:szCs w:val="24"/>
        </w:rPr>
        <w:t>]</w:t>
      </w:r>
      <w:r>
        <w:rPr>
          <w:rFonts w:asciiTheme="majorBidi" w:hAnsiTheme="majorBidi" w:cstheme="majorBidi"/>
          <w:sz w:val="24"/>
          <w:szCs w:val="24"/>
        </w:rPr>
        <w:t>.</w:t>
      </w:r>
    </w:p>
    <w:p w:rsidR="002B42FA" w:rsidRDefault="002B42FA" w:rsidP="00284E61">
      <w:pPr>
        <w:spacing w:after="0" w:line="360" w:lineRule="auto"/>
        <w:jc w:val="both"/>
        <w:rPr>
          <w:rFonts w:asciiTheme="majorBidi" w:hAnsiTheme="majorBidi" w:cstheme="majorBidi"/>
          <w:sz w:val="24"/>
          <w:szCs w:val="24"/>
        </w:rPr>
      </w:pPr>
      <w:r>
        <w:rPr>
          <w:rFonts w:asciiTheme="majorBidi" w:hAnsiTheme="majorBidi" w:cstheme="majorBidi"/>
          <w:sz w:val="24"/>
          <w:szCs w:val="24"/>
        </w:rPr>
        <w:t>e : Largeur de l’entrefer [m].</w:t>
      </w:r>
    </w:p>
    <w:p w:rsidR="002B42FA" w:rsidRDefault="002B42FA" w:rsidP="00284E61">
      <w:pPr>
        <w:spacing w:after="0" w:line="360" w:lineRule="auto"/>
        <w:jc w:val="both"/>
        <w:rPr>
          <w:rFonts w:asciiTheme="majorBidi" w:eastAsiaTheme="minorEastAsia" w:hAnsiTheme="majorBidi" w:cstheme="majorBidi"/>
          <w:noProof/>
          <w:sz w:val="24"/>
          <w:szCs w:val="24"/>
        </w:rPr>
      </w:pPr>
      <w:r w:rsidRPr="00E854E4">
        <w:rPr>
          <w:rFonts w:asciiTheme="majorBidi" w:hAnsiTheme="majorBidi" w:cstheme="majorBidi"/>
          <w:sz w:val="24"/>
          <w:szCs w:val="24"/>
        </w:rPr>
        <w:t>R</w:t>
      </w:r>
      <w:r w:rsidRPr="002F7743">
        <w:rPr>
          <w:rFonts w:asciiTheme="majorBidi" w:hAnsiTheme="majorBidi" w:cstheme="majorBidi"/>
          <w:sz w:val="24"/>
          <w:szCs w:val="24"/>
          <w:vertAlign w:val="subscript"/>
        </w:rPr>
        <w:t>m</w:t>
      </w:r>
      <w:r>
        <w:rPr>
          <w:rFonts w:asciiTheme="majorBidi" w:hAnsiTheme="majorBidi" w:cstheme="majorBidi"/>
          <w:sz w:val="24"/>
          <w:szCs w:val="24"/>
        </w:rPr>
        <w:t>: Rayon logarithmique moyen [m],</w:t>
      </w:r>
      <w:r w:rsidRPr="002D6739">
        <w:rPr>
          <w:rFonts w:asciiTheme="majorBidi" w:hAnsiTheme="majorBidi" w:cstheme="majorBidi"/>
          <w:sz w:val="24"/>
          <w:szCs w:val="24"/>
        </w:rPr>
        <w:t>qui est défini par la relation suivante :</w:t>
      </w:r>
    </w:p>
    <w:p w:rsidR="002B42FA" w:rsidRPr="000D6110" w:rsidRDefault="002B42FA" w:rsidP="00E0448A">
      <w:pPr>
        <w:spacing w:after="0"/>
        <w:jc w:val="both"/>
        <w:rPr>
          <w:rFonts w:asciiTheme="majorBidi" w:eastAsiaTheme="minorEastAsia" w:hAnsiTheme="majorBidi" w:cstheme="majorBidi"/>
          <w:sz w:val="24"/>
          <w:szCs w:val="24"/>
          <w:lang w:val="pl-PL"/>
        </w:rPr>
      </w:pPr>
      <m:oMath>
        <m:r>
          <m:rPr>
            <m:sty m:val="p"/>
          </m:rPr>
          <w:rPr>
            <w:rFonts w:ascii="Cambria Math" w:hAnsiTheme="majorBidi" w:cstheme="majorBidi"/>
            <w:sz w:val="24"/>
            <w:szCs w:val="24"/>
            <w:lang w:val="pl-PL"/>
          </w:rPr>
          <m:t>Rm</m:t>
        </m:r>
        <m:r>
          <w:rPr>
            <w:rFonts w:ascii="Cambria Math" w:hAnsi="Cambria Math" w:cstheme="majorBidi"/>
            <w:sz w:val="24"/>
            <w:szCs w:val="24"/>
            <w:lang w:val="pl-PL"/>
          </w:rPr>
          <m:t>=</m:t>
        </m:r>
        <m:f>
          <m:fPr>
            <m:ctrlPr>
              <w:rPr>
                <w:rFonts w:ascii="Cambria Math" w:hAnsi="Cambria Math"/>
                <w:sz w:val="24"/>
                <w:szCs w:val="24"/>
              </w:rPr>
            </m:ctrlPr>
          </m:fPr>
          <m:num>
            <m:r>
              <w:rPr>
                <w:rFonts w:ascii="Cambria Math" w:eastAsiaTheme="minorEastAsia" w:hAnsiTheme="majorBidi" w:cstheme="majorBidi"/>
                <w:sz w:val="24"/>
                <w:szCs w:val="24"/>
                <w:lang w:val="en-US"/>
              </w:rPr>
              <m:t>e</m:t>
            </m:r>
          </m:num>
          <m:den>
            <m:r>
              <m:rPr>
                <m:sty m:val="p"/>
              </m:rPr>
              <w:rPr>
                <w:rFonts w:ascii="Cambria Math" w:hAnsi="Cambria Math"/>
                <w:sz w:val="24"/>
                <w:szCs w:val="24"/>
                <w:lang w:val="pl-PL"/>
              </w:rPr>
              <m:t>Ln(</m:t>
            </m:r>
            <m:f>
              <m:fPr>
                <m:ctrlPr>
                  <w:rPr>
                    <w:rFonts w:ascii="Cambria Math" w:hAnsi="Cambria Math"/>
                    <w:sz w:val="24"/>
                    <w:szCs w:val="24"/>
                  </w:rPr>
                </m:ctrlPr>
              </m:fPr>
              <m:num>
                <m:r>
                  <m:rPr>
                    <m:sty m:val="p"/>
                  </m:rPr>
                  <w:rPr>
                    <w:rFonts w:ascii="Cambria Math" w:hAnsi="Cambria Math" w:cstheme="majorBidi"/>
                    <w:sz w:val="24"/>
                    <w:szCs w:val="24"/>
                    <w:lang w:val="pl-PL"/>
                  </w:rPr>
                  <m:t>re</m:t>
                </m:r>
              </m:num>
              <m:den>
                <m:r>
                  <m:rPr>
                    <m:sty m:val="p"/>
                  </m:rPr>
                  <w:rPr>
                    <w:rFonts w:ascii="Cambria Math" w:hAnsi="Cambria Math" w:cstheme="majorBidi"/>
                    <w:sz w:val="24"/>
                    <w:szCs w:val="24"/>
                    <w:lang w:val="pl-PL"/>
                  </w:rPr>
                  <m:t>ri</m:t>
                </m:r>
              </m:den>
            </m:f>
            <m:r>
              <m:rPr>
                <m:sty m:val="p"/>
              </m:rPr>
              <w:rPr>
                <w:rFonts w:ascii="Cambria Math" w:hAnsi="Cambria Math"/>
                <w:sz w:val="24"/>
                <w:szCs w:val="24"/>
                <w:lang w:val="pl-PL"/>
              </w:rPr>
              <m:t>)</m:t>
            </m:r>
          </m:den>
        </m:f>
      </m:oMath>
      <w:r w:rsidRPr="000D6110">
        <w:rPr>
          <w:rFonts w:asciiTheme="majorBidi" w:eastAsiaTheme="minorEastAsia" w:hAnsiTheme="majorBidi" w:cstheme="majorBidi"/>
          <w:sz w:val="24"/>
          <w:szCs w:val="24"/>
          <w:lang w:val="pl-PL"/>
        </w:rPr>
        <w:t>(III.18)</w:t>
      </w:r>
    </w:p>
    <w:p w:rsidR="002B42FA" w:rsidRDefault="002B42FA" w:rsidP="00E0448A">
      <w:pPr>
        <w:spacing w:after="0" w:line="360" w:lineRule="auto"/>
        <w:jc w:val="both"/>
        <w:rPr>
          <w:rFonts w:asciiTheme="majorBidi" w:hAnsiTheme="majorBidi" w:cstheme="majorBidi"/>
          <w:sz w:val="24"/>
          <w:szCs w:val="24"/>
        </w:rPr>
      </w:pPr>
      <w:r w:rsidRPr="00DF4D9A">
        <w:rPr>
          <w:rFonts w:asciiTheme="majorBidi" w:hAnsiTheme="majorBidi" w:cstheme="majorBidi"/>
          <w:sz w:val="24"/>
          <w:szCs w:val="24"/>
        </w:rPr>
        <w:t>Où</w:t>
      </w:r>
      <w:r>
        <w:rPr>
          <w:rFonts w:asciiTheme="majorBidi" w:hAnsiTheme="majorBidi" w:cstheme="majorBidi"/>
          <w:sz w:val="24"/>
          <w:szCs w:val="24"/>
        </w:rPr>
        <w:t> :</w:t>
      </w:r>
    </w:p>
    <w:p w:rsidR="002B42FA" w:rsidRDefault="002B42FA" w:rsidP="00E0448A">
      <w:pPr>
        <w:spacing w:after="0" w:line="360" w:lineRule="auto"/>
        <w:jc w:val="both"/>
        <w:rPr>
          <w:rFonts w:asciiTheme="majorBidi" w:hAnsiTheme="majorBidi" w:cstheme="majorBidi"/>
          <w:sz w:val="24"/>
          <w:szCs w:val="24"/>
        </w:rPr>
      </w:pPr>
      <w:r w:rsidRPr="00806ACE">
        <w:rPr>
          <w:rFonts w:asciiTheme="majorBidi" w:hAnsiTheme="majorBidi" w:cstheme="majorBidi"/>
          <w:sz w:val="24"/>
          <w:szCs w:val="24"/>
        </w:rPr>
        <w:t>r</w:t>
      </w:r>
      <w:r w:rsidRPr="004E0FBB">
        <w:rPr>
          <w:rFonts w:asciiTheme="majorBidi" w:hAnsiTheme="majorBidi" w:cstheme="majorBidi"/>
          <w:sz w:val="24"/>
          <w:szCs w:val="24"/>
          <w:vertAlign w:val="subscript"/>
        </w:rPr>
        <w:t>e</w:t>
      </w:r>
      <w:r w:rsidRPr="00806ACE">
        <w:rPr>
          <w:rFonts w:asciiTheme="majorBidi" w:hAnsiTheme="majorBidi" w:cstheme="majorBidi"/>
          <w:sz w:val="24"/>
          <w:szCs w:val="24"/>
        </w:rPr>
        <w:t>et r</w:t>
      </w:r>
      <w:r w:rsidRPr="004E0FBB">
        <w:rPr>
          <w:rFonts w:asciiTheme="majorBidi" w:hAnsiTheme="majorBidi" w:cstheme="majorBidi"/>
          <w:sz w:val="24"/>
          <w:szCs w:val="24"/>
          <w:vertAlign w:val="subscript"/>
        </w:rPr>
        <w:t>i</w:t>
      </w:r>
      <w:r w:rsidRPr="00806ACE">
        <w:rPr>
          <w:rFonts w:asciiTheme="majorBidi" w:hAnsiTheme="majorBidi" w:cstheme="majorBidi"/>
          <w:sz w:val="24"/>
          <w:szCs w:val="24"/>
        </w:rPr>
        <w:t xml:space="preserve"> sont respectivemen</w:t>
      </w:r>
      <w:r>
        <w:rPr>
          <w:rFonts w:asciiTheme="majorBidi" w:hAnsiTheme="majorBidi" w:cstheme="majorBidi"/>
          <w:sz w:val="24"/>
          <w:szCs w:val="24"/>
        </w:rPr>
        <w:t xml:space="preserve">t le </w:t>
      </w:r>
      <w:r w:rsidRPr="00806ACE">
        <w:rPr>
          <w:rFonts w:asciiTheme="majorBidi" w:hAnsiTheme="majorBidi" w:cstheme="majorBidi"/>
          <w:sz w:val="24"/>
          <w:szCs w:val="24"/>
        </w:rPr>
        <w:t>rayon externe du rotor</w:t>
      </w:r>
      <w:r>
        <w:rPr>
          <w:rFonts w:asciiTheme="majorBidi" w:hAnsiTheme="majorBidi" w:cstheme="majorBidi"/>
          <w:sz w:val="24"/>
          <w:szCs w:val="24"/>
        </w:rPr>
        <w:t xml:space="preserve"> et les rayon interne du stator.</w:t>
      </w:r>
    </w:p>
    <w:p w:rsidR="002B42FA" w:rsidRPr="00B63C39" w:rsidRDefault="002B42FA" w:rsidP="002B42F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 xml:space="preserve">Le facteur géométrique </w:t>
      </w:r>
      <w:r w:rsidRPr="00B63C39">
        <w:rPr>
          <w:rStyle w:val="katex-mathml"/>
          <w:rFonts w:asciiTheme="majorBidi" w:hAnsiTheme="majorBidi" w:cstheme="majorBidi"/>
          <w:sz w:val="24"/>
          <w:szCs w:val="24"/>
        </w:rPr>
        <w:t xml:space="preserve">Fg </w:t>
      </w:r>
      <w:r w:rsidRPr="00B63C39">
        <w:rPr>
          <w:rFonts w:asciiTheme="majorBidi" w:hAnsiTheme="majorBidi" w:cstheme="majorBidi"/>
          <w:sz w:val="24"/>
          <w:szCs w:val="24"/>
        </w:rPr>
        <w:t>permet de prendre en compte le rapport de forme de l’espace annulaire. Sa valeur est généralement proche de l’unité dans le cas d’un entrefer étroit, et il est défini par l’expression suivante :</w:t>
      </w:r>
    </w:p>
    <w:p w:rsidR="002B42FA" w:rsidRPr="000D6110" w:rsidRDefault="002B42FA" w:rsidP="00E0448A">
      <w:pPr>
        <w:spacing w:after="0" w:line="360" w:lineRule="auto"/>
        <w:jc w:val="both"/>
        <w:rPr>
          <w:rFonts w:asciiTheme="majorBidi" w:eastAsiaTheme="minorEastAsia" w:hAnsiTheme="majorBidi" w:cstheme="majorBidi"/>
          <w:sz w:val="24"/>
          <w:szCs w:val="24"/>
          <w:lang w:val="pl-PL"/>
        </w:rPr>
      </w:pPr>
      <m:oMath>
        <m:r>
          <w:rPr>
            <w:rFonts w:ascii="Cambria Math" w:hAnsi="Cambria Math" w:cstheme="majorBidi"/>
            <w:sz w:val="24"/>
            <w:szCs w:val="24"/>
          </w:rPr>
          <m:t>F</m:t>
        </m:r>
        <m:r>
          <m:rPr>
            <m:sty m:val="p"/>
          </m:rPr>
          <w:rPr>
            <w:rFonts w:ascii="Cambria Math" w:hAnsi="Cambria Math" w:cstheme="majorBidi"/>
            <w:sz w:val="24"/>
            <w:szCs w:val="24"/>
            <w:lang w:val="pl-PL"/>
          </w:rPr>
          <m:t>g</m:t>
        </m:r>
        <m:r>
          <m:rPr>
            <m:sty m:val="p"/>
          </m:rPr>
          <w:rPr>
            <w:rFonts w:ascii="Cambria Math" w:hAnsiTheme="majorBidi" w:cstheme="majorBidi"/>
            <w:sz w:val="24"/>
            <w:szCs w:val="24"/>
            <w:lang w:val="pl-PL"/>
          </w:rPr>
          <m:t>=</m:t>
        </m:r>
        <m:f>
          <m:fPr>
            <m:ctrlPr>
              <w:rPr>
                <w:rFonts w:ascii="Cambria Math" w:hAnsiTheme="majorBidi" w:cstheme="majorBidi"/>
                <w:i/>
                <w:iCs/>
                <w:sz w:val="24"/>
                <w:szCs w:val="24"/>
              </w:rPr>
            </m:ctrlPr>
          </m:fPr>
          <m:num>
            <m:sSup>
              <m:sSupPr>
                <m:ctrlPr>
                  <w:rPr>
                    <w:rFonts w:ascii="Cambria Math" w:eastAsiaTheme="minorEastAsia" w:hAnsiTheme="majorBidi" w:cstheme="majorBidi"/>
                    <w:i/>
                    <w:iCs/>
                    <w:sz w:val="24"/>
                    <w:szCs w:val="24"/>
                    <w:lang w:val="en-US"/>
                  </w:rPr>
                </m:ctrlPr>
              </m:sSupPr>
              <m:e>
                <m:r>
                  <w:rPr>
                    <w:rFonts w:ascii="Cambria Math" w:hAnsi="Cambria Math"/>
                    <w:sz w:val="24"/>
                    <w:szCs w:val="24"/>
                  </w:rPr>
                  <m:t>π</m:t>
                </m:r>
              </m:e>
              <m:sup>
                <m:r>
                  <w:rPr>
                    <w:rFonts w:ascii="Cambria Math" w:eastAsiaTheme="minorEastAsia" w:hAnsiTheme="majorBidi" w:cstheme="majorBidi"/>
                    <w:sz w:val="24"/>
                    <w:szCs w:val="24"/>
                    <w:lang w:val="pl-PL"/>
                  </w:rPr>
                  <m:t>4</m:t>
                </m:r>
              </m:sup>
            </m:sSup>
          </m:num>
          <m:den>
            <m:r>
              <w:rPr>
                <w:rFonts w:ascii="Cambria Math" w:eastAsiaTheme="minorEastAsia" w:hAnsiTheme="majorBidi" w:cstheme="majorBidi"/>
                <w:sz w:val="24"/>
                <w:szCs w:val="24"/>
                <w:lang w:val="pl-PL"/>
              </w:rPr>
              <m:t>1697.</m:t>
            </m:r>
            <m:r>
              <w:rPr>
                <w:rFonts w:ascii="Cambria Math" w:eastAsiaTheme="minorEastAsia" w:hAnsiTheme="majorBidi" w:cstheme="majorBidi"/>
                <w:sz w:val="24"/>
                <w:szCs w:val="24"/>
              </w:rPr>
              <m:t>P</m:t>
            </m:r>
          </m:den>
        </m:f>
        <m:r>
          <m:rPr>
            <m:sty m:val="p"/>
          </m:rPr>
          <w:rPr>
            <w:rFonts w:ascii="Cambria Math" w:hAnsiTheme="majorBidi" w:cstheme="majorBidi"/>
            <w:sz w:val="24"/>
            <w:szCs w:val="24"/>
            <w:lang w:val="pl-PL"/>
          </w:rPr>
          <m:t xml:space="preserve"> .  </m:t>
        </m:r>
        <m:f>
          <m:fPr>
            <m:ctrlPr>
              <w:rPr>
                <w:rFonts w:ascii="Cambria Math" w:hAnsi="Cambria Math"/>
                <w:i/>
                <w:iCs/>
                <w:sz w:val="24"/>
                <w:szCs w:val="24"/>
              </w:rPr>
            </m:ctrlPr>
          </m:fPr>
          <m:num>
            <m:r>
              <w:rPr>
                <w:rFonts w:ascii="Cambria Math" w:hAnsi="Cambria Math" w:cstheme="majorBidi"/>
                <w:sz w:val="24"/>
                <w:szCs w:val="24"/>
              </w:rPr>
              <m:t>ri</m:t>
            </m:r>
            <m:r>
              <w:rPr>
                <w:rFonts w:ascii="Cambria Math" w:hAnsi="Cambria Math" w:cstheme="majorBidi"/>
                <w:sz w:val="24"/>
                <w:szCs w:val="24"/>
                <w:lang w:val="pl-PL"/>
              </w:rPr>
              <m:t>+</m:t>
            </m:r>
            <m:r>
              <w:rPr>
                <w:rFonts w:ascii="Cambria Math" w:hAnsi="Cambria Math" w:cstheme="majorBidi"/>
                <w:sz w:val="24"/>
                <w:szCs w:val="24"/>
              </w:rPr>
              <m:t>re</m:t>
            </m:r>
          </m:num>
          <m:den>
            <m:r>
              <w:rPr>
                <w:rFonts w:ascii="Cambria Math" w:hAnsi="Cambria Math"/>
                <w:sz w:val="24"/>
                <w:szCs w:val="24"/>
                <w:lang w:val="pl-PL"/>
              </w:rPr>
              <m:t>2.</m:t>
            </m:r>
            <m:r>
              <w:rPr>
                <w:rFonts w:ascii="Cambria Math" w:hAnsi="Cambria Math" w:cstheme="majorBidi"/>
                <w:sz w:val="24"/>
                <w:szCs w:val="24"/>
              </w:rPr>
              <m:t>ri</m:t>
            </m:r>
          </m:den>
        </m:f>
      </m:oMath>
      <w:r w:rsidRPr="000D6110">
        <w:rPr>
          <w:rFonts w:asciiTheme="majorBidi" w:eastAsiaTheme="minorEastAsia" w:hAnsiTheme="majorBidi" w:cstheme="majorBidi"/>
          <w:sz w:val="24"/>
          <w:szCs w:val="24"/>
          <w:lang w:val="pl-PL"/>
        </w:rPr>
        <w:t>(III.19)</w:t>
      </w:r>
    </w:p>
    <w:p w:rsidR="002B42FA" w:rsidRDefault="002B42FA" w:rsidP="00E0448A">
      <w:pPr>
        <w:spacing w:after="0"/>
        <w:jc w:val="both"/>
        <w:rPr>
          <w:rFonts w:asciiTheme="majorBidi" w:hAnsiTheme="majorBidi" w:cstheme="majorBidi"/>
          <w:sz w:val="24"/>
          <w:szCs w:val="24"/>
        </w:rPr>
      </w:pPr>
      <w:r w:rsidRPr="00FE4FBF">
        <w:rPr>
          <w:rFonts w:asciiTheme="majorBidi" w:hAnsiTheme="majorBidi" w:cstheme="majorBidi"/>
          <w:sz w:val="24"/>
          <w:szCs w:val="24"/>
        </w:rPr>
        <w:lastRenderedPageBreak/>
        <w:t>Avec</w:t>
      </w:r>
      <w:r>
        <w:rPr>
          <w:rFonts w:asciiTheme="majorBidi" w:hAnsiTheme="majorBidi" w:cstheme="majorBidi"/>
          <w:sz w:val="24"/>
          <w:szCs w:val="24"/>
        </w:rPr>
        <w:t> :</w:t>
      </w:r>
    </w:p>
    <w:p w:rsidR="002B42FA" w:rsidRDefault="002B42FA" w:rsidP="00E0448A">
      <w:pPr>
        <w:spacing w:after="0"/>
        <w:jc w:val="both"/>
        <w:rPr>
          <w:rFonts w:asciiTheme="majorBidi" w:eastAsiaTheme="minorEastAsia" w:hAnsiTheme="majorBidi" w:cstheme="majorBidi"/>
          <w:sz w:val="24"/>
          <w:szCs w:val="24"/>
        </w:rPr>
      </w:pPr>
      <m:oMath>
        <m:r>
          <w:rPr>
            <w:rFonts w:ascii="Cambria Math" w:hAnsi="Cambria Math" w:cstheme="majorBidi"/>
            <w:sz w:val="24"/>
            <w:szCs w:val="24"/>
          </w:rPr>
          <m:t>P</m:t>
        </m:r>
        <m:r>
          <m:rPr>
            <m:sty m:val="p"/>
          </m:rPr>
          <w:rPr>
            <w:rFonts w:ascii="Cambria Math" w:hAnsiTheme="majorBidi" w:cstheme="majorBidi"/>
            <w:sz w:val="24"/>
            <w:szCs w:val="24"/>
          </w:rPr>
          <m:t>=0.0571</m:t>
        </m:r>
        <m:d>
          <m:dPr>
            <m:begChr m:val="["/>
            <m:endChr m:val="]"/>
            <m:ctrlPr>
              <w:rPr>
                <w:rFonts w:ascii="Cambria Math" w:hAnsiTheme="majorBidi" w:cstheme="majorBidi"/>
                <w:sz w:val="24"/>
                <w:szCs w:val="24"/>
              </w:rPr>
            </m:ctrlPr>
          </m:dPr>
          <m:e>
            <m:r>
              <m:rPr>
                <m:sty m:val="p"/>
              </m:rPr>
              <w:rPr>
                <w:rFonts w:ascii="Cambria Math" w:hAnsiTheme="majorBidi" w:cstheme="majorBidi"/>
                <w:sz w:val="24"/>
                <w:szCs w:val="24"/>
              </w:rPr>
              <m:t>1</m:t>
            </m:r>
            <m:r>
              <m:rPr>
                <m:sty m:val="p"/>
              </m:rPr>
              <w:rPr>
                <w:rFonts w:ascii="Cambria Math" w:hAnsiTheme="majorBidi" w:cstheme="majorBidi"/>
                <w:sz w:val="24"/>
                <w:szCs w:val="24"/>
              </w:rPr>
              <m:t>-</m:t>
            </m:r>
            <m:r>
              <m:rPr>
                <m:sty m:val="p"/>
              </m:rPr>
              <w:rPr>
                <w:rFonts w:ascii="Cambria Math" w:hAnsiTheme="majorBidi" w:cstheme="majorBidi"/>
                <w:sz w:val="24"/>
                <w:szCs w:val="24"/>
              </w:rPr>
              <m:t xml:space="preserve">0.652 . </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cstheme="majorBidi"/>
                        <w:sz w:val="24"/>
                        <w:szCs w:val="24"/>
                      </w:rPr>
                      <m:t>e</m:t>
                    </m:r>
                  </m:num>
                  <m:den>
                    <m:r>
                      <m:rPr>
                        <m:sty m:val="p"/>
                      </m:rPr>
                      <w:rPr>
                        <w:rFonts w:ascii="Cambria Math" w:hAnsi="Cambria Math" w:cstheme="majorBidi"/>
                        <w:sz w:val="24"/>
                        <w:szCs w:val="24"/>
                      </w:rPr>
                      <m:t>ri</m:t>
                    </m:r>
                  </m:den>
                </m:f>
              </m:e>
            </m:d>
            <m:ctrlPr>
              <w:rPr>
                <w:rFonts w:ascii="Cambria Math" w:hAnsi="Cambria Math"/>
                <w:sz w:val="24"/>
                <w:szCs w:val="24"/>
              </w:rPr>
            </m:ctrlPr>
          </m:e>
        </m:d>
        <m:r>
          <m:rPr>
            <m:sty m:val="p"/>
          </m:rPr>
          <w:rPr>
            <w:rFonts w:ascii="Cambria Math" w:hAnsi="Cambria Math"/>
            <w:sz w:val="24"/>
            <w:szCs w:val="24"/>
          </w:rPr>
          <m:t>+</m:t>
        </m:r>
        <m:r>
          <m:rPr>
            <m:sty m:val="p"/>
          </m:rPr>
          <w:rPr>
            <w:rFonts w:ascii="Cambria Math" w:eastAsiaTheme="minorEastAsia" w:hAnsi="Cambria Math" w:cstheme="majorBidi"/>
            <w:sz w:val="24"/>
            <w:szCs w:val="24"/>
          </w:rPr>
          <m:t>0.00056 [1-0.0652</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cstheme="majorBidi"/>
                    <w:sz w:val="24"/>
                    <w:szCs w:val="24"/>
                  </w:rPr>
                  <m:t>e</m:t>
                </m:r>
              </m:num>
              <m:den>
                <m:r>
                  <m:rPr>
                    <m:sty m:val="p"/>
                  </m:rPr>
                  <w:rPr>
                    <w:rFonts w:ascii="Cambria Math" w:hAnsi="Cambria Math" w:cstheme="majorBidi"/>
                    <w:sz w:val="24"/>
                    <w:szCs w:val="24"/>
                  </w:rPr>
                  <m:t>ri</m:t>
                </m:r>
              </m:den>
            </m:f>
          </m:e>
        </m:d>
        <m:sSup>
          <m:sSupPr>
            <m:ctrlPr>
              <w:rPr>
                <w:rFonts w:ascii="Cambria Math" w:eastAsiaTheme="minorEastAsia" w:hAnsi="Cambria Math" w:cstheme="majorBidi"/>
                <w:sz w:val="24"/>
                <w:szCs w:val="24"/>
                <w:lang w:val="en-US"/>
              </w:rPr>
            </m:ctrlPr>
          </m:sSupPr>
          <m:e>
            <m:r>
              <m:rPr>
                <m:sty m:val="p"/>
              </m:rPr>
              <w:rPr>
                <w:rFonts w:ascii="Cambria Math" w:eastAsiaTheme="minorEastAsia" w:hAnsi="Cambria Math" w:cstheme="majorBidi"/>
                <w:sz w:val="24"/>
                <w:szCs w:val="24"/>
              </w:rPr>
              <m:t>]</m:t>
            </m:r>
          </m:e>
          <m:sup>
            <m:r>
              <m:rPr>
                <m:sty m:val="p"/>
              </m:rPr>
              <w:rPr>
                <w:rFonts w:ascii="Cambria Math" w:eastAsiaTheme="minorEastAsia" w:hAnsi="Cambria Math" w:cstheme="majorBidi"/>
                <w:sz w:val="24"/>
                <w:szCs w:val="24"/>
              </w:rPr>
              <m:t>-1</m:t>
            </m:r>
          </m:sup>
        </m:sSup>
      </m:oMath>
      <w:r>
        <w:rPr>
          <w:rFonts w:asciiTheme="majorBidi" w:eastAsiaTheme="minorEastAsia" w:hAnsiTheme="majorBidi" w:cstheme="majorBidi"/>
          <w:sz w:val="24"/>
          <w:szCs w:val="24"/>
        </w:rPr>
        <w:t>(III.20</w:t>
      </w:r>
      <w:r w:rsidRPr="00E854E4">
        <w:rPr>
          <w:rFonts w:asciiTheme="majorBidi" w:eastAsiaTheme="minorEastAsia" w:hAnsiTheme="majorBidi" w:cstheme="majorBidi"/>
          <w:sz w:val="24"/>
          <w:szCs w:val="24"/>
        </w:rPr>
        <w:t>)</w:t>
      </w:r>
    </w:p>
    <w:p w:rsidR="002B42FA" w:rsidRDefault="008F1788" w:rsidP="00F37454">
      <w:pPr>
        <w:spacing w:before="24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303" style="position:absolute;left:0;text-align:left;margin-left:36pt;margin-top:138.2pt;width:378pt;height:210.9pt;z-index:251917312" coordorigin="2137,8899" coordsize="7560,4218">
            <v:shape id="_x0000_s1214" type="#_x0000_t202" style="position:absolute;left:2137;top:8899;width:7560;height:3678" stroked="f">
              <v:textbox style="mso-next-textbox:#_x0000_s1214">
                <w:txbxContent>
                  <w:p w:rsidR="00090168" w:rsidRDefault="00090168" w:rsidP="00284E61">
                    <w:pPr>
                      <w:jc w:val="center"/>
                    </w:pPr>
                    <w:r w:rsidRPr="00284E61">
                      <w:rPr>
                        <w:noProof/>
                        <w:lang w:eastAsia="fr-FR"/>
                      </w:rPr>
                      <w:drawing>
                        <wp:inline distT="0" distB="0" distL="0" distR="0">
                          <wp:extent cx="3965575" cy="2167396"/>
                          <wp:effectExtent l="19050" t="0" r="0" b="0"/>
                          <wp:docPr id="10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cstate="print"/>
                                  <a:srcRect/>
                                  <a:stretch>
                                    <a:fillRect/>
                                  </a:stretch>
                                </pic:blipFill>
                                <pic:spPr bwMode="auto">
                                  <a:xfrm>
                                    <a:off x="0" y="0"/>
                                    <a:ext cx="3965575" cy="2167396"/>
                                  </a:xfrm>
                                  <a:prstGeom prst="rect">
                                    <a:avLst/>
                                  </a:prstGeom>
                                  <a:noFill/>
                                  <a:ln w="9525">
                                    <a:noFill/>
                                    <a:miter lim="800000"/>
                                    <a:headEnd/>
                                    <a:tailEnd/>
                                  </a:ln>
                                </pic:spPr>
                              </pic:pic>
                            </a:graphicData>
                          </a:graphic>
                        </wp:inline>
                      </w:drawing>
                    </w:r>
                  </w:p>
                </w:txbxContent>
              </v:textbox>
            </v:shape>
            <v:shape id="_x0000_s1215" type="#_x0000_t202" style="position:absolute;left:3217;top:12577;width:5580;height:540" stroked="f">
              <v:textbox style="mso-next-textbox:#_x0000_s1215">
                <w:txbxContent>
                  <w:p w:rsidR="00090168" w:rsidRPr="00284E61" w:rsidRDefault="00090168">
                    <w:pPr>
                      <w:rPr>
                        <w:b/>
                        <w:bCs/>
                      </w:rPr>
                    </w:pPr>
                    <w:bookmarkStart w:id="90" w:name="_Toc198141475"/>
                    <w:r w:rsidRPr="00284E61">
                      <w:rPr>
                        <w:rFonts w:asciiTheme="majorBidi" w:hAnsiTheme="majorBidi" w:cstheme="majorBidi"/>
                        <w:b/>
                        <w:bCs/>
                        <w:color w:val="000000" w:themeColor="text1"/>
                        <w:sz w:val="20"/>
                        <w:szCs w:val="20"/>
                      </w:rPr>
                      <w:t xml:space="preserve">Figure III. </w:t>
                    </w:r>
                    <w:r w:rsidR="008F1788" w:rsidRPr="00284E61">
                      <w:rPr>
                        <w:rFonts w:asciiTheme="majorBidi" w:hAnsiTheme="majorBidi" w:cstheme="majorBidi"/>
                        <w:b/>
                        <w:bCs/>
                        <w:color w:val="000000" w:themeColor="text1"/>
                        <w:sz w:val="20"/>
                        <w:szCs w:val="20"/>
                      </w:rPr>
                      <w:fldChar w:fldCharType="begin"/>
                    </w:r>
                    <w:r w:rsidRPr="00284E61">
                      <w:rPr>
                        <w:rFonts w:asciiTheme="majorBidi" w:hAnsiTheme="majorBidi" w:cstheme="majorBidi"/>
                        <w:b/>
                        <w:bCs/>
                        <w:color w:val="000000" w:themeColor="text1"/>
                        <w:sz w:val="20"/>
                        <w:szCs w:val="20"/>
                      </w:rPr>
                      <w:instrText xml:space="preserve"> SEQ Figure_III. \* ARABIC </w:instrText>
                    </w:r>
                    <w:r w:rsidR="008F1788" w:rsidRPr="00284E61">
                      <w:rPr>
                        <w:rFonts w:asciiTheme="majorBidi" w:hAnsiTheme="majorBidi" w:cstheme="majorBidi"/>
                        <w:b/>
                        <w:bCs/>
                        <w:color w:val="000000" w:themeColor="text1"/>
                        <w:sz w:val="20"/>
                        <w:szCs w:val="20"/>
                      </w:rPr>
                      <w:fldChar w:fldCharType="separate"/>
                    </w:r>
                    <w:r w:rsidR="00E7258A">
                      <w:rPr>
                        <w:rFonts w:asciiTheme="majorBidi" w:hAnsiTheme="majorBidi" w:cstheme="majorBidi"/>
                        <w:b/>
                        <w:bCs/>
                        <w:noProof/>
                        <w:color w:val="000000" w:themeColor="text1"/>
                        <w:sz w:val="20"/>
                        <w:szCs w:val="20"/>
                      </w:rPr>
                      <w:t>6</w:t>
                    </w:r>
                    <w:r w:rsidR="008F1788" w:rsidRPr="00284E61">
                      <w:rPr>
                        <w:rFonts w:asciiTheme="majorBidi" w:hAnsiTheme="majorBidi" w:cstheme="majorBidi"/>
                        <w:b/>
                        <w:bCs/>
                        <w:color w:val="000000" w:themeColor="text1"/>
                        <w:sz w:val="20"/>
                        <w:szCs w:val="20"/>
                      </w:rPr>
                      <w:fldChar w:fldCharType="end"/>
                    </w:r>
                    <w:r w:rsidRPr="00284E61">
                      <w:rPr>
                        <w:rFonts w:asciiTheme="majorBidi" w:hAnsiTheme="majorBidi" w:cstheme="majorBidi"/>
                        <w:b/>
                        <w:bCs/>
                        <w:color w:val="000000" w:themeColor="text1"/>
                        <w:sz w:val="20"/>
                        <w:szCs w:val="20"/>
                      </w:rPr>
                      <w:t xml:space="preserve"> : Limites des différents états du fluide [37].</w:t>
                    </w:r>
                    <w:bookmarkEnd w:id="90"/>
                  </w:p>
                </w:txbxContent>
              </v:textbox>
            </v:shape>
          </v:group>
        </w:pict>
      </w:r>
      <w:r w:rsidR="002B42FA" w:rsidRPr="00B63C39">
        <w:rPr>
          <w:rFonts w:asciiTheme="majorBidi" w:hAnsiTheme="majorBidi" w:cstheme="majorBidi"/>
          <w:sz w:val="24"/>
          <w:szCs w:val="24"/>
        </w:rPr>
        <w:t>Le nombre de Nusselt, utilisé pour déterminer le coefficient de convection, varie en fonction de la valeur du nombre de Taylor. Tant que l’écoulement reste laminaire, la vitesse de rotation n’a pas d’impact significatif sur le coefficient d’échange thermique. Cependant, lorsque le nombre de Taylor dépasse une valeur critique, l’écoulement passe du régime laminaire au régime turbulent, et dans ce cas, le nombre de Nusselt devient dépendant de la vitesse de rotation [24].</w:t>
      </w:r>
    </w:p>
    <w:p w:rsidR="00284E61" w:rsidRDefault="00284E61" w:rsidP="002B42FA">
      <w:pPr>
        <w:spacing w:line="360" w:lineRule="auto"/>
        <w:jc w:val="both"/>
        <w:rPr>
          <w:rFonts w:asciiTheme="majorBidi" w:hAnsiTheme="majorBidi" w:cstheme="majorBidi"/>
          <w:sz w:val="24"/>
          <w:szCs w:val="24"/>
        </w:rPr>
      </w:pPr>
    </w:p>
    <w:p w:rsidR="00284E61" w:rsidRDefault="00284E61" w:rsidP="002B42FA">
      <w:pPr>
        <w:spacing w:line="360" w:lineRule="auto"/>
        <w:jc w:val="both"/>
        <w:rPr>
          <w:rFonts w:asciiTheme="majorBidi" w:hAnsiTheme="majorBidi" w:cstheme="majorBidi"/>
          <w:sz w:val="24"/>
          <w:szCs w:val="24"/>
        </w:rPr>
      </w:pPr>
    </w:p>
    <w:p w:rsidR="00284E61" w:rsidRDefault="00284E61" w:rsidP="002B42FA">
      <w:pPr>
        <w:spacing w:line="360" w:lineRule="auto"/>
        <w:jc w:val="both"/>
        <w:rPr>
          <w:rFonts w:asciiTheme="majorBidi" w:hAnsiTheme="majorBidi" w:cstheme="majorBidi"/>
          <w:sz w:val="24"/>
          <w:szCs w:val="24"/>
        </w:rPr>
      </w:pPr>
    </w:p>
    <w:p w:rsidR="00284E61" w:rsidRDefault="00284E61" w:rsidP="002B42FA">
      <w:pPr>
        <w:spacing w:line="360" w:lineRule="auto"/>
        <w:jc w:val="both"/>
        <w:rPr>
          <w:rFonts w:asciiTheme="majorBidi" w:hAnsiTheme="majorBidi" w:cstheme="majorBidi"/>
          <w:sz w:val="24"/>
          <w:szCs w:val="24"/>
        </w:rPr>
      </w:pPr>
    </w:p>
    <w:p w:rsidR="00284E61" w:rsidRDefault="00284E61" w:rsidP="002B42FA">
      <w:pPr>
        <w:spacing w:line="360" w:lineRule="auto"/>
        <w:jc w:val="both"/>
        <w:rPr>
          <w:rFonts w:asciiTheme="majorBidi" w:hAnsiTheme="majorBidi" w:cstheme="majorBidi"/>
          <w:sz w:val="24"/>
          <w:szCs w:val="24"/>
        </w:rPr>
      </w:pPr>
    </w:p>
    <w:p w:rsidR="00284E61" w:rsidRDefault="00284E61" w:rsidP="002B42FA">
      <w:pPr>
        <w:spacing w:line="360" w:lineRule="auto"/>
        <w:jc w:val="both"/>
        <w:rPr>
          <w:rFonts w:asciiTheme="majorBidi" w:eastAsiaTheme="minorEastAsia" w:hAnsiTheme="majorBidi" w:cstheme="majorBidi"/>
          <w:sz w:val="24"/>
          <w:szCs w:val="24"/>
        </w:rPr>
      </w:pPr>
    </w:p>
    <w:p w:rsidR="00CD006A" w:rsidRDefault="00CD006A" w:rsidP="00CD006A">
      <w:pPr>
        <w:keepNext/>
        <w:jc w:val="center"/>
      </w:pPr>
    </w:p>
    <w:p w:rsidR="00E0448A" w:rsidRDefault="002B42FA" w:rsidP="002B42FA">
      <w:pPr>
        <w:spacing w:before="240" w:line="360" w:lineRule="auto"/>
        <w:rPr>
          <w:rFonts w:asciiTheme="majorBidi" w:hAnsiTheme="majorBidi" w:cstheme="majorBidi"/>
          <w:b/>
          <w:bCs/>
          <w:sz w:val="26"/>
          <w:szCs w:val="26"/>
        </w:rPr>
      </w:pPr>
      <w:r w:rsidRPr="000F3DD7">
        <w:rPr>
          <w:rFonts w:asciiTheme="majorBidi" w:hAnsiTheme="majorBidi" w:cstheme="majorBidi"/>
          <w:b/>
          <w:bCs/>
          <w:sz w:val="26"/>
          <w:szCs w:val="26"/>
        </w:rPr>
        <w:t>a) Entrefer lisse</w:t>
      </w:r>
      <w:r>
        <w:rPr>
          <w:rFonts w:asciiTheme="majorBidi" w:hAnsiTheme="majorBidi" w:cstheme="majorBidi"/>
          <w:b/>
          <w:bCs/>
          <w:sz w:val="26"/>
          <w:szCs w:val="26"/>
        </w:rPr>
        <w:t> :</w:t>
      </w:r>
    </w:p>
    <w:p w:rsidR="002B42FA" w:rsidRPr="00B63C39" w:rsidRDefault="002B42FA" w:rsidP="00B73A83">
      <w:pPr>
        <w:tabs>
          <w:tab w:val="left" w:pos="1605"/>
        </w:tabs>
        <w:spacing w:line="360" w:lineRule="auto"/>
        <w:jc w:val="both"/>
        <w:rPr>
          <w:rFonts w:asciiTheme="majorBidi" w:hAnsiTheme="majorBidi" w:cstheme="majorBidi"/>
          <w:sz w:val="24"/>
          <w:szCs w:val="24"/>
        </w:rPr>
      </w:pPr>
      <w:r w:rsidRPr="00B63C39">
        <w:rPr>
          <w:rFonts w:asciiTheme="majorBidi" w:hAnsiTheme="majorBidi" w:cstheme="majorBidi"/>
          <w:sz w:val="24"/>
          <w:szCs w:val="24"/>
        </w:rPr>
        <w:t>Dans le cas d’un entrefer lisse, lorsque l’air est utilisé comme fluide interstitiel, le nombre de Nusselt pour chaque régime d’écoulement peut être déterminé à l’aide de l’équation suivante [24] :</w:t>
      </w:r>
    </w:p>
    <w:p w:rsidR="002B42FA" w:rsidRPr="009C6EFE" w:rsidRDefault="002B42FA" w:rsidP="000E5E48">
      <w:pPr>
        <w:spacing w:after="0"/>
        <w:rPr>
          <w:rFonts w:asciiTheme="majorBidi" w:hAnsiTheme="majorBidi" w:cstheme="majorBidi"/>
          <w:sz w:val="24"/>
          <w:szCs w:val="24"/>
        </w:rPr>
      </w:pPr>
      <m:oMathPara>
        <m:oMathParaPr>
          <m:jc m:val="left"/>
        </m:oMathParaPr>
        <m:oMath>
          <m:r>
            <m:rPr>
              <m:sty m:val="p"/>
            </m:rPr>
            <w:rPr>
              <w:rFonts w:ascii="Cambria Math" w:hAnsi="Cambria Math" w:cstheme="majorBidi"/>
              <w:sz w:val="24"/>
              <w:szCs w:val="24"/>
            </w:rPr>
            <m:t xml:space="preserve">Ta </m:t>
          </m:r>
          <m:r>
            <w:rPr>
              <w:rFonts w:ascii="Cambria Math" w:hAnsi="Cambria Math" w:cstheme="majorBidi"/>
              <w:sz w:val="24"/>
              <w:szCs w:val="24"/>
            </w:rPr>
            <m:t xml:space="preserve">&lt; 1700  </m:t>
          </m:r>
        </m:oMath>
      </m:oMathPara>
    </w:p>
    <w:p w:rsidR="002B42FA" w:rsidRDefault="002B42FA" w:rsidP="000E5E48">
      <w:pPr>
        <w:spacing w:after="0"/>
        <w:rPr>
          <w:rFonts w:asciiTheme="majorBidi" w:eastAsiaTheme="minorEastAsia" w:hAnsiTheme="majorBidi" w:cstheme="majorBidi"/>
          <w:sz w:val="28"/>
          <w:szCs w:val="28"/>
        </w:rPr>
      </w:pPr>
      <m:oMath>
        <m:r>
          <w:rPr>
            <w:rFonts w:ascii="Cambria Math" w:hAnsi="Cambria Math" w:cstheme="majorBidi"/>
            <w:sz w:val="24"/>
            <w:szCs w:val="24"/>
          </w:rPr>
          <m:t>Nu</m:t>
        </m:r>
        <m:r>
          <m:rPr>
            <m:sty m:val="p"/>
          </m:rPr>
          <w:rPr>
            <w:rFonts w:ascii="Cambria Math" w:hAnsiTheme="majorBidi" w:cstheme="majorBidi"/>
            <w:sz w:val="24"/>
            <w:szCs w:val="24"/>
          </w:rPr>
          <m:t xml:space="preserve">= </m:t>
        </m:r>
        <m:f>
          <m:fPr>
            <m:ctrlPr>
              <w:rPr>
                <w:rFonts w:ascii="Cambria Math" w:hAnsi="Cambria Math"/>
                <w:sz w:val="24"/>
                <w:szCs w:val="24"/>
              </w:rPr>
            </m:ctrlPr>
          </m:fPr>
          <m:num>
            <m:r>
              <w:rPr>
                <w:rFonts w:ascii="Cambria Math" w:hAnsi="Cambria Math" w:cstheme="majorBidi"/>
                <w:sz w:val="24"/>
                <w:szCs w:val="24"/>
              </w:rPr>
              <m:t>2</m:t>
            </m:r>
            <m:r>
              <m:rPr>
                <m:sty m:val="p"/>
              </m:rPr>
              <w:rPr>
                <w:rFonts w:ascii="Cambria Math" w:hAnsi="Cambria Math" w:cstheme="majorBidi"/>
                <w:sz w:val="24"/>
                <w:szCs w:val="24"/>
              </w:rPr>
              <m:t>.</m:t>
            </m:r>
            <m:r>
              <w:rPr>
                <w:rFonts w:ascii="Cambria Math" w:hAnsi="Cambria Math" w:cstheme="majorBidi"/>
                <w:sz w:val="24"/>
                <w:szCs w:val="24"/>
              </w:rPr>
              <m:t>e</m:t>
            </m:r>
            <m:r>
              <w:rPr>
                <w:rFonts w:ascii="Cambria Math" w:hAnsi="Cambria Math"/>
                <w:sz w:val="24"/>
                <w:szCs w:val="24"/>
              </w:rPr>
              <m:t>.h</m:t>
            </m:r>
          </m:num>
          <m:den>
            <m:r>
              <m:rPr>
                <m:sty m:val="p"/>
              </m:rPr>
              <w:rPr>
                <w:rFonts w:ascii="Cambria Math" w:hAnsi="Cambria Math" w:cstheme="majorBidi"/>
                <w:sz w:val="24"/>
                <w:szCs w:val="24"/>
              </w:rPr>
              <m:t>λ</m:t>
            </m:r>
          </m:den>
        </m:f>
        <m:r>
          <m:rPr>
            <m:sty m:val="p"/>
          </m:rPr>
          <w:rPr>
            <w:rFonts w:ascii="Cambria Math" w:hAnsi="Cambria Math"/>
            <w:sz w:val="24"/>
            <w:szCs w:val="24"/>
          </w:rPr>
          <m:t>=2</m:t>
        </m:r>
      </m:oMath>
      <w:r w:rsidR="00284E61">
        <w:rPr>
          <w:rFonts w:asciiTheme="majorBidi" w:eastAsiaTheme="minorEastAsia" w:hAnsiTheme="majorBidi" w:cstheme="majorBidi"/>
          <w:sz w:val="24"/>
          <w:szCs w:val="24"/>
        </w:rPr>
        <w:t>(III.21</w:t>
      </w:r>
      <w:r w:rsidRPr="00E854E4">
        <w:rPr>
          <w:rFonts w:asciiTheme="majorBidi" w:eastAsiaTheme="minorEastAsia" w:hAnsiTheme="majorBidi" w:cstheme="majorBidi"/>
          <w:sz w:val="24"/>
          <w:szCs w:val="24"/>
        </w:rPr>
        <w:t>)</w:t>
      </w:r>
    </w:p>
    <w:p w:rsidR="002B42FA" w:rsidRPr="009C6EFE" w:rsidRDefault="002B42FA" w:rsidP="000E5E48">
      <w:pPr>
        <w:spacing w:after="0"/>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1700 &lt;</m:t>
          </m:r>
          <m:r>
            <m:rPr>
              <m:sty m:val="p"/>
            </m:rPr>
            <w:rPr>
              <w:rFonts w:ascii="Cambria Math" w:hAnsi="Cambria Math" w:cstheme="majorBidi"/>
              <w:sz w:val="24"/>
              <w:szCs w:val="24"/>
            </w:rPr>
            <m:t xml:space="preserve">Ta </m:t>
          </m:r>
          <m:r>
            <w:rPr>
              <w:rFonts w:ascii="Cambria Math" w:hAnsi="Cambria Math" w:cstheme="majorBidi"/>
              <w:sz w:val="24"/>
              <w:szCs w:val="24"/>
            </w:rPr>
            <m:t>&lt;</m:t>
          </m:r>
          <m:r>
            <m:rPr>
              <m:sty m:val="p"/>
            </m:rPr>
            <w:rPr>
              <w:rFonts w:ascii="Cambria Math" w:hAnsi="Cambria Math" w:cstheme="majorBidi"/>
              <w:sz w:val="24"/>
              <w:szCs w:val="24"/>
            </w:rPr>
            <m:t xml:space="preserve">12000 </m:t>
          </m:r>
        </m:oMath>
      </m:oMathPara>
    </w:p>
    <w:p w:rsidR="002B42FA" w:rsidRPr="00CD7FBC" w:rsidRDefault="008F1788" w:rsidP="000E5E48">
      <w:pPr>
        <w:spacing w:after="0"/>
        <w:rPr>
          <w:rFonts w:asciiTheme="majorBidi" w:hAnsiTheme="majorBidi" w:cstheme="majorBidi"/>
          <w:sz w:val="36"/>
          <w:szCs w:val="36"/>
        </w:rPr>
      </w:pPr>
      <m:oMath>
        <m:sSup>
          <m:sSupPr>
            <m:ctrlPr>
              <w:rPr>
                <w:rFonts w:ascii="Cambria Math" w:hAnsi="Cambria Math" w:cstheme="majorBidi"/>
                <w:sz w:val="24"/>
                <w:szCs w:val="24"/>
              </w:rPr>
            </m:ctrlPr>
          </m:sSupPr>
          <m:e>
            <m:r>
              <w:rPr>
                <w:rFonts w:ascii="Cambria Math" w:hAnsi="Cambria Math" w:cstheme="majorBidi"/>
                <w:sz w:val="24"/>
                <w:szCs w:val="24"/>
              </w:rPr>
              <m:t>Nu</m:t>
            </m:r>
            <m:r>
              <m:rPr>
                <m:sty m:val="p"/>
              </m:rPr>
              <w:rPr>
                <w:rFonts w:ascii="Cambria Math" w:hAnsi="Cambria Math" w:cstheme="majorBidi"/>
                <w:sz w:val="24"/>
                <w:szCs w:val="24"/>
              </w:rPr>
              <m:t>=</m:t>
            </m:r>
            <m:r>
              <w:rPr>
                <w:rFonts w:ascii="Cambria Math" w:hAnsi="Cambria Math" w:cstheme="majorBidi"/>
                <w:sz w:val="24"/>
                <w:szCs w:val="24"/>
              </w:rPr>
              <m:t>0.128.</m:t>
            </m:r>
            <m:d>
              <m:dPr>
                <m:ctrlPr>
                  <w:rPr>
                    <w:rFonts w:ascii="Cambria Math" w:hAnsi="Cambria Math" w:cstheme="majorBidi"/>
                    <w:sz w:val="24"/>
                    <w:szCs w:val="24"/>
                  </w:rPr>
                </m:ctrlPr>
              </m:dPr>
              <m:e>
                <m:r>
                  <w:rPr>
                    <w:rFonts w:ascii="Cambria Math" w:hAnsi="Cambria Math" w:cstheme="majorBidi"/>
                    <w:sz w:val="24"/>
                    <w:szCs w:val="24"/>
                  </w:rPr>
                  <m:t>Ta</m:t>
                </m:r>
              </m:e>
            </m:d>
          </m:e>
          <m:sup>
            <m:r>
              <w:rPr>
                <w:rFonts w:ascii="Cambria Math" w:hAnsi="Cambria Math" w:cstheme="majorBidi"/>
                <w:sz w:val="24"/>
                <w:szCs w:val="24"/>
              </w:rPr>
              <m:t>0.367</m:t>
            </m:r>
          </m:sup>
        </m:sSup>
      </m:oMath>
      <w:r w:rsidR="002B42FA">
        <w:rPr>
          <w:rFonts w:asciiTheme="majorBidi" w:eastAsiaTheme="minorEastAsia" w:hAnsiTheme="majorBidi" w:cstheme="majorBidi"/>
          <w:sz w:val="24"/>
          <w:szCs w:val="24"/>
        </w:rPr>
        <w:t>(III.22</w:t>
      </w:r>
      <w:r w:rsidR="002B42FA" w:rsidRPr="00E854E4">
        <w:rPr>
          <w:rFonts w:asciiTheme="majorBidi" w:eastAsiaTheme="minorEastAsia" w:hAnsiTheme="majorBidi" w:cstheme="majorBidi"/>
          <w:sz w:val="24"/>
          <w:szCs w:val="24"/>
        </w:rPr>
        <w:t>)</w:t>
      </w:r>
    </w:p>
    <w:p w:rsidR="002B42FA" w:rsidRPr="009C6EFE" w:rsidRDefault="002B42FA" w:rsidP="000E5E48">
      <w:pPr>
        <w:spacing w:after="0"/>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12000&lt;</m:t>
          </m:r>
          <m:r>
            <m:rPr>
              <m:sty m:val="p"/>
            </m:rPr>
            <w:rPr>
              <w:rFonts w:ascii="Cambria Math" w:hAnsi="Cambria Math" w:cstheme="majorBidi"/>
              <w:sz w:val="24"/>
              <w:szCs w:val="24"/>
            </w:rPr>
            <m:t xml:space="preserve">Ta </m:t>
          </m:r>
          <m:r>
            <w:rPr>
              <w:rFonts w:ascii="Cambria Math" w:hAnsi="Cambria Math" w:cstheme="majorBidi"/>
              <w:sz w:val="24"/>
              <w:szCs w:val="24"/>
            </w:rPr>
            <m:t>&lt;</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rPr>
                <m:t>4.10</m:t>
              </m:r>
            </m:e>
            <m:sup>
              <m:r>
                <w:rPr>
                  <w:rFonts w:ascii="Cambria Math" w:eastAsiaTheme="minorEastAsia" w:hAnsi="Cambria Math" w:cstheme="majorBidi"/>
                  <w:sz w:val="24"/>
                  <w:szCs w:val="24"/>
                </w:rPr>
                <m:t>6</m:t>
              </m:r>
            </m:sup>
          </m:sSup>
        </m:oMath>
      </m:oMathPara>
    </w:p>
    <w:p w:rsidR="002B42FA" w:rsidRDefault="008F1788" w:rsidP="000E5E48">
      <w:pPr>
        <w:spacing w:after="0"/>
        <w:rPr>
          <w:rFonts w:asciiTheme="majorBidi" w:hAnsiTheme="majorBidi" w:cstheme="majorBidi"/>
          <w:sz w:val="36"/>
          <w:szCs w:val="36"/>
        </w:rPr>
      </w:pPr>
      <m:oMath>
        <m:sSup>
          <m:sSupPr>
            <m:ctrlPr>
              <w:rPr>
                <w:rFonts w:ascii="Cambria Math" w:hAnsi="Cambria Math" w:cstheme="majorBidi"/>
                <w:sz w:val="24"/>
                <w:szCs w:val="24"/>
              </w:rPr>
            </m:ctrlPr>
          </m:sSupPr>
          <m:e>
            <m:r>
              <w:rPr>
                <w:rFonts w:ascii="Cambria Math" w:hAnsi="Cambria Math" w:cstheme="majorBidi"/>
                <w:sz w:val="24"/>
                <w:szCs w:val="24"/>
              </w:rPr>
              <m:t>Nu</m:t>
            </m:r>
            <m:r>
              <m:rPr>
                <m:sty m:val="p"/>
              </m:rPr>
              <w:rPr>
                <w:rFonts w:ascii="Cambria Math" w:hAnsi="Cambria Math" w:cstheme="majorBidi"/>
                <w:sz w:val="24"/>
                <w:szCs w:val="24"/>
              </w:rPr>
              <m:t>=</m:t>
            </m:r>
            <m:r>
              <w:rPr>
                <w:rFonts w:ascii="Cambria Math" w:hAnsi="Cambria Math" w:cstheme="majorBidi"/>
                <w:sz w:val="24"/>
                <w:szCs w:val="24"/>
              </w:rPr>
              <m:t>0.409.</m:t>
            </m:r>
            <m:d>
              <m:dPr>
                <m:ctrlPr>
                  <w:rPr>
                    <w:rFonts w:ascii="Cambria Math" w:hAnsi="Cambria Math" w:cstheme="majorBidi"/>
                    <w:sz w:val="24"/>
                    <w:szCs w:val="24"/>
                  </w:rPr>
                </m:ctrlPr>
              </m:dPr>
              <m:e>
                <m:r>
                  <w:rPr>
                    <w:rFonts w:ascii="Cambria Math" w:hAnsi="Cambria Math" w:cstheme="majorBidi"/>
                    <w:sz w:val="24"/>
                    <w:szCs w:val="24"/>
                  </w:rPr>
                  <m:t>Ta</m:t>
                </m:r>
              </m:e>
            </m:d>
          </m:e>
          <m:sup>
            <m:r>
              <w:rPr>
                <w:rFonts w:ascii="Cambria Math" w:hAnsi="Cambria Math" w:cstheme="majorBidi"/>
                <w:sz w:val="24"/>
                <w:szCs w:val="24"/>
              </w:rPr>
              <m:t>0.241</m:t>
            </m:r>
          </m:sup>
        </m:sSup>
      </m:oMath>
      <w:r w:rsidR="002B42FA">
        <w:rPr>
          <w:rFonts w:asciiTheme="majorBidi" w:eastAsiaTheme="minorEastAsia" w:hAnsiTheme="majorBidi" w:cstheme="majorBidi"/>
          <w:sz w:val="24"/>
          <w:szCs w:val="24"/>
        </w:rPr>
        <w:t>(III.23</w:t>
      </w:r>
      <w:r w:rsidR="002B42FA" w:rsidRPr="00E854E4">
        <w:rPr>
          <w:rFonts w:asciiTheme="majorBidi" w:eastAsiaTheme="minorEastAsia" w:hAnsiTheme="majorBidi" w:cstheme="majorBidi"/>
          <w:sz w:val="24"/>
          <w:szCs w:val="24"/>
        </w:rPr>
        <w:t>)</w:t>
      </w:r>
    </w:p>
    <w:p w:rsidR="00E0448A" w:rsidRPr="00CD7FBC" w:rsidRDefault="00E0448A" w:rsidP="000E5E48">
      <w:pPr>
        <w:spacing w:after="0"/>
        <w:rPr>
          <w:rFonts w:asciiTheme="majorBidi" w:hAnsiTheme="majorBidi" w:cstheme="majorBidi"/>
          <w:sz w:val="36"/>
          <w:szCs w:val="36"/>
        </w:rPr>
      </w:pPr>
    </w:p>
    <w:p w:rsidR="002B42FA" w:rsidRPr="00B63C39" w:rsidRDefault="002B42FA" w:rsidP="002B42FA">
      <w:pPr>
        <w:spacing w:line="360" w:lineRule="auto"/>
        <w:jc w:val="both"/>
        <w:rPr>
          <w:rFonts w:asciiTheme="majorBidi" w:hAnsiTheme="majorBidi" w:cstheme="majorBidi"/>
          <w:sz w:val="24"/>
          <w:szCs w:val="24"/>
        </w:rPr>
      </w:pPr>
      <w:r w:rsidRPr="00B63C39">
        <w:rPr>
          <w:rFonts w:asciiTheme="majorBidi" w:hAnsiTheme="majorBidi" w:cstheme="majorBidi"/>
          <w:sz w:val="24"/>
          <w:szCs w:val="24"/>
        </w:rPr>
        <w:t>Dans les machines fonctionnant à très haute vitesse (N &gt; 10</w:t>
      </w:r>
      <w:r w:rsidRPr="00B63C39">
        <w:rPr>
          <w:rFonts w:ascii="Cambria Math" w:hAnsi="Cambria Math" w:cstheme="majorBidi"/>
          <w:sz w:val="24"/>
          <w:szCs w:val="24"/>
        </w:rPr>
        <w:t>⁴</w:t>
      </w:r>
      <w:r w:rsidRPr="00B63C39">
        <w:rPr>
          <w:rFonts w:asciiTheme="majorBidi" w:hAnsiTheme="majorBidi" w:cstheme="majorBidi"/>
          <w:sz w:val="24"/>
          <w:szCs w:val="24"/>
        </w:rPr>
        <w:t xml:space="preserve"> tr/min), des ventilateurs sont couramment utilisés pour générer un écoulement axial destiné à refroidir l’entrefer. Ce fort </w:t>
      </w:r>
      <w:r w:rsidRPr="00B63C39">
        <w:rPr>
          <w:rFonts w:asciiTheme="majorBidi" w:hAnsiTheme="majorBidi" w:cstheme="majorBidi"/>
          <w:sz w:val="24"/>
          <w:szCs w:val="24"/>
        </w:rPr>
        <w:lastRenderedPageBreak/>
        <w:t>débit axial induit un régime d’écoulement turbulent, permettant ainsi d’établir une relation entre le nombre de Nusselt, le nombre de Reynolds (Re) et le nombre de Prandtl (Pr) :</w:t>
      </w:r>
    </w:p>
    <w:p w:rsidR="002B42FA" w:rsidRPr="000D6110" w:rsidRDefault="008F1788" w:rsidP="002B42FA">
      <w:pPr>
        <w:spacing w:line="360" w:lineRule="auto"/>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w:rPr>
                <w:rFonts w:ascii="Cambria Math" w:hAnsi="Cambria Math" w:cstheme="majorBidi"/>
                <w:sz w:val="24"/>
                <w:szCs w:val="24"/>
              </w:rPr>
              <m:t>Nu</m:t>
            </m:r>
            <m:r>
              <m:rPr>
                <m:sty m:val="p"/>
              </m:rPr>
              <w:rPr>
                <w:rFonts w:ascii="Cambria Math" w:hAnsi="Cambria Math" w:cstheme="majorBidi"/>
                <w:sz w:val="24"/>
                <w:szCs w:val="24"/>
                <w:lang w:val="pl-PL"/>
              </w:rPr>
              <m:t>=</m:t>
            </m:r>
            <m:r>
              <w:rPr>
                <w:rFonts w:ascii="Cambria Math" w:hAnsi="Cambria Math" w:cstheme="majorBidi"/>
                <w:sz w:val="24"/>
                <w:szCs w:val="24"/>
                <w:lang w:val="pl-PL"/>
              </w:rPr>
              <m:t>0.0214.</m:t>
            </m:r>
            <m:d>
              <m:dPr>
                <m:ctrlPr>
                  <w:rPr>
                    <w:rFonts w:ascii="Cambria Math" w:hAnsi="Cambria Math" w:cstheme="majorBidi"/>
                    <w:sz w:val="24"/>
                    <w:szCs w:val="24"/>
                  </w:rPr>
                </m:ctrlPr>
              </m:dPr>
              <m:e>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Re</m:t>
                    </m:r>
                  </m:e>
                  <m:sup>
                    <m:r>
                      <w:rPr>
                        <w:rFonts w:ascii="Cambria Math" w:eastAsiaTheme="minorEastAsia" w:hAnsi="Cambria Math" w:cstheme="majorBidi"/>
                        <w:sz w:val="24"/>
                        <w:szCs w:val="24"/>
                        <w:lang w:val="pl-PL"/>
                      </w:rPr>
                      <m:t>0.8</m:t>
                    </m:r>
                  </m:sup>
                </m:sSup>
                <m:r>
                  <w:rPr>
                    <w:rFonts w:ascii="Cambria Math" w:hAnsi="Cambria Math" w:cstheme="majorBidi"/>
                    <w:sz w:val="24"/>
                    <w:szCs w:val="24"/>
                    <w:lang w:val="pl-PL"/>
                  </w:rPr>
                  <m:t>-100</m:t>
                </m:r>
              </m:e>
            </m:d>
            <m:r>
              <m:rPr>
                <m:sty m:val="p"/>
              </m:rPr>
              <w:rPr>
                <w:rFonts w:ascii="Cambria Math" w:hAnsi="Cambria Math" w:cstheme="majorBidi"/>
                <w:sz w:val="24"/>
                <w:szCs w:val="24"/>
                <w:lang w:val="pl-PL"/>
              </w:rPr>
              <m:t>p</m:t>
            </m:r>
            <m:r>
              <w:rPr>
                <w:rFonts w:ascii="Cambria Math" w:hAnsi="Cambria Math" w:cstheme="majorBidi"/>
                <w:sz w:val="24"/>
                <w:szCs w:val="24"/>
              </w:rPr>
              <m:t>r</m:t>
            </m:r>
          </m:e>
          <m:sup>
            <m:r>
              <w:rPr>
                <w:rFonts w:ascii="Cambria Math" w:hAnsi="Cambria Math" w:cstheme="majorBidi"/>
                <w:sz w:val="24"/>
                <w:szCs w:val="24"/>
                <w:lang w:val="pl-PL"/>
              </w:rPr>
              <m:t>0.4</m:t>
            </m:r>
          </m:sup>
        </m:sSup>
        <m:r>
          <m:rPr>
            <m:sty m:val="p"/>
          </m:rPr>
          <w:rPr>
            <w:rFonts w:ascii="Cambria Math" w:eastAsiaTheme="minorEastAsia" w:hAnsi="Cambria Math" w:cstheme="majorBidi"/>
            <w:sz w:val="24"/>
            <w:szCs w:val="24"/>
            <w:lang w:val="pl-PL"/>
          </w:rPr>
          <m:t>[1+</m:t>
        </m:r>
        <m:r>
          <w:rPr>
            <w:rFonts w:ascii="Cambria Math" w:eastAsiaTheme="minorEastAsia" w:hAnsi="Cambria Math" w:cstheme="majorBidi"/>
            <w:sz w:val="24"/>
            <w:szCs w:val="24"/>
            <w:lang w:val="pl-PL"/>
          </w:rPr>
          <m:t>(</m:t>
        </m:r>
        <m:f>
          <m:fPr>
            <m:ctrlPr>
              <w:rPr>
                <w:rFonts w:ascii="Cambria Math" w:hAnsi="Cambria Math"/>
                <w:sz w:val="24"/>
                <w:szCs w:val="24"/>
              </w:rPr>
            </m:ctrlPr>
          </m:fPr>
          <m:num>
            <m:r>
              <m:rPr>
                <m:sty m:val="p"/>
              </m:rPr>
              <w:rPr>
                <w:rFonts w:ascii="Cambria Math" w:hAnsi="Cambria Math" w:cstheme="majorBidi"/>
                <w:sz w:val="24"/>
                <w:szCs w:val="24"/>
                <w:lang w:val="pl-PL"/>
              </w:rPr>
              <m:t>D</m:t>
            </m:r>
            <m:r>
              <w:rPr>
                <w:rFonts w:ascii="Cambria Math" w:hAnsi="Cambria Math" w:cstheme="majorBidi"/>
                <w:sz w:val="24"/>
                <w:szCs w:val="24"/>
                <w:lang w:val="pl-PL"/>
              </w:rPr>
              <m:t>h</m:t>
            </m:r>
          </m:num>
          <m:den>
            <m:r>
              <m:rPr>
                <m:sty m:val="p"/>
              </m:rPr>
              <w:rPr>
                <w:rFonts w:ascii="Cambria Math" w:hAnsi="Cambria Math" w:cstheme="majorBidi"/>
                <w:sz w:val="24"/>
                <w:szCs w:val="24"/>
                <w:lang w:val="pl-PL"/>
              </w:rPr>
              <m:t>L</m:t>
            </m:r>
            <m:r>
              <w:rPr>
                <w:rFonts w:ascii="Cambria Math" w:hAnsi="Cambria Math" w:cstheme="majorBidi"/>
                <w:sz w:val="24"/>
                <w:szCs w:val="24"/>
              </w:rPr>
              <m:t>a</m:t>
            </m:r>
          </m:den>
        </m:f>
        <m:sSup>
          <m:sSupPr>
            <m:ctrlPr>
              <w:rPr>
                <w:rFonts w:ascii="Cambria Math" w:eastAsiaTheme="minorEastAsia" w:hAnsi="Cambria Math" w:cstheme="majorBidi"/>
                <w:sz w:val="24"/>
                <w:szCs w:val="24"/>
                <w:lang w:val="en-US"/>
              </w:rPr>
            </m:ctrlPr>
          </m:sSupPr>
          <m:e>
            <m:r>
              <m:rPr>
                <m:sty m:val="p"/>
              </m:rPr>
              <w:rPr>
                <w:rFonts w:ascii="Cambria Math" w:eastAsiaTheme="minorEastAsia" w:hAnsi="Cambria Math" w:cstheme="majorBidi"/>
                <w:sz w:val="24"/>
                <w:szCs w:val="24"/>
                <w:lang w:val="pl-PL"/>
              </w:rPr>
              <m:t>)</m:t>
            </m:r>
          </m:e>
          <m:sup>
            <m:r>
              <m:rPr>
                <m:sty m:val="p"/>
              </m:rPr>
              <w:rPr>
                <w:rFonts w:ascii="Cambria Math" w:eastAsiaTheme="minorEastAsia" w:hAnsi="Cambria Math" w:cstheme="majorBidi"/>
                <w:sz w:val="24"/>
                <w:szCs w:val="24"/>
                <w:lang w:val="pl-PL"/>
              </w:rPr>
              <m:t>0.66</m:t>
            </m:r>
          </m:sup>
        </m:sSup>
        <m:r>
          <m:rPr>
            <m:sty m:val="p"/>
          </m:rPr>
          <w:rPr>
            <w:rFonts w:ascii="Cambria Math" w:eastAsiaTheme="minorEastAsia" w:hAnsi="Cambria Math" w:cstheme="majorBidi"/>
            <w:sz w:val="24"/>
            <w:szCs w:val="24"/>
            <w:lang w:val="pl-PL"/>
          </w:rPr>
          <m:t>]</m:t>
        </m:r>
      </m:oMath>
      <w:r w:rsidR="002B42FA" w:rsidRPr="000D6110">
        <w:rPr>
          <w:rFonts w:asciiTheme="majorBidi" w:eastAsiaTheme="minorEastAsia" w:hAnsiTheme="majorBidi" w:cstheme="majorBidi"/>
          <w:sz w:val="24"/>
          <w:szCs w:val="24"/>
          <w:lang w:val="pl-PL"/>
        </w:rPr>
        <w:t>(III.24)</w:t>
      </w:r>
    </w:p>
    <w:p w:rsidR="002B42FA" w:rsidRDefault="002B42FA" w:rsidP="002B42FA">
      <w:pPr>
        <w:rPr>
          <w:rFonts w:asciiTheme="majorBidi" w:hAnsiTheme="majorBidi" w:cstheme="majorBidi"/>
          <w:sz w:val="24"/>
          <w:szCs w:val="24"/>
        </w:rPr>
      </w:pPr>
      <w:r w:rsidRPr="006D1CA6">
        <w:rPr>
          <w:rFonts w:asciiTheme="majorBidi" w:hAnsiTheme="majorBidi" w:cstheme="majorBidi"/>
          <w:sz w:val="24"/>
          <w:szCs w:val="24"/>
        </w:rPr>
        <w:t>La vitesse moyenne du fluide dans l’entrefer est</w:t>
      </w:r>
      <w:r>
        <w:rPr>
          <w:rFonts w:asciiTheme="majorBidi" w:hAnsiTheme="majorBidi" w:cstheme="majorBidi"/>
          <w:sz w:val="24"/>
          <w:szCs w:val="24"/>
        </w:rPr>
        <w:t xml:space="preserve"> donnée par l’équation :</w:t>
      </w:r>
    </w:p>
    <w:p w:rsidR="002B42FA" w:rsidRPr="00CC3E90" w:rsidRDefault="002B42FA" w:rsidP="00E0448A">
      <w:pPr>
        <w:pStyle w:val="Paragraphedeliste"/>
        <w:numPr>
          <w:ilvl w:val="0"/>
          <w:numId w:val="22"/>
        </w:numPr>
        <w:spacing w:after="0"/>
        <w:rPr>
          <w:rFonts w:asciiTheme="majorBidi" w:eastAsiaTheme="minorEastAsia" w:hAnsiTheme="majorBidi" w:cstheme="majorBidi"/>
          <w:bCs/>
          <w:sz w:val="28"/>
          <w:szCs w:val="28"/>
        </w:rPr>
      </w:pPr>
      <m:oMath>
        <m:r>
          <w:rPr>
            <w:rFonts w:ascii="Cambria Math" w:hAnsi="Cambria Math" w:cs="Cambria Math"/>
            <w:sz w:val="24"/>
            <w:szCs w:val="24"/>
          </w:rPr>
          <m:t>v</m:t>
        </m:r>
        <m:r>
          <m:rPr>
            <m:sty m:val="p"/>
          </m:rPr>
          <w:rPr>
            <w:rFonts w:ascii="Cambria Math" w:hAnsi="Cambria Math" w:cs="Cambria Math"/>
            <w:sz w:val="24"/>
            <w:szCs w:val="24"/>
          </w:rPr>
          <m:t>=</m:t>
        </m:r>
        <m:rad>
          <m:radPr>
            <m:degHide m:val="on"/>
            <m:ctrlPr>
              <w:rPr>
                <w:rFonts w:ascii="Cambria Math" w:hAnsi="Cambria Math" w:cstheme="majorBidi"/>
                <w:bCs/>
                <w:sz w:val="24"/>
                <w:szCs w:val="24"/>
              </w:rPr>
            </m:ctrlPr>
          </m:radPr>
          <m:deg/>
          <m:e>
            <m:r>
              <w:rPr>
                <w:rFonts w:ascii="Cambria Math" w:eastAsiaTheme="minorEastAsia" w:hAnsi="Cambria Math" w:cstheme="majorBidi"/>
                <w:sz w:val="24"/>
                <w:szCs w:val="24"/>
              </w:rPr>
              <m:t>(</m:t>
            </m:r>
            <m:f>
              <m:fPr>
                <m:ctrlPr>
                  <w:rPr>
                    <w:rFonts w:ascii="Cambria Math" w:hAnsi="Cambria Math"/>
                    <w:sz w:val="24"/>
                    <w:szCs w:val="24"/>
                  </w:rPr>
                </m:ctrlPr>
              </m:fPr>
              <m:num>
                <m:r>
                  <m:rPr>
                    <m:sty m:val="p"/>
                  </m:rPr>
                  <w:rPr>
                    <w:rFonts w:ascii="Cambria Math" w:hAnsiTheme="majorBidi" w:cstheme="majorBidi"/>
                    <w:sz w:val="24"/>
                    <w:szCs w:val="24"/>
                  </w:rPr>
                  <m:t>ω</m:t>
                </m:r>
                <m:r>
                  <m:rPr>
                    <m:sty m:val="p"/>
                  </m:rPr>
                  <w:rPr>
                    <w:rFonts w:ascii="Cambria Math" w:hAnsiTheme="majorBidi" w:cstheme="majorBidi"/>
                    <w:sz w:val="24"/>
                    <w:szCs w:val="24"/>
                  </w:rPr>
                  <m:t>.Re</m:t>
                </m:r>
              </m:num>
              <m:den>
                <m:r>
                  <m:rPr>
                    <m:sty m:val="p"/>
                  </m:rPr>
                  <w:rPr>
                    <w:rFonts w:ascii="Cambria Math" w:hAnsi="Cambria Math" w:cstheme="majorBidi"/>
                    <w:sz w:val="24"/>
                    <w:szCs w:val="24"/>
                  </w:rPr>
                  <m:t>2</m:t>
                </m:r>
              </m:den>
            </m:f>
            <m:sSup>
              <m:sSupPr>
                <m:ctrlPr>
                  <w:rPr>
                    <w:rFonts w:ascii="Cambria Math" w:eastAsiaTheme="minorEastAsia" w:hAnsi="Cambria Math" w:cstheme="majorBidi"/>
                    <w:sz w:val="24"/>
                    <w:szCs w:val="24"/>
                    <w:lang w:val="en-US"/>
                  </w:rPr>
                </m:ctrlPr>
              </m:sSupPr>
              <m:e>
                <m:r>
                  <m:rPr>
                    <m:sty m:val="p"/>
                  </m:rPr>
                  <w:rPr>
                    <w:rFonts w:ascii="Cambria Math" w:eastAsiaTheme="minorEastAsia" w:hAnsi="Cambria Math" w:cstheme="majorBidi"/>
                    <w:sz w:val="24"/>
                    <w:szCs w:val="24"/>
                  </w:rPr>
                  <m:t>)</m:t>
                </m:r>
              </m:e>
              <m:sup>
                <m:r>
                  <m:rPr>
                    <m:sty m:val="p"/>
                  </m:rPr>
                  <w:rPr>
                    <w:rFonts w:ascii="Cambria Math" w:eastAsiaTheme="minorEastAsia" w:hAnsi="Cambria Math" w:cstheme="majorBidi"/>
                    <w:sz w:val="24"/>
                    <w:szCs w:val="24"/>
                  </w:rPr>
                  <m:t>2</m:t>
                </m:r>
              </m:sup>
            </m:sSup>
            <m:r>
              <m:rPr>
                <m:sty m:val="p"/>
              </m:rPr>
              <w:rPr>
                <w:rFonts w:ascii="Cambria Math" w:hAnsi="Cambria Math" w:cs="Cambria Math"/>
                <w:sz w:val="24"/>
                <w:szCs w:val="24"/>
              </w:rPr>
              <m:t>+</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va</m:t>
                </m:r>
              </m:e>
              <m:sup>
                <m:r>
                  <w:rPr>
                    <w:rFonts w:ascii="Cambria Math" w:eastAsiaTheme="minorEastAsia" w:hAnsi="Cambria Math" w:cstheme="majorBidi"/>
                    <w:sz w:val="24"/>
                    <w:szCs w:val="24"/>
                  </w:rPr>
                  <m:t>2</m:t>
                </m:r>
              </m:sup>
            </m:sSup>
          </m:e>
        </m:rad>
      </m:oMath>
      <w:r>
        <w:rPr>
          <w:rFonts w:asciiTheme="majorBidi" w:hAnsiTheme="majorBidi" w:cstheme="majorBidi"/>
          <w:sz w:val="24"/>
          <w:szCs w:val="24"/>
        </w:rPr>
        <w:t>(III.25</w:t>
      </w:r>
      <w:r w:rsidRPr="006D1CA6">
        <w:rPr>
          <w:rFonts w:asciiTheme="majorBidi" w:hAnsiTheme="majorBidi" w:cstheme="majorBidi"/>
          <w:sz w:val="24"/>
          <w:szCs w:val="24"/>
        </w:rPr>
        <w:t>)</w:t>
      </w:r>
    </w:p>
    <w:p w:rsidR="002B42FA" w:rsidRDefault="002B42FA" w:rsidP="00E0448A">
      <w:pPr>
        <w:spacing w:after="0" w:line="360" w:lineRule="auto"/>
        <w:rPr>
          <w:rFonts w:asciiTheme="majorBidi" w:hAnsiTheme="majorBidi" w:cstheme="majorBidi"/>
          <w:sz w:val="24"/>
          <w:szCs w:val="24"/>
        </w:rPr>
      </w:pPr>
      <w:r w:rsidRPr="00DF4D9A">
        <w:rPr>
          <w:rFonts w:asciiTheme="majorBidi" w:hAnsiTheme="majorBidi" w:cstheme="majorBidi"/>
          <w:sz w:val="24"/>
          <w:szCs w:val="24"/>
        </w:rPr>
        <w:t>Où :</w:t>
      </w:r>
    </w:p>
    <w:p w:rsidR="002B42FA" w:rsidRDefault="002B42FA" w:rsidP="00E0448A">
      <w:pPr>
        <w:spacing w:after="0" w:line="360" w:lineRule="auto"/>
        <w:rPr>
          <w:rFonts w:asciiTheme="majorBidi" w:hAnsiTheme="majorBidi" w:cstheme="majorBidi"/>
          <w:sz w:val="24"/>
          <w:szCs w:val="24"/>
        </w:rPr>
      </w:pPr>
      <w:r w:rsidRPr="00B63C39">
        <w:rPr>
          <w:rFonts w:asciiTheme="majorBidi" w:hAnsiTheme="majorBidi" w:cstheme="majorBidi"/>
          <w:i/>
          <w:iCs/>
          <w:sz w:val="24"/>
          <w:szCs w:val="24"/>
        </w:rPr>
        <w:t>va</w:t>
      </w:r>
      <w:r>
        <w:rPr>
          <w:rFonts w:asciiTheme="majorBidi" w:hAnsiTheme="majorBidi" w:cstheme="majorBidi"/>
          <w:sz w:val="24"/>
          <w:szCs w:val="24"/>
        </w:rPr>
        <w:t> :</w:t>
      </w:r>
      <w:r w:rsidRPr="006D1CA6">
        <w:rPr>
          <w:rFonts w:asciiTheme="majorBidi" w:hAnsiTheme="majorBidi" w:cstheme="majorBidi"/>
          <w:sz w:val="24"/>
          <w:szCs w:val="24"/>
        </w:rPr>
        <w:t xml:space="preserve"> étant la vitesse</w:t>
      </w:r>
      <w:r>
        <w:rPr>
          <w:rFonts w:asciiTheme="majorBidi" w:hAnsiTheme="majorBidi" w:cstheme="majorBidi"/>
          <w:sz w:val="24"/>
          <w:szCs w:val="24"/>
        </w:rPr>
        <w:t xml:space="preserve"> axiale du l’écoulement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Pr>
          <w:rFonts w:asciiTheme="majorBidi" w:hAnsiTheme="majorBidi" w:cstheme="majorBidi"/>
          <w:sz w:val="24"/>
          <w:szCs w:val="24"/>
        </w:rPr>
        <w:t>].</w:t>
      </w:r>
    </w:p>
    <w:p w:rsidR="002B42FA" w:rsidRDefault="002B42FA" w:rsidP="00E0448A">
      <w:pPr>
        <w:spacing w:after="0" w:line="360" w:lineRule="auto"/>
        <w:rPr>
          <w:rFonts w:asciiTheme="majorBidi" w:hAnsiTheme="majorBidi" w:cstheme="majorBidi"/>
          <w:sz w:val="24"/>
          <w:szCs w:val="24"/>
        </w:rPr>
      </w:pPr>
      <w:r>
        <w:rPr>
          <w:rFonts w:asciiTheme="majorBidi" w:hAnsiTheme="majorBidi" w:cstheme="majorBidi"/>
          <w:sz w:val="24"/>
          <w:szCs w:val="24"/>
        </w:rPr>
        <w:t xml:space="preserve">Et le </w:t>
      </w:r>
      <w:r w:rsidR="00E70FA1">
        <w:rPr>
          <w:rFonts w:asciiTheme="majorBidi" w:hAnsiTheme="majorBidi" w:cstheme="majorBidi"/>
          <w:sz w:val="24"/>
          <w:szCs w:val="24"/>
        </w:rPr>
        <w:t>d</w:t>
      </w:r>
      <w:r w:rsidRPr="00CC3E90">
        <w:rPr>
          <w:rFonts w:asciiTheme="majorBidi" w:hAnsiTheme="majorBidi" w:cstheme="majorBidi"/>
          <w:sz w:val="24"/>
          <w:szCs w:val="24"/>
        </w:rPr>
        <w:t>iamètre hydraulique</w:t>
      </w:r>
      <w:r>
        <w:rPr>
          <w:rFonts w:asciiTheme="majorBidi" w:hAnsiTheme="majorBidi" w:cstheme="majorBidi"/>
          <w:sz w:val="24"/>
          <w:szCs w:val="24"/>
        </w:rPr>
        <w:t xml:space="preserve"> est donné par l’équation suivante :</w:t>
      </w:r>
    </w:p>
    <w:p w:rsidR="002B42FA" w:rsidRDefault="002B42FA" w:rsidP="00E0448A">
      <w:pPr>
        <w:pStyle w:val="Paragraphedeliste"/>
        <w:numPr>
          <w:ilvl w:val="0"/>
          <w:numId w:val="22"/>
        </w:numPr>
        <w:spacing w:after="0"/>
        <w:rPr>
          <w:rFonts w:asciiTheme="majorBidi" w:hAnsiTheme="majorBidi" w:cstheme="majorBidi"/>
          <w:sz w:val="24"/>
          <w:szCs w:val="24"/>
        </w:rPr>
      </w:pPr>
      <m:oMath>
        <m:r>
          <w:rPr>
            <w:rFonts w:ascii="Cambria Math" w:hAnsi="Cambria Math" w:cs="Cambria Math"/>
            <w:sz w:val="24"/>
            <w:szCs w:val="24"/>
          </w:rPr>
          <m:t>Dh</m:t>
        </m:r>
        <m:r>
          <m:rPr>
            <m:sty m:val="p"/>
          </m:rPr>
          <w:rPr>
            <w:rFonts w:ascii="Cambria Math" w:hAnsi="Cambria Math" w:cs="Cambria Math"/>
            <w:sz w:val="24"/>
            <w:szCs w:val="24"/>
          </w:rPr>
          <m:t>=</m:t>
        </m:r>
        <m:rad>
          <m:radPr>
            <m:degHide m:val="on"/>
            <m:ctrlPr>
              <w:rPr>
                <w:rFonts w:ascii="Cambria Math" w:hAnsi="Cambria Math" w:cstheme="majorBidi"/>
                <w:bCs/>
                <w:sz w:val="24"/>
                <w:szCs w:val="24"/>
              </w:rPr>
            </m:ctrlPr>
          </m:radPr>
          <m:deg/>
          <m:e>
            <m:f>
              <m:fPr>
                <m:ctrlPr>
                  <w:rPr>
                    <w:rFonts w:ascii="Cambria Math" w:hAnsi="Cambria Math"/>
                    <w:sz w:val="24"/>
                    <w:szCs w:val="24"/>
                  </w:rPr>
                </m:ctrlPr>
              </m:fPr>
              <m:num>
                <m:r>
                  <w:rPr>
                    <w:rFonts w:ascii="Cambria Math" w:hAnsi="Cambria Math"/>
                    <w:sz w:val="24"/>
                    <w:szCs w:val="24"/>
                  </w:rPr>
                  <m:t>8</m:t>
                </m:r>
              </m:num>
              <m:den>
                <m:r>
                  <m:rPr>
                    <m:sty m:val="p"/>
                  </m:rPr>
                  <w:rPr>
                    <w:rFonts w:ascii="Cambria Math" w:hAnsi="Cambria Math" w:cstheme="majorBidi"/>
                    <w:sz w:val="24"/>
                    <w:szCs w:val="24"/>
                  </w:rPr>
                  <m:t>3</m:t>
                </m:r>
              </m:den>
            </m:f>
          </m:e>
        </m:rad>
        <m:r>
          <w:rPr>
            <w:rFonts w:ascii="Cambria Math" w:hAnsi="Cambria Math" w:cs="Cambria Math"/>
            <w:sz w:val="24"/>
            <w:szCs w:val="24"/>
          </w:rPr>
          <m:t xml:space="preserve"> .e</m:t>
        </m:r>
      </m:oMath>
      <w:r w:rsidRPr="008D4A62">
        <w:rPr>
          <w:rFonts w:asciiTheme="majorBidi" w:hAnsiTheme="majorBidi" w:cstheme="majorBidi"/>
          <w:sz w:val="24"/>
          <w:szCs w:val="24"/>
        </w:rPr>
        <w:t>(III.26)</w:t>
      </w:r>
    </w:p>
    <w:p w:rsidR="00284E61" w:rsidRDefault="00284E61" w:rsidP="00284E61">
      <w:pPr>
        <w:rPr>
          <w:rFonts w:asciiTheme="majorBidi" w:hAnsiTheme="majorBidi" w:cstheme="majorBidi"/>
          <w:sz w:val="24"/>
          <w:szCs w:val="24"/>
        </w:rPr>
      </w:pPr>
    </w:p>
    <w:p w:rsidR="002B42FA" w:rsidRDefault="002B42FA" w:rsidP="002B42FA">
      <w:pPr>
        <w:rPr>
          <w:rFonts w:asciiTheme="majorBidi" w:hAnsiTheme="majorBidi" w:cstheme="majorBidi"/>
          <w:b/>
          <w:bCs/>
          <w:sz w:val="26"/>
          <w:szCs w:val="26"/>
        </w:rPr>
      </w:pPr>
      <w:r w:rsidRPr="008D4A62">
        <w:rPr>
          <w:rFonts w:asciiTheme="majorBidi" w:hAnsiTheme="majorBidi" w:cstheme="majorBidi"/>
          <w:b/>
          <w:bCs/>
          <w:sz w:val="26"/>
          <w:szCs w:val="26"/>
        </w:rPr>
        <w:t>b) Entrefer encoché</w:t>
      </w:r>
    </w:p>
    <w:p w:rsidR="002B42FA" w:rsidRPr="00B63C39" w:rsidRDefault="002B42FA" w:rsidP="002B42F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L’étude de l’entrefer encoché, comme ceux que l’on retrouve dans les machines à réluctance variable, reste limitée dans la littérature scientifique. En raison de la grande diversité des paramètres expérimentaux, tels que le nombre et les dimensions des encoches, leur position sur le rotor et/ou le stator, la taille du cylindre ou encore l’épaisseur de l’entrefer, rend difficile toute comparaison directe entre les différentes recherches disponibles [24].</w:t>
      </w:r>
    </w:p>
    <w:p w:rsidR="002B42FA" w:rsidRDefault="002B42FA" w:rsidP="002B42F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Lorsque des encoches sont présentes dans l’entrefer, la valeur critique du nombre de Taylor augmente par rapport à celle d’un entrefer lisse, ce qui retarde la transition vers un écoulement tourbillonnaire.</w:t>
      </w:r>
    </w:p>
    <w:p w:rsidR="002B42FA" w:rsidRPr="00277C4F" w:rsidRDefault="002B42FA" w:rsidP="002B42FA">
      <w:pPr>
        <w:spacing w:after="0" w:line="360" w:lineRule="auto"/>
        <w:rPr>
          <w:rFonts w:asciiTheme="majorBidi" w:eastAsiaTheme="minorEastAsia" w:hAnsiTheme="majorBidi" w:cstheme="majorBidi"/>
          <w:sz w:val="36"/>
          <w:szCs w:val="36"/>
          <w:lang w:val="pl-PL"/>
        </w:rPr>
      </w:pPr>
      <m:oMathPara>
        <m:oMath>
          <m:r>
            <m:rPr>
              <m:sty m:val="p"/>
            </m:rPr>
            <w:rPr>
              <w:rFonts w:ascii="Cambria Math" w:hAnsi="Cambria Math" w:cstheme="majorBidi"/>
              <w:sz w:val="24"/>
              <w:szCs w:val="24"/>
              <w:lang w:val="pl-PL"/>
            </w:rPr>
            <m:t xml:space="preserve">Ta </m:t>
          </m:r>
          <m:r>
            <w:rPr>
              <w:rFonts w:ascii="Cambria Math" w:hAnsi="Cambria Math" w:cstheme="majorBidi"/>
              <w:sz w:val="24"/>
              <w:szCs w:val="24"/>
              <w:lang w:val="pl-PL"/>
            </w:rPr>
            <m:t>&lt; 6000</m:t>
          </m:r>
        </m:oMath>
      </m:oMathPara>
    </w:p>
    <w:p w:rsidR="002B42FA" w:rsidRPr="00277C4F" w:rsidRDefault="002B42FA" w:rsidP="004E0FBB">
      <w:pPr>
        <w:spacing w:after="0" w:line="360" w:lineRule="auto"/>
        <w:rPr>
          <w:rFonts w:asciiTheme="majorBidi" w:hAnsiTheme="majorBidi" w:cstheme="majorBidi"/>
          <w:sz w:val="28"/>
          <w:szCs w:val="28"/>
          <w:lang w:val="pl-PL"/>
        </w:rPr>
      </w:pPr>
      <m:oMath>
        <m:r>
          <w:rPr>
            <w:rFonts w:ascii="Cambria Math" w:hAnsi="Cambria Math" w:cstheme="majorBidi"/>
            <w:sz w:val="24"/>
            <w:szCs w:val="24"/>
          </w:rPr>
          <m:t>Nu</m:t>
        </m:r>
        <m:r>
          <m:rPr>
            <m:sty m:val="p"/>
          </m:rPr>
          <w:rPr>
            <w:rFonts w:ascii="Cambria Math" w:hAnsiTheme="majorBidi" w:cstheme="majorBidi"/>
            <w:sz w:val="24"/>
            <w:szCs w:val="24"/>
            <w:lang w:val="pl-PL"/>
          </w:rPr>
          <m:t xml:space="preserve">= </m:t>
        </m:r>
        <m:f>
          <m:fPr>
            <m:ctrlPr>
              <w:rPr>
                <w:rFonts w:ascii="Cambria Math" w:hAnsi="Cambria Math"/>
                <w:sz w:val="24"/>
                <w:szCs w:val="24"/>
              </w:rPr>
            </m:ctrlPr>
          </m:fPr>
          <m:num>
            <m:r>
              <w:rPr>
                <w:rFonts w:ascii="Cambria Math" w:hAnsi="Cambria Math" w:cstheme="majorBidi"/>
                <w:sz w:val="24"/>
                <w:szCs w:val="24"/>
                <w:lang w:val="pl-PL"/>
              </w:rPr>
              <m:t>2</m:t>
            </m:r>
            <m:r>
              <m:rPr>
                <m:sty m:val="p"/>
              </m:rPr>
              <w:rPr>
                <w:rFonts w:ascii="Cambria Math" w:hAnsi="Cambria Math" w:cstheme="majorBidi"/>
                <w:sz w:val="24"/>
                <w:szCs w:val="24"/>
                <w:lang w:val="pl-PL"/>
              </w:rPr>
              <m:t>.</m:t>
            </m:r>
            <m:r>
              <w:rPr>
                <w:rFonts w:ascii="Cambria Math" w:hAnsi="Cambria Math" w:cstheme="majorBidi"/>
                <w:sz w:val="24"/>
                <w:szCs w:val="24"/>
              </w:rPr>
              <m:t>e</m:t>
            </m:r>
            <m:r>
              <w:rPr>
                <w:rFonts w:ascii="Cambria Math" w:hAnsi="Cambria Math"/>
                <w:sz w:val="24"/>
                <w:szCs w:val="24"/>
                <w:lang w:val="pl-PL"/>
              </w:rPr>
              <m:t>.h</m:t>
            </m:r>
          </m:num>
          <m:den>
            <m:r>
              <m:rPr>
                <m:sty m:val="p"/>
              </m:rPr>
              <w:rPr>
                <w:rFonts w:ascii="Cambria Math" w:hAnsi="Cambria Math" w:cstheme="majorBidi"/>
                <w:sz w:val="24"/>
                <w:szCs w:val="24"/>
              </w:rPr>
              <m:t>λ</m:t>
            </m:r>
          </m:den>
        </m:f>
        <m:r>
          <m:rPr>
            <m:sty m:val="p"/>
          </m:rPr>
          <w:rPr>
            <w:rFonts w:ascii="Cambria Math" w:hAnsi="Cambria Math"/>
            <w:sz w:val="24"/>
            <w:szCs w:val="24"/>
            <w:lang w:val="pl-PL"/>
          </w:rPr>
          <m:t>=2</m:t>
        </m:r>
      </m:oMath>
      <w:r w:rsidRPr="00277C4F">
        <w:rPr>
          <w:rFonts w:asciiTheme="majorBidi" w:eastAsiaTheme="minorEastAsia" w:hAnsiTheme="majorBidi" w:cstheme="majorBidi"/>
          <w:sz w:val="24"/>
          <w:szCs w:val="24"/>
          <w:lang w:val="pl-PL"/>
        </w:rPr>
        <w:t>(III.27)</w:t>
      </w:r>
    </w:p>
    <w:p w:rsidR="002B42FA" w:rsidRPr="006D1746" w:rsidRDefault="002B42FA" w:rsidP="004E0FBB">
      <w:pPr>
        <w:spacing w:after="0"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6000 &lt;</m:t>
          </m:r>
          <m:sSup>
            <m:sSupPr>
              <m:ctrlPr>
                <w:rPr>
                  <w:rFonts w:ascii="Cambria Math" w:eastAsiaTheme="minorEastAsia" w:hAnsiTheme="majorBidi" w:cstheme="majorBidi"/>
                  <w:sz w:val="24"/>
                  <w:szCs w:val="24"/>
                  <w:lang w:val="en-US"/>
                </w:rPr>
              </m:ctrlPr>
            </m:sSupPr>
            <m:e>
              <m:r>
                <m:rPr>
                  <m:sty m:val="p"/>
                </m:rPr>
                <w:rPr>
                  <w:rFonts w:ascii="Cambria Math" w:hAnsi="Cambria Math" w:cstheme="majorBidi"/>
                  <w:sz w:val="24"/>
                  <w:szCs w:val="24"/>
                </w:rPr>
                <m:t xml:space="preserve">Ta </m:t>
              </m:r>
              <m:r>
                <w:rPr>
                  <w:rFonts w:ascii="Cambria Math" w:hAnsi="Cambria Math" w:cstheme="majorBidi"/>
                  <w:sz w:val="24"/>
                  <w:szCs w:val="24"/>
                </w:rPr>
                <m:t>&lt;</m:t>
              </m:r>
              <m:r>
                <w:rPr>
                  <w:rFonts w:ascii="Cambria Math" w:eastAsiaTheme="minorEastAsia" w:hAnsiTheme="majorBidi" w:cstheme="majorBidi"/>
                  <w:sz w:val="24"/>
                  <w:szCs w:val="24"/>
                </w:rPr>
                <m:t>1.4 10</m:t>
              </m:r>
            </m:e>
            <m:sup>
              <m:r>
                <w:rPr>
                  <w:rFonts w:ascii="Cambria Math" w:eastAsiaTheme="minorEastAsia" w:hAnsiTheme="majorBidi" w:cstheme="majorBidi"/>
                  <w:sz w:val="24"/>
                  <w:szCs w:val="24"/>
                </w:rPr>
                <m:t>6</m:t>
              </m:r>
            </m:sup>
          </m:sSup>
        </m:oMath>
      </m:oMathPara>
    </w:p>
    <w:p w:rsidR="002B42FA" w:rsidRPr="006D1746" w:rsidRDefault="008F1788" w:rsidP="004E0FBB">
      <w:pPr>
        <w:spacing w:after="0" w:line="360" w:lineRule="auto"/>
        <w:rPr>
          <w:rFonts w:asciiTheme="majorBidi" w:hAnsiTheme="majorBidi" w:cstheme="majorBidi"/>
          <w:sz w:val="36"/>
          <w:szCs w:val="36"/>
        </w:rPr>
      </w:pPr>
      <m:oMath>
        <m:sSup>
          <m:sSupPr>
            <m:ctrlPr>
              <w:rPr>
                <w:rFonts w:ascii="Cambria Math" w:hAnsi="Cambria Math" w:cstheme="majorBidi"/>
                <w:sz w:val="24"/>
                <w:szCs w:val="24"/>
              </w:rPr>
            </m:ctrlPr>
          </m:sSupPr>
          <m:e>
            <m:r>
              <w:rPr>
                <w:rFonts w:ascii="Cambria Math" w:hAnsi="Cambria Math" w:cstheme="majorBidi"/>
                <w:sz w:val="24"/>
                <w:szCs w:val="24"/>
              </w:rPr>
              <m:t>Nu</m:t>
            </m:r>
            <m:r>
              <m:rPr>
                <m:sty m:val="p"/>
              </m:rPr>
              <w:rPr>
                <w:rFonts w:ascii="Cambria Math" w:hAnsi="Cambria Math" w:cstheme="majorBidi"/>
                <w:sz w:val="24"/>
                <w:szCs w:val="24"/>
              </w:rPr>
              <m:t>=</m:t>
            </m:r>
            <m:r>
              <w:rPr>
                <w:rFonts w:ascii="Cambria Math" w:hAnsi="Cambria Math" w:cstheme="majorBidi"/>
                <w:sz w:val="24"/>
                <w:szCs w:val="24"/>
              </w:rPr>
              <m:t>0.364.</m:t>
            </m:r>
            <m:d>
              <m:dPr>
                <m:ctrlPr>
                  <w:rPr>
                    <w:rFonts w:ascii="Cambria Math" w:hAnsi="Cambria Math" w:cstheme="majorBidi"/>
                    <w:sz w:val="24"/>
                    <w:szCs w:val="24"/>
                  </w:rPr>
                </m:ctrlPr>
              </m:dPr>
              <m:e>
                <m:r>
                  <w:rPr>
                    <w:rFonts w:ascii="Cambria Math" w:hAnsi="Cambria Math" w:cstheme="majorBidi"/>
                    <w:sz w:val="24"/>
                    <w:szCs w:val="24"/>
                  </w:rPr>
                  <m:t>Ta</m:t>
                </m:r>
              </m:e>
            </m:d>
          </m:e>
          <m:sup>
            <m:r>
              <w:rPr>
                <w:rFonts w:ascii="Cambria Math" w:hAnsi="Cambria Math" w:cstheme="majorBidi"/>
                <w:sz w:val="24"/>
                <w:szCs w:val="24"/>
              </w:rPr>
              <m:t>0.3</m:t>
            </m:r>
          </m:sup>
        </m:sSup>
      </m:oMath>
      <w:r w:rsidR="002B42FA">
        <w:rPr>
          <w:rFonts w:asciiTheme="majorBidi" w:eastAsiaTheme="minorEastAsia" w:hAnsiTheme="majorBidi" w:cstheme="majorBidi"/>
          <w:sz w:val="24"/>
          <w:szCs w:val="24"/>
        </w:rPr>
        <w:t>(III.28</w:t>
      </w:r>
      <w:r w:rsidR="002B42FA" w:rsidRPr="00E854E4">
        <w:rPr>
          <w:rFonts w:asciiTheme="majorBidi" w:eastAsiaTheme="minorEastAsia" w:hAnsiTheme="majorBidi" w:cstheme="majorBidi"/>
          <w:sz w:val="24"/>
          <w:szCs w:val="24"/>
        </w:rPr>
        <w:t>)</w:t>
      </w:r>
    </w:p>
    <w:p w:rsidR="002B42FA" w:rsidRPr="006D1746" w:rsidRDefault="008F1788" w:rsidP="004E0FBB">
      <w:pPr>
        <w:spacing w:after="0" w:line="360" w:lineRule="auto"/>
        <w:rPr>
          <w:rFonts w:asciiTheme="majorBidi" w:eastAsiaTheme="minorEastAsia" w:hAnsiTheme="majorBidi" w:cstheme="majorBidi"/>
          <w:sz w:val="24"/>
          <w:szCs w:val="24"/>
        </w:rPr>
      </w:pPr>
      <m:oMathPara>
        <m:oMathParaPr>
          <m:jc m:val="left"/>
        </m:oMathParaPr>
        <m:oMath>
          <m:sSup>
            <m:sSupPr>
              <m:ctrlPr>
                <w:rPr>
                  <w:rFonts w:ascii="Cambria Math" w:eastAsiaTheme="minorEastAsia" w:hAnsiTheme="majorBidi" w:cstheme="majorBidi"/>
                  <w:sz w:val="24"/>
                  <w:szCs w:val="24"/>
                  <w:lang w:val="en-US"/>
                </w:rPr>
              </m:ctrlPr>
            </m:sSupPr>
            <m:e>
              <m:r>
                <w:rPr>
                  <w:rFonts w:ascii="Cambria Math" w:eastAsiaTheme="minorEastAsia" w:hAnsiTheme="majorBidi" w:cstheme="majorBidi"/>
                  <w:sz w:val="24"/>
                  <w:szCs w:val="24"/>
                </w:rPr>
                <m:t>1.4 10</m:t>
              </m:r>
            </m:e>
            <m:sup>
              <m:r>
                <w:rPr>
                  <w:rFonts w:ascii="Cambria Math" w:eastAsiaTheme="minorEastAsia" w:hAnsiTheme="majorBidi" w:cstheme="majorBidi"/>
                  <w:sz w:val="24"/>
                  <w:szCs w:val="24"/>
                </w:rPr>
                <m:t>6</m:t>
              </m:r>
            </m:sup>
          </m:sSup>
          <m:r>
            <w:rPr>
              <w:rFonts w:ascii="Cambria Math" w:hAnsi="Cambria Math" w:cstheme="majorBidi"/>
              <w:sz w:val="24"/>
              <w:szCs w:val="24"/>
            </w:rPr>
            <m:t>&lt;</m:t>
          </m:r>
          <m:r>
            <m:rPr>
              <m:sty m:val="p"/>
            </m:rPr>
            <w:rPr>
              <w:rFonts w:ascii="Cambria Math" w:hAnsi="Cambria Math" w:cstheme="majorBidi"/>
              <w:sz w:val="24"/>
              <w:szCs w:val="24"/>
            </w:rPr>
            <m:t xml:space="preserve">Ta </m:t>
          </m:r>
          <m:r>
            <w:rPr>
              <w:rFonts w:ascii="Cambria Math" w:hAnsi="Cambria Math" w:cstheme="majorBidi"/>
              <w:sz w:val="24"/>
              <w:szCs w:val="24"/>
            </w:rPr>
            <m:t>&lt;</m:t>
          </m:r>
          <m:sSup>
            <m:sSupPr>
              <m:ctrlPr>
                <w:rPr>
                  <w:rFonts w:ascii="Cambria Math" w:eastAsiaTheme="minorEastAsia" w:hAnsiTheme="majorBidi" w:cstheme="majorBidi"/>
                  <w:sz w:val="24"/>
                  <w:szCs w:val="24"/>
                  <w:lang w:val="en-US"/>
                </w:rPr>
              </m:ctrlPr>
            </m:sSupPr>
            <m:e>
              <m:r>
                <w:rPr>
                  <w:rFonts w:ascii="Cambria Math" w:eastAsiaTheme="minorEastAsia" w:hAnsiTheme="majorBidi" w:cstheme="majorBidi"/>
                  <w:sz w:val="24"/>
                  <w:szCs w:val="24"/>
                </w:rPr>
                <m:t>2.10</m:t>
              </m:r>
            </m:e>
            <m:sup>
              <m:r>
                <w:rPr>
                  <w:rFonts w:ascii="Cambria Math" w:eastAsiaTheme="minorEastAsia" w:hAnsiTheme="majorBidi" w:cstheme="majorBidi"/>
                  <w:sz w:val="24"/>
                  <w:szCs w:val="24"/>
                </w:rPr>
                <m:t>7</m:t>
              </m:r>
            </m:sup>
          </m:sSup>
        </m:oMath>
      </m:oMathPara>
    </w:p>
    <w:p w:rsidR="002B42FA" w:rsidRDefault="008F1788" w:rsidP="004E0FBB">
      <w:pPr>
        <w:spacing w:after="0" w:line="360" w:lineRule="auto"/>
        <w:rPr>
          <w:rFonts w:asciiTheme="majorBidi" w:eastAsiaTheme="minorEastAsia" w:hAnsiTheme="majorBidi" w:cstheme="majorBidi"/>
          <w:sz w:val="24"/>
          <w:szCs w:val="24"/>
        </w:rPr>
      </w:pPr>
      <m:oMath>
        <m:sSup>
          <m:sSupPr>
            <m:ctrlPr>
              <w:rPr>
                <w:rFonts w:ascii="Cambria Math" w:hAnsi="Cambria Math" w:cstheme="majorBidi"/>
                <w:sz w:val="24"/>
                <w:szCs w:val="24"/>
              </w:rPr>
            </m:ctrlPr>
          </m:sSupPr>
          <m:e>
            <m:r>
              <w:rPr>
                <w:rFonts w:ascii="Cambria Math" w:hAnsi="Cambria Math" w:cstheme="majorBidi"/>
                <w:sz w:val="24"/>
                <w:szCs w:val="24"/>
              </w:rPr>
              <m:t>Nu</m:t>
            </m:r>
            <m:r>
              <m:rPr>
                <m:sty m:val="p"/>
              </m:rPr>
              <w:rPr>
                <w:rFonts w:ascii="Cambria Math" w:hAnsi="Cambria Math" w:cstheme="majorBidi"/>
                <w:sz w:val="24"/>
                <w:szCs w:val="24"/>
              </w:rPr>
              <m:t>=</m:t>
            </m:r>
            <m:r>
              <w:rPr>
                <w:rFonts w:ascii="Cambria Math" w:hAnsi="Cambria Math" w:cstheme="majorBidi"/>
                <w:sz w:val="24"/>
                <w:szCs w:val="24"/>
              </w:rPr>
              <m:t>0.058.</m:t>
            </m:r>
            <m:d>
              <m:dPr>
                <m:ctrlPr>
                  <w:rPr>
                    <w:rFonts w:ascii="Cambria Math" w:hAnsi="Cambria Math" w:cstheme="majorBidi"/>
                    <w:sz w:val="24"/>
                    <w:szCs w:val="24"/>
                  </w:rPr>
                </m:ctrlPr>
              </m:dPr>
              <m:e>
                <m:r>
                  <w:rPr>
                    <w:rFonts w:ascii="Cambria Math" w:hAnsi="Cambria Math" w:cstheme="majorBidi"/>
                    <w:sz w:val="24"/>
                    <w:szCs w:val="24"/>
                  </w:rPr>
                  <m:t>Ta</m:t>
                </m:r>
              </m:e>
            </m:d>
          </m:e>
          <m:sup>
            <m:r>
              <w:rPr>
                <w:rFonts w:ascii="Cambria Math" w:hAnsi="Cambria Math" w:cstheme="majorBidi"/>
                <w:sz w:val="24"/>
                <w:szCs w:val="24"/>
              </w:rPr>
              <m:t>0.4</m:t>
            </m:r>
          </m:sup>
        </m:sSup>
      </m:oMath>
      <w:r w:rsidR="002B42FA">
        <w:rPr>
          <w:rFonts w:asciiTheme="majorBidi" w:eastAsiaTheme="minorEastAsia" w:hAnsiTheme="majorBidi" w:cstheme="majorBidi"/>
          <w:sz w:val="24"/>
          <w:szCs w:val="24"/>
        </w:rPr>
        <w:t>(III.29</w:t>
      </w:r>
      <w:r w:rsidR="002B42FA" w:rsidRPr="00E854E4">
        <w:rPr>
          <w:rFonts w:asciiTheme="majorBidi" w:eastAsiaTheme="minorEastAsia" w:hAnsiTheme="majorBidi" w:cstheme="majorBidi"/>
          <w:sz w:val="24"/>
          <w:szCs w:val="24"/>
        </w:rPr>
        <w:t>)</w:t>
      </w:r>
    </w:p>
    <w:p w:rsidR="004E0FBB" w:rsidRPr="006D1746" w:rsidRDefault="004E0FBB" w:rsidP="004E0FBB">
      <w:pPr>
        <w:spacing w:after="0" w:line="360" w:lineRule="auto"/>
        <w:rPr>
          <w:rFonts w:asciiTheme="majorBidi" w:eastAsiaTheme="minorEastAsia" w:hAnsiTheme="majorBidi" w:cstheme="majorBidi"/>
          <w:sz w:val="24"/>
          <w:szCs w:val="24"/>
        </w:rPr>
      </w:pPr>
    </w:p>
    <w:p w:rsidR="002B42FA" w:rsidRDefault="002B42FA" w:rsidP="00B26AE6">
      <w:pPr>
        <w:pStyle w:val="Titre2"/>
        <w:rPr>
          <w:noProof/>
        </w:rPr>
      </w:pPr>
      <w:bookmarkStart w:id="91" w:name="_Toc198579293"/>
      <w:r>
        <w:rPr>
          <w:noProof/>
        </w:rPr>
        <w:t>III.2.3 Transfert p</w:t>
      </w:r>
      <w:r w:rsidRPr="006F3D55">
        <w:rPr>
          <w:noProof/>
        </w:rPr>
        <w:t>ar rayonnement thermiques</w:t>
      </w:r>
      <w:bookmarkEnd w:id="91"/>
    </w:p>
    <w:p w:rsidR="002B42FA" w:rsidRPr="00B63C39" w:rsidRDefault="002B42FA" w:rsidP="002B42F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 xml:space="preserve">Le rayonnement thermique est un mode de transfert de chaleur dans lequel l’énergie passe d’un corps chaud vers un corps plus froid, sans contact direct entre eux. Ces deux corps sont </w:t>
      </w:r>
      <w:r w:rsidRPr="00B63C39">
        <w:rPr>
          <w:rFonts w:asciiTheme="majorBidi" w:hAnsiTheme="majorBidi" w:cstheme="majorBidi"/>
          <w:sz w:val="24"/>
          <w:szCs w:val="24"/>
        </w:rPr>
        <w:lastRenderedPageBreak/>
        <w:t>séparés par un milieu transparent, comme l’air ou le vide. Ce transfert se fait sous forme de rayonnement électromagnétique, limité aux longueurs d’onde spécifiques du rayonnement thermique. Certains matériaux peuvent absorber ce rayonnement et le convertir, totalement ou partiellement, en chaleur, c’est-à-dire en énergie thermique.</w:t>
      </w:r>
    </w:p>
    <w:p w:rsidR="002B42FA" w:rsidRPr="00B63C39" w:rsidRDefault="002B42FA" w:rsidP="002B42FA">
      <w:pPr>
        <w:spacing w:after="0" w:line="360" w:lineRule="auto"/>
        <w:jc w:val="both"/>
        <w:rPr>
          <w:rFonts w:asciiTheme="majorBidi" w:hAnsiTheme="majorBidi" w:cstheme="majorBidi"/>
          <w:sz w:val="24"/>
          <w:szCs w:val="24"/>
        </w:rPr>
      </w:pPr>
      <w:r w:rsidRPr="00B63C39">
        <w:rPr>
          <w:rFonts w:asciiTheme="majorBidi" w:hAnsiTheme="majorBidi" w:cstheme="majorBidi"/>
          <w:sz w:val="24"/>
          <w:szCs w:val="24"/>
        </w:rPr>
        <w:t xml:space="preserve">Tous les corps émettent </w:t>
      </w:r>
      <w:r w:rsidRPr="006F3D55">
        <w:rPr>
          <w:rFonts w:asciiTheme="majorBidi" w:hAnsiTheme="majorBidi" w:cstheme="majorBidi"/>
          <w:sz w:val="24"/>
          <w:szCs w:val="24"/>
        </w:rPr>
        <w:t>continuellement</w:t>
      </w:r>
      <w:r w:rsidRPr="00B63C39">
        <w:rPr>
          <w:rFonts w:asciiTheme="majorBidi" w:hAnsiTheme="majorBidi" w:cstheme="majorBidi"/>
          <w:sz w:val="24"/>
          <w:szCs w:val="24"/>
        </w:rPr>
        <w:t xml:space="preserve"> un rayonnement thermique qui se propage dans toutes les directions à la vitesse de la lumière dans le vide.</w:t>
      </w:r>
    </w:p>
    <w:p w:rsidR="002B42FA" w:rsidRDefault="002B42FA" w:rsidP="002B42FA">
      <w:pPr>
        <w:spacing w:line="360" w:lineRule="auto"/>
        <w:jc w:val="both"/>
        <w:rPr>
          <w:rFonts w:asciiTheme="majorBidi" w:hAnsiTheme="majorBidi" w:cstheme="majorBidi"/>
          <w:sz w:val="24"/>
          <w:szCs w:val="24"/>
        </w:rPr>
      </w:pPr>
      <w:r w:rsidRPr="00B63C39">
        <w:rPr>
          <w:rFonts w:asciiTheme="majorBidi" w:hAnsiTheme="majorBidi" w:cstheme="majorBidi"/>
          <w:sz w:val="24"/>
          <w:szCs w:val="24"/>
        </w:rPr>
        <w:t>La lumière et le rayonnement thermique représentent des formes spécifiques du rayonnement électromagnétique, que l’on distingue notamment par leurs longueurs d’onde respectives. Le Soleil constitue l’exemple le plus courant et le plus simple de rayonnement thermique [24].</w:t>
      </w:r>
    </w:p>
    <w:p w:rsidR="002B42FA" w:rsidRDefault="002B42FA" w:rsidP="009A42E5">
      <w:pPr>
        <w:pStyle w:val="Titre3"/>
        <w:spacing w:after="240"/>
      </w:pPr>
      <w:bookmarkStart w:id="92" w:name="_Toc198579294"/>
      <w:r w:rsidRPr="006F3D55">
        <w:t xml:space="preserve">III.2.3.1 </w:t>
      </w:r>
      <w:r w:rsidRPr="009003BD">
        <w:t>Loi fondamentale du rayonnement thermique</w:t>
      </w:r>
      <w:bookmarkEnd w:id="92"/>
    </w:p>
    <w:p w:rsidR="002B42FA" w:rsidRDefault="002B42FA" w:rsidP="009A42E5">
      <w:pPr>
        <w:spacing w:after="240" w:line="360" w:lineRule="auto"/>
        <w:jc w:val="both"/>
        <w:rPr>
          <w:rFonts w:asciiTheme="majorBidi" w:hAnsiTheme="majorBidi" w:cstheme="majorBidi"/>
          <w:sz w:val="24"/>
          <w:szCs w:val="24"/>
        </w:rPr>
      </w:pPr>
      <w:r w:rsidRPr="00B63C39">
        <w:rPr>
          <w:rFonts w:asciiTheme="majorBidi" w:hAnsiTheme="majorBidi" w:cstheme="majorBidi"/>
          <w:sz w:val="24"/>
          <w:szCs w:val="24"/>
        </w:rPr>
        <w:t>La loi de Stefan-Boltzmann, établie en 1879, stipule que la quantité d'énergie rayonnante émise par un corps noir (une surface théoriquement parfaite ou idéal), est proportionnel à la surface S de l’émetteur ainsi qu’à la quatrième puissance d</w:t>
      </w:r>
      <w:r>
        <w:rPr>
          <w:rFonts w:asciiTheme="majorBidi" w:hAnsiTheme="majorBidi" w:cstheme="majorBidi"/>
          <w:sz w:val="24"/>
          <w:szCs w:val="24"/>
        </w:rPr>
        <w:t>e sa température absolue T [24] :</w:t>
      </w:r>
    </w:p>
    <w:p w:rsidR="002B42FA" w:rsidRPr="000D6110" w:rsidRDefault="002B42FA" w:rsidP="002B42FA">
      <w:pPr>
        <w:rPr>
          <w:rFonts w:asciiTheme="majorBidi" w:eastAsiaTheme="minorEastAsia" w:hAnsiTheme="majorBidi" w:cstheme="majorBidi"/>
          <w:sz w:val="24"/>
          <w:szCs w:val="24"/>
          <w:lang w:val="pl-PL"/>
        </w:rPr>
      </w:pPr>
      <m:oMath>
        <m:r>
          <m:rPr>
            <m:sty m:val="p"/>
          </m:rPr>
          <w:rPr>
            <w:rFonts w:ascii="Cambria Math" w:hAnsi="Cambria Math" w:cstheme="majorBidi"/>
            <w:sz w:val="24"/>
            <w:szCs w:val="24"/>
          </w:rPr>
          <m:t>φ</m:t>
        </m:r>
        <m:r>
          <w:rPr>
            <w:rFonts w:ascii="Cambria Math" w:hAnsi="Cambria Math" w:cstheme="majorBidi"/>
            <w:sz w:val="24"/>
            <w:szCs w:val="24"/>
          </w:rPr>
          <m:t>ideal</m:t>
        </m:r>
        <m:r>
          <m:rPr>
            <m:sty m:val="p"/>
          </m:rPr>
          <w:rPr>
            <w:rFonts w:ascii="Cambria Math" w:hAnsiTheme="majorBidi" w:cstheme="majorBidi"/>
            <w:sz w:val="24"/>
            <w:szCs w:val="24"/>
            <w:lang w:val="pl-PL"/>
          </w:rPr>
          <m:t>=</m:t>
        </m:r>
        <m:r>
          <w:rPr>
            <w:rFonts w:ascii="Cambria Math" w:hAnsi="Cambria Math"/>
            <w:sz w:val="24"/>
            <w:szCs w:val="24"/>
          </w:rPr>
          <m:t>σ</m:t>
        </m:r>
        <m:r>
          <m:rPr>
            <m:sty m:val="p"/>
          </m:rPr>
          <w:rPr>
            <w:rFonts w:ascii="Cambria Math" w:hAnsiTheme="majorBidi" w:cstheme="majorBidi"/>
            <w:sz w:val="24"/>
            <w:szCs w:val="24"/>
            <w:lang w:val="pl-PL"/>
          </w:rPr>
          <m:t xml:space="preserve"> .s . </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Ts</m:t>
            </m:r>
          </m:e>
          <m:sup>
            <m:r>
              <w:rPr>
                <w:rFonts w:ascii="Cambria Math" w:eastAsiaTheme="minorEastAsia" w:hAnsi="Cambria Math" w:cstheme="majorBidi"/>
                <w:sz w:val="24"/>
                <w:szCs w:val="24"/>
                <w:lang w:val="pl-PL"/>
              </w:rPr>
              <m:t>4</m:t>
            </m:r>
          </m:sup>
        </m:sSup>
      </m:oMath>
      <w:r w:rsidRPr="000D6110">
        <w:rPr>
          <w:rFonts w:asciiTheme="majorBidi" w:eastAsiaTheme="minorEastAsia" w:hAnsiTheme="majorBidi" w:cstheme="majorBidi"/>
          <w:sz w:val="24"/>
          <w:szCs w:val="24"/>
          <w:lang w:val="pl-PL"/>
        </w:rPr>
        <w:t>(III.30)</w:t>
      </w:r>
    </w:p>
    <w:p w:rsidR="002B42FA" w:rsidRDefault="002B42FA" w:rsidP="00284E61">
      <w:pPr>
        <w:spacing w:after="0" w:line="360" w:lineRule="auto"/>
        <w:rPr>
          <w:rFonts w:asciiTheme="majorBidi" w:hAnsiTheme="majorBidi" w:cstheme="majorBidi"/>
          <w:sz w:val="24"/>
          <w:szCs w:val="24"/>
        </w:rPr>
      </w:pPr>
      <w:r w:rsidRPr="009003BD">
        <w:rPr>
          <w:rFonts w:asciiTheme="majorBidi" w:hAnsiTheme="majorBidi" w:cstheme="majorBidi"/>
          <w:sz w:val="24"/>
          <w:szCs w:val="24"/>
        </w:rPr>
        <w:t>Avec :</w:t>
      </w:r>
    </w:p>
    <w:p w:rsidR="002B42FA" w:rsidRDefault="002B42FA" w:rsidP="00284E61">
      <w:pPr>
        <w:spacing w:after="0" w:line="360" w:lineRule="auto"/>
        <w:rPr>
          <w:rStyle w:val="katex-mathml"/>
          <w:rFonts w:asciiTheme="majorBidi" w:hAnsiTheme="majorBidi" w:cstheme="majorBidi"/>
          <w:sz w:val="24"/>
          <w:szCs w:val="24"/>
        </w:rPr>
      </w:pPr>
      <m:oMath>
        <m:r>
          <m:rPr>
            <m:sty m:val="p"/>
          </m:rPr>
          <w:rPr>
            <w:rFonts w:ascii="Cambria Math" w:hAnsiTheme="majorBidi" w:cstheme="majorBidi"/>
            <w:sz w:val="28"/>
            <w:szCs w:val="28"/>
          </w:rPr>
          <m:t>φ</m:t>
        </m:r>
      </m:oMath>
      <w:r w:rsidRPr="004412CD">
        <w:rPr>
          <w:rFonts w:asciiTheme="majorBidi" w:hAnsiTheme="majorBidi" w:cstheme="majorBidi"/>
          <w:sz w:val="24"/>
          <w:szCs w:val="24"/>
        </w:rPr>
        <w:t xml:space="preserve"> :est le flux d’énergie radiante émis par unité de surface </w:t>
      </w:r>
      <w:r>
        <w:rPr>
          <w:rFonts w:asciiTheme="majorBidi" w:hAnsiTheme="majorBidi" w:cstheme="majorBidi"/>
          <w:sz w:val="24"/>
          <w:szCs w:val="24"/>
        </w:rPr>
        <w:t>[</w:t>
      </w:r>
      <w:r w:rsidRPr="004412CD">
        <w:rPr>
          <w:rStyle w:val="katex-mathml"/>
          <w:rFonts w:asciiTheme="majorBidi" w:hAnsiTheme="majorBidi" w:cstheme="majorBidi"/>
          <w:sz w:val="24"/>
          <w:szCs w:val="24"/>
        </w:rPr>
        <w:t>W</w:t>
      </w:r>
      <w:r>
        <w:rPr>
          <w:rStyle w:val="katex-mathml"/>
          <w:rFonts w:asciiTheme="majorBidi" w:hAnsiTheme="majorBidi" w:cstheme="majorBidi"/>
          <w:sz w:val="24"/>
          <w:szCs w:val="24"/>
        </w:rPr>
        <w:t>].</w:t>
      </w:r>
    </w:p>
    <w:p w:rsidR="002B42FA" w:rsidRDefault="002B42FA" w:rsidP="00284E61">
      <w:pPr>
        <w:spacing w:after="0" w:line="360" w:lineRule="auto"/>
        <w:rPr>
          <w:rFonts w:asciiTheme="majorBidi" w:hAnsiTheme="majorBidi" w:cstheme="majorBidi"/>
          <w:sz w:val="24"/>
          <w:szCs w:val="24"/>
        </w:rPr>
      </w:pPr>
      <w:r w:rsidRPr="009003BD">
        <w:rPr>
          <w:rFonts w:asciiTheme="majorBidi" w:hAnsiTheme="majorBidi" w:cstheme="majorBidi"/>
          <w:sz w:val="24"/>
          <w:szCs w:val="24"/>
        </w:rPr>
        <w:t>T</w:t>
      </w:r>
      <w:r>
        <w:rPr>
          <w:rFonts w:asciiTheme="majorBidi" w:hAnsiTheme="majorBidi" w:cstheme="majorBidi"/>
          <w:sz w:val="24"/>
          <w:szCs w:val="24"/>
        </w:rPr>
        <w:t>s</w:t>
      </w:r>
      <w:r w:rsidRPr="009003BD">
        <w:rPr>
          <w:rFonts w:asciiTheme="majorBidi" w:hAnsiTheme="majorBidi" w:cstheme="majorBidi"/>
          <w:sz w:val="24"/>
          <w:szCs w:val="24"/>
        </w:rPr>
        <w:t xml:space="preserve"> : Température absolue de cette surface [°C ou K]</w:t>
      </w:r>
      <w:r>
        <w:rPr>
          <w:rFonts w:asciiTheme="majorBidi" w:hAnsiTheme="majorBidi" w:cstheme="majorBidi"/>
          <w:sz w:val="24"/>
          <w:szCs w:val="24"/>
        </w:rPr>
        <w:t>.</w:t>
      </w:r>
    </w:p>
    <w:p w:rsidR="002B42FA" w:rsidRPr="004412CD" w:rsidRDefault="002B42FA" w:rsidP="00284E61">
      <w:pPr>
        <w:spacing w:after="0" w:line="360" w:lineRule="auto"/>
        <w:rPr>
          <w:rFonts w:asciiTheme="majorBidi" w:hAnsiTheme="majorBidi" w:cstheme="majorBidi"/>
          <w:sz w:val="24"/>
          <w:szCs w:val="24"/>
        </w:rPr>
      </w:pPr>
      <w:r w:rsidRPr="009003BD">
        <w:rPr>
          <w:rFonts w:asciiTheme="majorBidi" w:hAnsiTheme="majorBidi" w:cstheme="majorBidi"/>
          <w:sz w:val="24"/>
          <w:szCs w:val="24"/>
        </w:rPr>
        <w:t>S : Aire de cette surface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Pr="009003BD">
        <w:rPr>
          <w:rFonts w:asciiTheme="majorBidi" w:hAnsiTheme="majorBidi" w:cstheme="majorBidi"/>
          <w:sz w:val="24"/>
          <w:szCs w:val="24"/>
        </w:rPr>
        <w:t xml:space="preserve"> ]. </w:t>
      </w:r>
    </w:p>
    <w:p w:rsidR="002B42FA" w:rsidRDefault="002B42FA" w:rsidP="00284E61">
      <w:pPr>
        <w:spacing w:after="0" w:line="360" w:lineRule="auto"/>
        <w:rPr>
          <w:rFonts w:asciiTheme="majorBidi" w:hAnsiTheme="majorBidi" w:cstheme="majorBidi"/>
          <w:sz w:val="24"/>
          <w:szCs w:val="24"/>
        </w:rPr>
      </w:pPr>
      <w:r w:rsidRPr="009003BD">
        <w:rPr>
          <w:rFonts w:asciiTheme="majorBidi" w:hAnsiTheme="majorBidi" w:cstheme="majorBidi"/>
          <w:sz w:val="24"/>
          <w:szCs w:val="24"/>
        </w:rPr>
        <w:t xml:space="preserve">σ : Constante de Stefan-Boltzman qui vaut </w:t>
      </w:r>
      <w:r w:rsidRPr="004412CD">
        <w:rPr>
          <w:rFonts w:asciiTheme="majorBidi" w:hAnsiTheme="majorBidi" w:cstheme="majorBidi"/>
          <w:sz w:val="24"/>
          <w:szCs w:val="24"/>
        </w:rPr>
        <w:t>5.67</w:t>
      </w:r>
      <w:r w:rsidRPr="009003BD">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m:rPr>
                <m:sty m:val="p"/>
              </m:rPr>
              <w:rPr>
                <w:rFonts w:ascii="Cambria Math" w:eastAsiaTheme="minorEastAsia" w:hAnsi="Cambria Math" w:cstheme="majorBidi"/>
                <w:sz w:val="24"/>
                <w:szCs w:val="24"/>
              </w:rPr>
              <m:t>10</m:t>
            </m:r>
          </m:e>
          <m:sup>
            <m:r>
              <m:rPr>
                <m:sty m:val="p"/>
              </m:rPr>
              <w:rPr>
                <w:rFonts w:ascii="Cambria Math" w:eastAsiaTheme="minorEastAsia" w:hAnsi="Cambria Math" w:cstheme="majorBidi"/>
                <w:sz w:val="24"/>
                <w:szCs w:val="24"/>
              </w:rPr>
              <m:t>-8</m:t>
            </m:r>
          </m:sup>
        </m:sSup>
      </m:oMath>
      <w:r w:rsidRPr="009003BD">
        <w:rPr>
          <w:rFonts w:asciiTheme="majorBidi" w:hAnsiTheme="majorBidi" w:cstheme="majorBidi"/>
          <w:sz w:val="24"/>
          <w:szCs w:val="24"/>
        </w:rPr>
        <w:t xml:space="preserve"> [W.</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-2</m:t>
            </m:r>
          </m:sup>
        </m:sSup>
      </m:oMath>
      <w:r w:rsidRPr="009003BD">
        <w:rPr>
          <w:rFonts w:asciiTheme="majorBidi" w:hAnsiTheme="majorBidi" w:cstheme="majorBidi"/>
          <w:sz w:val="24"/>
          <w:szCs w:val="24"/>
        </w:rPr>
        <w:t>.</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k</m:t>
            </m:r>
          </m:e>
          <m:sup>
            <m:r>
              <w:rPr>
                <w:rFonts w:ascii="Cambria Math" w:eastAsiaTheme="minorEastAsia" w:hAnsi="Cambria Math" w:cstheme="majorBidi"/>
                <w:sz w:val="24"/>
                <w:szCs w:val="24"/>
              </w:rPr>
              <m:t>-4</m:t>
            </m:r>
          </m:sup>
        </m:sSup>
      </m:oMath>
      <w:r w:rsidRPr="009003BD">
        <w:rPr>
          <w:rFonts w:asciiTheme="majorBidi" w:hAnsiTheme="majorBidi" w:cstheme="majorBidi"/>
          <w:sz w:val="24"/>
          <w:szCs w:val="24"/>
        </w:rPr>
        <w:t>].</w:t>
      </w:r>
    </w:p>
    <w:p w:rsidR="002B42FA" w:rsidRDefault="002B42FA" w:rsidP="00284E61">
      <w:pPr>
        <w:spacing w:after="0" w:line="360" w:lineRule="auto"/>
        <w:rPr>
          <w:rFonts w:asciiTheme="majorBidi" w:hAnsiTheme="majorBidi" w:cstheme="majorBidi"/>
          <w:sz w:val="24"/>
          <w:szCs w:val="24"/>
        </w:rPr>
      </w:pPr>
      <w:r>
        <w:rPr>
          <w:rFonts w:asciiTheme="majorBidi" w:hAnsiTheme="majorBidi" w:cstheme="majorBidi"/>
          <w:sz w:val="24"/>
          <w:szCs w:val="24"/>
        </w:rPr>
        <w:t>Et p</w:t>
      </w:r>
      <w:r w:rsidRPr="004412CD">
        <w:rPr>
          <w:rFonts w:asciiTheme="majorBidi" w:hAnsiTheme="majorBidi" w:cstheme="majorBidi"/>
          <w:sz w:val="24"/>
          <w:szCs w:val="24"/>
        </w:rPr>
        <w:t>our un corps réel, le flux radiatif est donné par :</w:t>
      </w:r>
    </w:p>
    <w:p w:rsidR="002B42FA" w:rsidRPr="000D6110" w:rsidRDefault="002B42FA" w:rsidP="00284E61">
      <w:pPr>
        <w:spacing w:before="240" w:line="360" w:lineRule="auto"/>
        <w:rPr>
          <w:rFonts w:asciiTheme="majorBidi" w:eastAsiaTheme="minorEastAsia" w:hAnsiTheme="majorBidi" w:cstheme="majorBidi"/>
          <w:sz w:val="24"/>
          <w:szCs w:val="24"/>
          <w:lang w:val="pl-PL"/>
        </w:rPr>
      </w:pPr>
      <m:oMath>
        <m:r>
          <m:rPr>
            <m:sty m:val="p"/>
          </m:rPr>
          <w:rPr>
            <w:rFonts w:ascii="Cambria Math" w:hAnsi="Cambria Math" w:cstheme="majorBidi"/>
            <w:sz w:val="24"/>
            <w:szCs w:val="24"/>
          </w:rPr>
          <m:t>φ</m:t>
        </m:r>
        <m:r>
          <w:rPr>
            <w:rFonts w:ascii="Cambria Math" w:hAnsi="Cambria Math" w:cstheme="majorBidi"/>
            <w:sz w:val="24"/>
            <w:szCs w:val="24"/>
          </w:rPr>
          <m:t>r</m:t>
        </m:r>
        <m:r>
          <w:rPr>
            <w:rFonts w:ascii="Cambria Math" w:hAnsi="Cambria Math" w:cstheme="majorBidi"/>
            <w:sz w:val="24"/>
            <w:szCs w:val="24"/>
            <w:lang w:val="pl-PL"/>
          </w:rPr>
          <m:t>é</m:t>
        </m:r>
        <m:r>
          <w:rPr>
            <w:rFonts w:ascii="Cambria Math" w:hAnsi="Cambria Math" w:cstheme="majorBidi"/>
            <w:sz w:val="24"/>
            <w:szCs w:val="24"/>
          </w:rPr>
          <m:t>el</m:t>
        </m:r>
        <m:r>
          <m:rPr>
            <m:sty m:val="p"/>
          </m:rPr>
          <w:rPr>
            <w:rFonts w:ascii="Cambria Math" w:hAnsiTheme="majorBidi" w:cstheme="majorBidi"/>
            <w:sz w:val="24"/>
            <w:szCs w:val="24"/>
            <w:lang w:val="pl-PL"/>
          </w:rPr>
          <m:t>=</m:t>
        </m:r>
        <m:r>
          <m:rPr>
            <m:sty m:val="p"/>
          </m:rPr>
          <w:rPr>
            <w:rFonts w:ascii="Cambria Math" w:hAnsi="Cambria Math" w:cstheme="majorBidi"/>
            <w:sz w:val="24"/>
            <w:szCs w:val="24"/>
          </w:rPr>
          <m:t>φ</m:t>
        </m:r>
        <m:r>
          <w:rPr>
            <w:rFonts w:ascii="Cambria Math" w:hAnsi="Cambria Math" w:cstheme="majorBidi"/>
            <w:sz w:val="24"/>
            <w:szCs w:val="24"/>
          </w:rPr>
          <m:t>ideal</m:t>
        </m:r>
        <m:r>
          <w:rPr>
            <w:rFonts w:ascii="Cambria Math" w:hAnsi="Cambria Math" w:cstheme="majorBidi"/>
            <w:sz w:val="24"/>
            <w:szCs w:val="24"/>
            <w:lang w:val="pl-PL"/>
          </w:rPr>
          <m:t xml:space="preserve"> . </m:t>
        </m:r>
        <m:r>
          <m:rPr>
            <m:sty m:val="p"/>
          </m:rPr>
          <w:rPr>
            <w:rFonts w:ascii="Cambria Math" w:hAnsi="Cambria Math"/>
            <w:sz w:val="24"/>
            <w:szCs w:val="24"/>
          </w:rPr>
          <m:t>ε</m:t>
        </m:r>
        <m:r>
          <m:rPr>
            <m:sty m:val="p"/>
          </m:rPr>
          <w:rPr>
            <w:rFonts w:ascii="Cambria Math" w:hAnsiTheme="majorBidi" w:cstheme="majorBidi"/>
            <w:sz w:val="24"/>
            <w:szCs w:val="24"/>
            <w:lang w:val="pl-PL"/>
          </w:rPr>
          <m:t>=</m:t>
        </m:r>
        <m:r>
          <m:rPr>
            <m:sty m:val="p"/>
          </m:rPr>
          <w:rPr>
            <w:rFonts w:ascii="Cambria Math" w:hAnsi="Cambria Math"/>
            <w:sz w:val="24"/>
            <w:szCs w:val="24"/>
          </w:rPr>
          <m:t>ε</m:t>
        </m:r>
        <m:r>
          <m:rPr>
            <m:sty m:val="p"/>
          </m:rPr>
          <w:rPr>
            <w:rFonts w:ascii="Cambria Math"/>
            <w:sz w:val="24"/>
            <w:szCs w:val="24"/>
            <w:lang w:val="pl-PL"/>
          </w:rPr>
          <m:t>.</m:t>
        </m:r>
        <m:r>
          <w:rPr>
            <w:rFonts w:ascii="Cambria Math" w:hAnsi="Cambria Math"/>
            <w:sz w:val="24"/>
            <w:szCs w:val="24"/>
          </w:rPr>
          <m:t>σ</m:t>
        </m:r>
        <m:r>
          <m:rPr>
            <m:sty m:val="p"/>
          </m:rPr>
          <w:rPr>
            <w:rFonts w:ascii="Cambria Math" w:hAnsiTheme="majorBidi" w:cstheme="majorBidi"/>
            <w:sz w:val="24"/>
            <w:szCs w:val="24"/>
            <w:lang w:val="pl-PL"/>
          </w:rPr>
          <m:t xml:space="preserve"> .s . </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Ts</m:t>
            </m:r>
          </m:e>
          <m:sup>
            <m:r>
              <w:rPr>
                <w:rFonts w:ascii="Cambria Math" w:eastAsiaTheme="minorEastAsia" w:hAnsi="Cambria Math" w:cstheme="majorBidi"/>
                <w:sz w:val="24"/>
                <w:szCs w:val="24"/>
                <w:lang w:val="pl-PL"/>
              </w:rPr>
              <m:t>4</m:t>
            </m:r>
          </m:sup>
        </m:sSup>
      </m:oMath>
      <w:r w:rsidRPr="000D6110">
        <w:rPr>
          <w:rFonts w:asciiTheme="majorBidi" w:eastAsiaTheme="minorEastAsia" w:hAnsiTheme="majorBidi" w:cstheme="majorBidi"/>
          <w:sz w:val="24"/>
          <w:szCs w:val="24"/>
          <w:lang w:val="pl-PL"/>
        </w:rPr>
        <w:t>(III.31)</w:t>
      </w:r>
    </w:p>
    <w:p w:rsidR="002B42FA" w:rsidRDefault="002B42FA" w:rsidP="002B42FA">
      <w:pPr>
        <w:rPr>
          <w:rFonts w:asciiTheme="majorBidi" w:hAnsiTheme="majorBidi" w:cstheme="majorBidi"/>
          <w:sz w:val="24"/>
          <w:szCs w:val="24"/>
        </w:rPr>
      </w:pPr>
      <w:r w:rsidRPr="00DF4D9A">
        <w:rPr>
          <w:rFonts w:asciiTheme="majorBidi" w:hAnsiTheme="majorBidi" w:cstheme="majorBidi"/>
          <w:sz w:val="24"/>
          <w:szCs w:val="24"/>
        </w:rPr>
        <w:t>Où :</w:t>
      </w:r>
    </w:p>
    <w:p w:rsidR="002B42FA" w:rsidRPr="00B63C39" w:rsidRDefault="002B42FA" w:rsidP="002B42FA">
      <w:pPr>
        <w:spacing w:line="360" w:lineRule="auto"/>
        <w:jc w:val="both"/>
        <w:rPr>
          <w:rStyle w:val="katex-mathml"/>
          <w:rFonts w:asciiTheme="majorBidi" w:hAnsiTheme="majorBidi" w:cstheme="majorBidi"/>
          <w:sz w:val="24"/>
          <w:szCs w:val="24"/>
        </w:rPr>
      </w:pPr>
      <w:r w:rsidRPr="00B63C39">
        <w:rPr>
          <w:rFonts w:asciiTheme="majorBidi" w:hAnsiTheme="majorBidi" w:cstheme="majorBidi"/>
          <w:sz w:val="24"/>
          <w:szCs w:val="24"/>
        </w:rPr>
        <w:t xml:space="preserve">L’émissivité, notée </w:t>
      </w:r>
      <w:r w:rsidRPr="00B63C39">
        <w:rPr>
          <w:rStyle w:val="katex-mathml"/>
          <w:rFonts w:asciiTheme="majorBidi" w:hAnsiTheme="majorBidi" w:cstheme="majorBidi"/>
          <w:sz w:val="24"/>
          <w:szCs w:val="24"/>
        </w:rPr>
        <w:t>ε</w:t>
      </w:r>
      <w:r w:rsidRPr="00B63C39">
        <w:rPr>
          <w:rFonts w:asciiTheme="majorBidi" w:hAnsiTheme="majorBidi" w:cstheme="majorBidi"/>
          <w:sz w:val="24"/>
          <w:szCs w:val="24"/>
        </w:rPr>
        <w:t xml:space="preserve">, est un coefficient compris entre 0 et 1, avec une valeur de 1 correspondant à celle d’un corps noir. Elle varie en fonction de la nature du matériau et de l’état de surface. La quantité de chaleur rayonnée par un corps réel à une température </w:t>
      </w:r>
      <w:r w:rsidRPr="00B63C39">
        <w:rPr>
          <w:rStyle w:val="katex-mathml"/>
          <w:rFonts w:asciiTheme="majorBidi" w:hAnsiTheme="majorBidi" w:cstheme="majorBidi"/>
          <w:sz w:val="24"/>
          <w:szCs w:val="24"/>
        </w:rPr>
        <w:t xml:space="preserve">Ts </w:t>
      </w:r>
      <w:r w:rsidRPr="00B63C39">
        <w:rPr>
          <w:rFonts w:asciiTheme="majorBidi" w:hAnsiTheme="majorBidi" w:cstheme="majorBidi"/>
          <w:sz w:val="24"/>
          <w:szCs w:val="24"/>
        </w:rPr>
        <w:t>est toujours inférieure à celle émise par un corps noir à la même température. Cette différence est quantifiée par l’émissivité, définie comme le rapport entre le flux électromagnétique émis par le corps réel</w:t>
      </w:r>
      <m:oMath>
        <m:r>
          <m:rPr>
            <m:sty m:val="p"/>
          </m:rPr>
          <w:rPr>
            <w:rFonts w:ascii="Cambria Math" w:hAnsiTheme="majorBidi" w:cstheme="majorBidi"/>
            <w:sz w:val="24"/>
            <w:szCs w:val="24"/>
          </w:rPr>
          <m:t>φ</m:t>
        </m:r>
        <m:r>
          <w:rPr>
            <w:rFonts w:ascii="Cambria Math" w:hAnsi="Cambria Math" w:cstheme="majorBidi"/>
            <w:sz w:val="24"/>
            <w:szCs w:val="24"/>
          </w:rPr>
          <m:t>r</m:t>
        </m:r>
        <m:r>
          <w:rPr>
            <w:rFonts w:ascii="Cambria Math" w:hAnsiTheme="majorBidi" w:cstheme="majorBidi"/>
            <w:sz w:val="24"/>
            <w:szCs w:val="24"/>
          </w:rPr>
          <m:t>é</m:t>
        </m:r>
        <m:r>
          <w:rPr>
            <w:rFonts w:ascii="Cambria Math" w:hAnsi="Cambria Math" w:cstheme="majorBidi"/>
            <w:sz w:val="24"/>
            <w:szCs w:val="24"/>
          </w:rPr>
          <m:t>el</m:t>
        </m:r>
      </m:oMath>
      <w:r w:rsidRPr="00B63C39">
        <w:rPr>
          <w:rFonts w:asciiTheme="majorBidi" w:hAnsiTheme="majorBidi" w:cstheme="majorBidi"/>
          <w:sz w:val="24"/>
          <w:szCs w:val="24"/>
        </w:rPr>
        <w:t xml:space="preserve">et celui émis par un corps noir </w:t>
      </w:r>
      <m:oMath>
        <m:r>
          <m:rPr>
            <m:sty m:val="p"/>
          </m:rPr>
          <w:rPr>
            <w:rFonts w:ascii="Cambria Math" w:hAnsiTheme="majorBidi" w:cstheme="majorBidi"/>
            <w:sz w:val="24"/>
            <w:szCs w:val="24"/>
          </w:rPr>
          <m:t>φ</m:t>
        </m:r>
        <m:r>
          <w:rPr>
            <w:rFonts w:ascii="Cambria Math" w:hAnsi="Cambria Math" w:cstheme="majorBidi"/>
            <w:sz w:val="24"/>
            <w:szCs w:val="24"/>
          </w:rPr>
          <m:t>ideal</m:t>
        </m:r>
      </m:oMath>
      <w:r>
        <w:rPr>
          <w:rFonts w:asciiTheme="majorBidi" w:eastAsiaTheme="minorEastAsia" w:hAnsiTheme="majorBidi" w:cstheme="majorBidi"/>
          <w:iCs/>
          <w:sz w:val="24"/>
          <w:szCs w:val="24"/>
        </w:rPr>
        <w:t xml:space="preserve">  </w:t>
      </w:r>
      <w:r w:rsidRPr="00B63C39">
        <w:rPr>
          <w:rStyle w:val="vlist-s"/>
          <w:rFonts w:asciiTheme="majorBidi" w:hAnsiTheme="majorBidi" w:cstheme="majorBidi"/>
          <w:sz w:val="24"/>
          <w:szCs w:val="24"/>
        </w:rPr>
        <w:t>​</w:t>
      </w:r>
      <w:r w:rsidRPr="00B63C39">
        <w:rPr>
          <w:rFonts w:asciiTheme="majorBidi" w:hAnsiTheme="majorBidi" w:cstheme="majorBidi"/>
          <w:sz w:val="24"/>
          <w:szCs w:val="24"/>
        </w:rPr>
        <w:t xml:space="preserve"> [37]</w:t>
      </w:r>
      <w:r>
        <w:rPr>
          <w:rFonts w:asciiTheme="majorBidi" w:hAnsiTheme="majorBidi" w:cstheme="majorBidi"/>
          <w:sz w:val="24"/>
          <w:szCs w:val="24"/>
        </w:rPr>
        <w:t> :</w:t>
      </w:r>
    </w:p>
    <w:p w:rsidR="002B42FA" w:rsidRPr="000D6110" w:rsidRDefault="002B42FA" w:rsidP="002B42FA">
      <w:pPr>
        <w:spacing w:before="240"/>
        <w:rPr>
          <w:rFonts w:asciiTheme="majorBidi" w:eastAsiaTheme="minorEastAsia" w:hAnsiTheme="majorBidi" w:cstheme="majorBidi"/>
          <w:sz w:val="24"/>
          <w:szCs w:val="24"/>
          <w:lang w:val="pl-PL"/>
        </w:rPr>
      </w:pPr>
      <m:oMath>
        <m:r>
          <m:rPr>
            <m:sty m:val="p"/>
          </m:rPr>
          <w:rPr>
            <w:rFonts w:ascii="Cambria Math" w:hAnsiTheme="majorBidi" w:cstheme="majorBidi"/>
            <w:sz w:val="24"/>
            <w:szCs w:val="24"/>
          </w:rPr>
          <m:t>ε</m:t>
        </m:r>
        <m:r>
          <m:rPr>
            <m:sty m:val="p"/>
          </m:rPr>
          <w:rPr>
            <w:rFonts w:ascii="Cambria Math" w:hAnsiTheme="majorBidi" w:cstheme="majorBidi"/>
            <w:sz w:val="24"/>
            <w:szCs w:val="24"/>
            <w:lang w:val="pl-PL"/>
          </w:rPr>
          <m:t xml:space="preserve">= </m:t>
        </m:r>
        <m:f>
          <m:fPr>
            <m:ctrlPr>
              <w:rPr>
                <w:rFonts w:ascii="Cambria Math" w:hAnsi="Cambria Math"/>
                <w:sz w:val="24"/>
                <w:szCs w:val="24"/>
              </w:rPr>
            </m:ctrlPr>
          </m:fPr>
          <m:num>
            <m:r>
              <m:rPr>
                <m:sty m:val="p"/>
              </m:rPr>
              <w:rPr>
                <w:rFonts w:ascii="Cambria Math" w:hAnsi="Cambria Math" w:cstheme="majorBidi"/>
                <w:sz w:val="24"/>
                <w:szCs w:val="24"/>
              </w:rPr>
              <m:t>φ</m:t>
            </m:r>
            <m:r>
              <w:rPr>
                <w:rFonts w:ascii="Cambria Math" w:hAnsi="Cambria Math" w:cstheme="majorBidi"/>
                <w:sz w:val="24"/>
                <w:szCs w:val="24"/>
              </w:rPr>
              <m:t>r</m:t>
            </m:r>
            <m:r>
              <w:rPr>
                <w:rFonts w:ascii="Cambria Math" w:hAnsi="Cambria Math" w:cstheme="majorBidi"/>
                <w:sz w:val="24"/>
                <w:szCs w:val="24"/>
                <w:lang w:val="pl-PL"/>
              </w:rPr>
              <m:t>é</m:t>
            </m:r>
            <m:r>
              <w:rPr>
                <w:rFonts w:ascii="Cambria Math" w:hAnsi="Cambria Math" w:cstheme="majorBidi"/>
                <w:sz w:val="24"/>
                <w:szCs w:val="24"/>
              </w:rPr>
              <m:t>el</m:t>
            </m:r>
          </m:num>
          <m:den>
            <m:r>
              <m:rPr>
                <m:sty m:val="p"/>
              </m:rPr>
              <w:rPr>
                <w:rFonts w:ascii="Cambria Math" w:hAnsi="Cambria Math" w:cstheme="majorBidi"/>
                <w:sz w:val="24"/>
                <w:szCs w:val="24"/>
              </w:rPr>
              <m:t>φ</m:t>
            </m:r>
            <m:r>
              <w:rPr>
                <w:rFonts w:ascii="Cambria Math" w:hAnsi="Cambria Math" w:cstheme="majorBidi"/>
                <w:sz w:val="24"/>
                <w:szCs w:val="24"/>
              </w:rPr>
              <m:t>ideal</m:t>
            </m:r>
          </m:den>
        </m:f>
      </m:oMath>
      <w:r w:rsidRPr="000D6110">
        <w:rPr>
          <w:rFonts w:asciiTheme="majorBidi" w:eastAsiaTheme="minorEastAsia" w:hAnsiTheme="majorBidi" w:cstheme="majorBidi"/>
          <w:sz w:val="24"/>
          <w:szCs w:val="24"/>
          <w:lang w:val="pl-PL"/>
        </w:rPr>
        <w:t>(III.32)</w:t>
      </w:r>
    </w:p>
    <w:p w:rsidR="002B42FA" w:rsidRDefault="002B42FA" w:rsidP="009A42E5">
      <w:pPr>
        <w:pStyle w:val="Titre3"/>
      </w:pPr>
      <w:bookmarkStart w:id="93" w:name="_Toc198579295"/>
      <w:r w:rsidRPr="004412CD">
        <w:lastRenderedPageBreak/>
        <w:t>III.2.3.2 Rayonnement entre un solide et le milieu environnant</w:t>
      </w:r>
      <w:bookmarkEnd w:id="93"/>
    </w:p>
    <w:p w:rsidR="002B42FA" w:rsidRPr="00B63C39" w:rsidRDefault="002B42FA" w:rsidP="002B42FA">
      <w:pPr>
        <w:spacing w:before="240" w:line="360" w:lineRule="auto"/>
        <w:jc w:val="both"/>
        <w:rPr>
          <w:rFonts w:asciiTheme="majorBidi" w:hAnsiTheme="majorBidi" w:cstheme="majorBidi"/>
          <w:sz w:val="24"/>
          <w:szCs w:val="24"/>
        </w:rPr>
      </w:pPr>
      <w:r w:rsidRPr="00B63C39">
        <w:rPr>
          <w:rFonts w:asciiTheme="majorBidi" w:hAnsiTheme="majorBidi" w:cstheme="majorBidi"/>
          <w:sz w:val="24"/>
          <w:szCs w:val="24"/>
        </w:rPr>
        <w:t>La relation permettant de modéliser le transfert radiatif entre un solide et son environnement est exprimée comme suit [26] :</w:t>
      </w:r>
    </w:p>
    <w:p w:rsidR="002B42FA" w:rsidRPr="000D6110" w:rsidRDefault="002B42FA" w:rsidP="002B42FA">
      <w:pPr>
        <w:spacing w:before="240" w:line="360" w:lineRule="auto"/>
        <w:rPr>
          <w:rFonts w:asciiTheme="majorBidi" w:eastAsiaTheme="minorEastAsia" w:hAnsiTheme="majorBidi" w:cstheme="majorBidi"/>
          <w:sz w:val="32"/>
          <w:szCs w:val="32"/>
          <w:lang w:val="pl-PL"/>
        </w:rPr>
      </w:pPr>
      <m:oMath>
        <m:r>
          <m:rPr>
            <m:sty m:val="p"/>
          </m:rPr>
          <w:rPr>
            <w:rFonts w:ascii="Cambria Math" w:hAnsi="Cambria Math" w:cstheme="majorBidi"/>
            <w:sz w:val="24"/>
            <w:szCs w:val="24"/>
          </w:rPr>
          <m:t>φ</m:t>
        </m:r>
        <m:r>
          <w:rPr>
            <w:rFonts w:ascii="Cambria Math" w:hAnsi="Cambria Math" w:cstheme="majorBidi"/>
            <w:sz w:val="24"/>
            <w:szCs w:val="24"/>
            <w:lang w:val="en-US"/>
          </w:rPr>
          <m:t>ray</m:t>
        </m:r>
        <m:r>
          <m:rPr>
            <m:sty m:val="p"/>
          </m:rPr>
          <w:rPr>
            <w:rFonts w:ascii="Cambria Math" w:hAnsiTheme="majorBidi" w:cstheme="majorBidi"/>
            <w:sz w:val="24"/>
            <w:szCs w:val="24"/>
            <w:lang w:val="pl-PL"/>
          </w:rPr>
          <m:t>=</m:t>
        </m:r>
        <m:r>
          <w:rPr>
            <w:rFonts w:ascii="Cambria Math" w:hAnsi="Cambria Math"/>
            <w:sz w:val="24"/>
            <w:szCs w:val="24"/>
          </w:rPr>
          <m:t>σ</m:t>
        </m:r>
        <m:r>
          <w:rPr>
            <w:rFonts w:ascii="Cambria Math" w:hAnsi="Cambria Math"/>
            <w:sz w:val="24"/>
            <w:szCs w:val="24"/>
            <w:lang w:val="pl-PL"/>
          </w:rPr>
          <m:t xml:space="preserve">. </m:t>
        </m:r>
        <m:r>
          <m:rPr>
            <m:sty m:val="p"/>
          </m:rPr>
          <w:rPr>
            <w:rFonts w:ascii="Cambria Math" w:hAnsi="Cambria Math"/>
            <w:sz w:val="24"/>
            <w:szCs w:val="24"/>
          </w:rPr>
          <m:t>ε</m:t>
        </m:r>
        <m:r>
          <m:rPr>
            <m:sty m:val="p"/>
          </m:rPr>
          <w:rPr>
            <w:rFonts w:ascii="Cambria Math" w:hAnsi="Cambria Math"/>
            <w:sz w:val="24"/>
            <w:szCs w:val="24"/>
            <w:lang w:val="pl-PL"/>
          </w:rPr>
          <m:t>p</m:t>
        </m:r>
        <m:r>
          <m:rPr>
            <m:sty m:val="p"/>
          </m:rPr>
          <w:rPr>
            <w:rFonts w:ascii="Cambria Math" w:hAnsiTheme="majorBidi" w:cstheme="majorBidi"/>
            <w:sz w:val="24"/>
            <w:szCs w:val="24"/>
            <w:lang w:val="pl-PL"/>
          </w:rPr>
          <m:t xml:space="preserve">.s . </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pl-PL"/>
              </w:rPr>
              <m:t>(</m:t>
            </m:r>
            <m:r>
              <w:rPr>
                <w:rFonts w:ascii="Cambria Math" w:eastAsiaTheme="minorEastAsia" w:hAnsi="Cambria Math" w:cstheme="majorBidi"/>
                <w:sz w:val="24"/>
                <w:szCs w:val="24"/>
                <w:lang w:val="en-US"/>
              </w:rPr>
              <m:t>Tp</m:t>
            </m:r>
          </m:e>
          <m:sup>
            <m:r>
              <w:rPr>
                <w:rFonts w:ascii="Cambria Math" w:eastAsiaTheme="minorEastAsia" w:hAnsi="Cambria Math" w:cstheme="majorBidi"/>
                <w:sz w:val="24"/>
                <w:szCs w:val="24"/>
                <w:lang w:val="pl-PL"/>
              </w:rPr>
              <m:t>4</m:t>
            </m:r>
          </m:sup>
        </m:sSup>
        <m:r>
          <m:rPr>
            <m:sty m:val="p"/>
          </m:rPr>
          <w:rPr>
            <w:rFonts w:ascii="Cambria Math" w:eastAsiaTheme="minorEastAsia" w:hAnsi="Cambria Math" w:cstheme="majorBidi"/>
            <w:sz w:val="24"/>
            <w:szCs w:val="24"/>
            <w:lang w:val="pl-PL"/>
          </w:rPr>
          <m:t>-</m:t>
        </m:r>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T</m:t>
            </m:r>
            <m:r>
              <m:rPr>
                <m:sty m:val="p"/>
              </m:rPr>
              <w:rPr>
                <w:rStyle w:val="texhtml"/>
                <w:rFonts w:ascii="Cambria Math" w:hAnsi="Cambria Math"/>
                <w:color w:val="202122"/>
                <w:sz w:val="24"/>
                <w:szCs w:val="24"/>
                <w:shd w:val="clear" w:color="auto" w:fill="FFFFFF"/>
                <w:lang w:val="pl-PL"/>
              </w:rPr>
              <m:t>∞</m:t>
            </m:r>
          </m:e>
          <m:sup>
            <m:r>
              <w:rPr>
                <w:rFonts w:ascii="Cambria Math" w:eastAsiaTheme="minorEastAsia" w:hAnsi="Cambria Math" w:cstheme="majorBidi"/>
                <w:sz w:val="24"/>
                <w:szCs w:val="24"/>
                <w:lang w:val="pl-PL"/>
              </w:rPr>
              <m:t>4</m:t>
            </m:r>
          </m:sup>
        </m:sSup>
        <m:r>
          <m:rPr>
            <m:sty m:val="p"/>
          </m:rPr>
          <w:rPr>
            <w:rFonts w:ascii="Cambria Math" w:eastAsiaTheme="minorEastAsia" w:hAnsi="Cambria Math" w:cstheme="majorBidi"/>
            <w:sz w:val="24"/>
            <w:szCs w:val="24"/>
            <w:lang w:val="pl-PL"/>
          </w:rPr>
          <m:t>)</m:t>
        </m:r>
      </m:oMath>
      <w:r w:rsidRPr="000D6110">
        <w:rPr>
          <w:rFonts w:asciiTheme="majorBidi" w:eastAsiaTheme="minorEastAsia" w:hAnsiTheme="majorBidi" w:cstheme="majorBidi"/>
          <w:sz w:val="24"/>
          <w:szCs w:val="24"/>
          <w:lang w:val="pl-PL"/>
        </w:rPr>
        <w:t>(III.33)</w:t>
      </w:r>
    </w:p>
    <w:p w:rsidR="002B42FA" w:rsidRDefault="002B42FA" w:rsidP="00B928BF">
      <w:pPr>
        <w:spacing w:after="0" w:line="360" w:lineRule="auto"/>
        <w:rPr>
          <w:rStyle w:val="katex-mathml"/>
        </w:rPr>
      </w:pPr>
      <w:r w:rsidRPr="00DF4D9A">
        <w:rPr>
          <w:rFonts w:asciiTheme="majorBidi" w:hAnsiTheme="majorBidi" w:cstheme="majorBidi"/>
          <w:sz w:val="24"/>
          <w:szCs w:val="24"/>
        </w:rPr>
        <w:t>Où :</w:t>
      </w:r>
    </w:p>
    <w:p w:rsidR="002B42FA"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 xml:space="preserve">φ </w:t>
      </w:r>
      <w:r w:rsidRPr="00881938">
        <w:rPr>
          <w:rFonts w:asciiTheme="majorBidi" w:hAnsiTheme="majorBidi" w:cstheme="majorBidi"/>
          <w:i/>
          <w:iCs/>
          <w:sz w:val="24"/>
          <w:szCs w:val="24"/>
        </w:rPr>
        <w:t>ray</w:t>
      </w:r>
      <w:r w:rsidRPr="00881938">
        <w:rPr>
          <w:rFonts w:asciiTheme="majorBidi" w:hAnsiTheme="majorBidi" w:cstheme="majorBidi"/>
          <w:sz w:val="24"/>
          <w:szCs w:val="24"/>
        </w:rPr>
        <w:t xml:space="preserve"> : flux de ch</w:t>
      </w:r>
      <w:r>
        <w:rPr>
          <w:rFonts w:asciiTheme="majorBidi" w:hAnsiTheme="majorBidi" w:cstheme="majorBidi"/>
          <w:sz w:val="24"/>
          <w:szCs w:val="24"/>
        </w:rPr>
        <w:t>aleur transmis par rayonnement [w]</w:t>
      </w:r>
      <w:r w:rsidRPr="00881938">
        <w:rPr>
          <w:rFonts w:asciiTheme="majorBidi" w:hAnsiTheme="majorBidi" w:cstheme="majorBidi"/>
          <w:sz w:val="24"/>
          <w:szCs w:val="24"/>
        </w:rPr>
        <w:t>.</w:t>
      </w:r>
    </w:p>
    <w:p w:rsidR="002B42FA" w:rsidRPr="00881938"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ε</w:t>
      </w:r>
      <w:r w:rsidRPr="00881938">
        <w:rPr>
          <w:rFonts w:asciiTheme="majorBidi" w:hAnsiTheme="majorBidi" w:cstheme="majorBidi"/>
          <w:i/>
          <w:iCs/>
          <w:sz w:val="24"/>
          <w:szCs w:val="24"/>
        </w:rPr>
        <w:t>p</w:t>
      </w:r>
      <w:r w:rsidRPr="00881938">
        <w:rPr>
          <w:rFonts w:asciiTheme="majorBidi" w:hAnsiTheme="majorBidi" w:cstheme="majorBidi"/>
          <w:sz w:val="24"/>
          <w:szCs w:val="24"/>
        </w:rPr>
        <w:t xml:space="preserve"> : Facteur d’émission de la surface. </w:t>
      </w:r>
    </w:p>
    <w:p w:rsidR="002B42FA"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 xml:space="preserve">σ : constante de Stefan Boltzman [σ = 5.67. </w:t>
      </w:r>
      <m:oMath>
        <m:sSup>
          <m:sSupPr>
            <m:ctrlPr>
              <w:rPr>
                <w:rFonts w:ascii="Cambria Math" w:eastAsiaTheme="minorEastAsia" w:hAnsiTheme="majorBidi" w:cstheme="majorBidi"/>
                <w:sz w:val="24"/>
                <w:szCs w:val="24"/>
                <w:lang w:val="en-US"/>
              </w:rPr>
            </m:ctrlPr>
          </m:sSupPr>
          <m:e>
            <m:r>
              <m:rPr>
                <m:sty m:val="p"/>
              </m:rPr>
              <w:rPr>
                <w:rFonts w:ascii="Cambria Math" w:eastAsiaTheme="minorEastAsia" w:hAnsiTheme="majorBidi" w:cstheme="majorBidi"/>
                <w:sz w:val="24"/>
                <w:szCs w:val="24"/>
              </w:rPr>
              <m:t>10</m:t>
            </m:r>
          </m:e>
          <m:sup>
            <m:r>
              <m:rPr>
                <m:sty m:val="p"/>
              </m:rPr>
              <w:rPr>
                <w:rFonts w:asciiTheme="majorBidi" w:eastAsiaTheme="minorEastAsia" w:hAnsiTheme="majorBidi" w:cstheme="majorBidi"/>
                <w:sz w:val="24"/>
                <w:szCs w:val="24"/>
              </w:rPr>
              <m:t>-</m:t>
            </m:r>
            <m:r>
              <m:rPr>
                <m:sty m:val="p"/>
              </m:rPr>
              <w:rPr>
                <w:rFonts w:ascii="Cambria Math" w:eastAsiaTheme="minorEastAsia" w:hAnsiTheme="majorBidi" w:cstheme="majorBidi"/>
                <w:sz w:val="24"/>
                <w:szCs w:val="24"/>
              </w:rPr>
              <m:t>8</m:t>
            </m:r>
          </m:sup>
        </m:sSup>
      </m:oMath>
      <w:r w:rsidRPr="00881938">
        <w:rPr>
          <w:rFonts w:asciiTheme="majorBidi" w:hAnsiTheme="majorBidi" w:cstheme="majorBidi"/>
          <w:sz w:val="24"/>
          <w:szCs w:val="24"/>
        </w:rPr>
        <w:t xml:space="preserve"> w.</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2</m:t>
            </m:r>
          </m:sup>
        </m:sSup>
      </m:oMath>
      <w:r w:rsidRPr="00881938">
        <w:rPr>
          <w:rFonts w:asciiTheme="majorBidi" w:hAnsiTheme="majorBidi" w:cstheme="majorBidi"/>
          <w:sz w:val="24"/>
          <w:szCs w:val="24"/>
        </w:rPr>
        <w:t>.</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k</m:t>
            </m:r>
          </m:e>
          <m:sup>
            <m:r>
              <w:rPr>
                <w:rFonts w:asciiTheme="majorBidi" w:eastAsiaTheme="minorEastAsia" w:hAnsiTheme="majorBidi" w:cstheme="majorBidi"/>
                <w:sz w:val="24"/>
                <w:szCs w:val="24"/>
              </w:rPr>
              <m:t>-</m:t>
            </m:r>
            <m:r>
              <w:rPr>
                <w:rFonts w:ascii="Cambria Math" w:eastAsiaTheme="minorEastAsia" w:hAnsiTheme="majorBidi" w:cstheme="majorBidi"/>
                <w:sz w:val="24"/>
                <w:szCs w:val="24"/>
              </w:rPr>
              <m:t>4</m:t>
            </m:r>
          </m:sup>
        </m:sSup>
      </m:oMath>
      <w:r w:rsidRPr="00881938">
        <w:rPr>
          <w:rFonts w:asciiTheme="majorBidi" w:hAnsiTheme="majorBidi" w:cstheme="majorBidi"/>
          <w:sz w:val="24"/>
          <w:szCs w:val="24"/>
        </w:rPr>
        <w:t xml:space="preserve">]. </w:t>
      </w:r>
    </w:p>
    <w:p w:rsidR="002B42FA"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T</w:t>
      </w:r>
      <w:r w:rsidRPr="00881938">
        <w:rPr>
          <w:rStyle w:val="texhtml"/>
          <w:rFonts w:asciiTheme="majorBidi" w:hAnsiTheme="majorBidi" w:cstheme="majorBidi"/>
          <w:color w:val="202122"/>
          <w:sz w:val="24"/>
          <w:szCs w:val="24"/>
          <w:shd w:val="clear" w:color="auto" w:fill="FFFFFF"/>
        </w:rPr>
        <w:t xml:space="preserve">∞ : </w:t>
      </w:r>
      <w:r w:rsidRPr="00881938">
        <w:rPr>
          <w:rFonts w:asciiTheme="majorBidi" w:hAnsiTheme="majorBidi" w:cstheme="majorBidi"/>
          <w:sz w:val="24"/>
          <w:szCs w:val="24"/>
        </w:rPr>
        <w:t>Tempér</w:t>
      </w:r>
      <w:r>
        <w:rPr>
          <w:rFonts w:asciiTheme="majorBidi" w:hAnsiTheme="majorBidi" w:cstheme="majorBidi"/>
          <w:sz w:val="24"/>
          <w:szCs w:val="24"/>
        </w:rPr>
        <w:t>ature de milieu environnant [°C].</w:t>
      </w:r>
    </w:p>
    <w:p w:rsidR="002B42FA" w:rsidRPr="00881938"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Tp : Tempé</w:t>
      </w:r>
      <w:r>
        <w:rPr>
          <w:rFonts w:asciiTheme="majorBidi" w:hAnsiTheme="majorBidi" w:cstheme="majorBidi"/>
          <w:sz w:val="24"/>
          <w:szCs w:val="24"/>
        </w:rPr>
        <w:t>rature de la surface du solide [°C].</w:t>
      </w:r>
    </w:p>
    <w:p w:rsidR="002B42FA" w:rsidRPr="00881938" w:rsidRDefault="002B42FA" w:rsidP="00B928BF">
      <w:pPr>
        <w:spacing w:after="0" w:line="360" w:lineRule="auto"/>
        <w:rPr>
          <w:rFonts w:asciiTheme="majorBidi" w:hAnsiTheme="majorBidi" w:cstheme="majorBidi"/>
          <w:sz w:val="24"/>
          <w:szCs w:val="24"/>
        </w:rPr>
      </w:pPr>
      <w:r w:rsidRPr="00881938">
        <w:rPr>
          <w:rFonts w:asciiTheme="majorBidi" w:hAnsiTheme="majorBidi" w:cstheme="majorBidi"/>
          <w:sz w:val="24"/>
          <w:szCs w:val="24"/>
        </w:rPr>
        <w:t>ε</w:t>
      </w:r>
      <w:r w:rsidRPr="00881938">
        <w:rPr>
          <w:rFonts w:asciiTheme="majorBidi" w:hAnsiTheme="majorBidi" w:cstheme="majorBidi"/>
          <w:i/>
          <w:iCs/>
          <w:sz w:val="24"/>
          <w:szCs w:val="24"/>
        </w:rPr>
        <w:t>p</w:t>
      </w:r>
      <w:r w:rsidRPr="00881938">
        <w:rPr>
          <w:rFonts w:asciiTheme="majorBidi" w:hAnsiTheme="majorBidi" w:cstheme="majorBidi"/>
          <w:sz w:val="24"/>
          <w:szCs w:val="24"/>
        </w:rPr>
        <w:t xml:space="preserve"> : Facteur d’émission de la surface. </w:t>
      </w:r>
    </w:p>
    <w:p w:rsidR="002B42FA" w:rsidRDefault="002B42FA" w:rsidP="00B928BF">
      <w:pPr>
        <w:spacing w:line="360" w:lineRule="auto"/>
        <w:rPr>
          <w:rFonts w:asciiTheme="majorBidi" w:hAnsiTheme="majorBidi" w:cstheme="majorBidi"/>
          <w:sz w:val="24"/>
          <w:szCs w:val="24"/>
        </w:rPr>
      </w:pPr>
      <w:r>
        <w:rPr>
          <w:rFonts w:asciiTheme="majorBidi" w:hAnsiTheme="majorBidi" w:cstheme="majorBidi"/>
          <w:sz w:val="24"/>
          <w:szCs w:val="24"/>
        </w:rPr>
        <w:t>S</w:t>
      </w:r>
      <w:r w:rsidRPr="00881938">
        <w:rPr>
          <w:rFonts w:asciiTheme="majorBidi" w:hAnsiTheme="majorBidi" w:cstheme="majorBidi"/>
          <w:sz w:val="24"/>
          <w:szCs w:val="24"/>
        </w:rPr>
        <w:t xml:space="preserve"> : Aire de la surface de contact solide /fluide </w:t>
      </w:r>
      <w:r>
        <w:rPr>
          <w:rFonts w:asciiTheme="majorBidi" w:hAnsiTheme="majorBidi" w:cstheme="majorBidi"/>
          <w:sz w:val="24"/>
          <w:szCs w:val="24"/>
        </w:rPr>
        <w:t>[</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Theme="majorBidi" w:cstheme="majorBidi"/>
                <w:sz w:val="24"/>
                <w:szCs w:val="24"/>
              </w:rPr>
              <m:t>2</m:t>
            </m:r>
          </m:sup>
        </m:sSup>
      </m:oMath>
      <w:r>
        <w:rPr>
          <w:rFonts w:asciiTheme="majorBidi" w:hAnsiTheme="majorBidi" w:cstheme="majorBidi"/>
          <w:sz w:val="24"/>
          <w:szCs w:val="24"/>
        </w:rPr>
        <w:t>]</w:t>
      </w:r>
      <w:r w:rsidRPr="00881938">
        <w:rPr>
          <w:rFonts w:asciiTheme="majorBidi" w:hAnsiTheme="majorBidi" w:cstheme="majorBidi"/>
          <w:sz w:val="24"/>
          <w:szCs w:val="24"/>
        </w:rPr>
        <w:t>.</w:t>
      </w:r>
    </w:p>
    <w:p w:rsidR="00B928BF" w:rsidRDefault="008F1788" w:rsidP="00B928BF">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group id="_x0000_s1304" style="position:absolute;margin-left:72.75pt;margin-top:7.95pt;width:307.15pt;height:190.6pt;z-index:251920384" coordorigin="1957,11699" coordsize="5940,3398">
            <v:shape id="_x0000_s1216" type="#_x0000_t202" style="position:absolute;left:2677;top:11699;width:4320;height:2858" stroked="f">
              <v:textbox style="mso-next-textbox:#_x0000_s1216">
                <w:txbxContent>
                  <w:p w:rsidR="00090168" w:rsidRDefault="00090168" w:rsidP="00D30AB0">
                    <w:pPr>
                      <w:jc w:val="center"/>
                    </w:pPr>
                    <w:r w:rsidRPr="00B928BF">
                      <w:rPr>
                        <w:noProof/>
                        <w:lang w:eastAsia="fr-FR"/>
                      </w:rPr>
                      <w:drawing>
                        <wp:inline distT="0" distB="0" distL="0" distR="0">
                          <wp:extent cx="2647950" cy="1828700"/>
                          <wp:effectExtent l="19050" t="0" r="0" b="0"/>
                          <wp:docPr id="10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cstate="print"/>
                                  <a:srcRect/>
                                  <a:stretch>
                                    <a:fillRect/>
                                  </a:stretch>
                                </pic:blipFill>
                                <pic:spPr bwMode="auto">
                                  <a:xfrm>
                                    <a:off x="0" y="0"/>
                                    <a:ext cx="2653510" cy="1832540"/>
                                  </a:xfrm>
                                  <a:prstGeom prst="rect">
                                    <a:avLst/>
                                  </a:prstGeom>
                                  <a:noFill/>
                                  <a:ln w="9525">
                                    <a:noFill/>
                                    <a:miter lim="800000"/>
                                    <a:headEnd/>
                                    <a:tailEnd/>
                                  </a:ln>
                                </pic:spPr>
                              </pic:pic>
                            </a:graphicData>
                          </a:graphic>
                        </wp:inline>
                      </w:drawing>
                    </w:r>
                  </w:p>
                </w:txbxContent>
              </v:textbox>
            </v:shape>
            <v:shape id="_x0000_s1217" type="#_x0000_t202" style="position:absolute;left:1957;top:14557;width:5940;height:540" stroked="f">
              <v:textbox style="mso-next-textbox:#_x0000_s1217">
                <w:txbxContent>
                  <w:p w:rsidR="00090168" w:rsidRPr="00CD006A" w:rsidRDefault="00090168" w:rsidP="00B928BF">
                    <w:pPr>
                      <w:pStyle w:val="Lgende"/>
                      <w:jc w:val="center"/>
                      <w:rPr>
                        <w:rFonts w:asciiTheme="majorBidi" w:hAnsiTheme="majorBidi" w:cstheme="majorBidi"/>
                        <w:color w:val="000000" w:themeColor="text1"/>
                        <w:sz w:val="20"/>
                        <w:szCs w:val="20"/>
                      </w:rPr>
                    </w:pPr>
                    <w:bookmarkStart w:id="94" w:name="_Toc198141476"/>
                    <w:r w:rsidRPr="00CD006A">
                      <w:rPr>
                        <w:rFonts w:asciiTheme="majorBidi" w:hAnsiTheme="majorBidi" w:cstheme="majorBidi"/>
                        <w:color w:val="000000" w:themeColor="text1"/>
                        <w:sz w:val="20"/>
                        <w:szCs w:val="20"/>
                      </w:rPr>
                      <w:t xml:space="preserve">Figure III. </w:t>
                    </w:r>
                    <w:r w:rsidR="008F1788" w:rsidRPr="00CD006A">
                      <w:rPr>
                        <w:rFonts w:asciiTheme="majorBidi" w:hAnsiTheme="majorBidi" w:cstheme="majorBidi"/>
                        <w:color w:val="000000" w:themeColor="text1"/>
                        <w:sz w:val="20"/>
                        <w:szCs w:val="20"/>
                      </w:rPr>
                      <w:fldChar w:fldCharType="begin"/>
                    </w:r>
                    <w:r w:rsidRPr="00CD006A">
                      <w:rPr>
                        <w:rFonts w:asciiTheme="majorBidi" w:hAnsiTheme="majorBidi" w:cstheme="majorBidi"/>
                        <w:color w:val="000000" w:themeColor="text1"/>
                        <w:sz w:val="20"/>
                        <w:szCs w:val="20"/>
                      </w:rPr>
                      <w:instrText xml:space="preserve"> SEQ Figure_III. \* ARABIC </w:instrText>
                    </w:r>
                    <w:r w:rsidR="008F1788" w:rsidRPr="00CD006A">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7</w:t>
                    </w:r>
                    <w:r w:rsidR="008F1788" w:rsidRPr="00CD006A">
                      <w:rPr>
                        <w:rFonts w:asciiTheme="majorBidi" w:hAnsiTheme="majorBidi" w:cstheme="majorBidi"/>
                        <w:color w:val="000000" w:themeColor="text1"/>
                        <w:sz w:val="20"/>
                        <w:szCs w:val="20"/>
                      </w:rPr>
                      <w:fldChar w:fldCharType="end"/>
                    </w:r>
                    <w:r w:rsidRPr="00CD006A">
                      <w:rPr>
                        <w:rFonts w:asciiTheme="majorBidi" w:hAnsiTheme="majorBidi" w:cstheme="majorBidi"/>
                        <w:color w:val="000000" w:themeColor="text1"/>
                        <w:sz w:val="20"/>
                        <w:szCs w:val="20"/>
                      </w:rPr>
                      <w:t xml:space="preserve"> : Schéma du transfert de chaleur radiatif.</w:t>
                    </w:r>
                    <w:bookmarkEnd w:id="94"/>
                  </w:p>
                  <w:p w:rsidR="00090168" w:rsidRDefault="00090168"/>
                </w:txbxContent>
              </v:textbox>
            </v:shape>
          </v:group>
        </w:pict>
      </w:r>
    </w:p>
    <w:p w:rsidR="00B928BF" w:rsidRDefault="00B928BF" w:rsidP="00B928BF">
      <w:pPr>
        <w:spacing w:line="360" w:lineRule="auto"/>
        <w:rPr>
          <w:rFonts w:asciiTheme="majorBidi" w:hAnsiTheme="majorBidi" w:cstheme="majorBidi"/>
          <w:sz w:val="24"/>
          <w:szCs w:val="24"/>
        </w:rPr>
      </w:pPr>
    </w:p>
    <w:p w:rsidR="00B928BF" w:rsidRDefault="00B928BF" w:rsidP="00B928BF">
      <w:pPr>
        <w:spacing w:line="360" w:lineRule="auto"/>
        <w:rPr>
          <w:rFonts w:asciiTheme="majorBidi" w:hAnsiTheme="majorBidi" w:cstheme="majorBidi"/>
          <w:sz w:val="24"/>
          <w:szCs w:val="24"/>
        </w:rPr>
      </w:pPr>
    </w:p>
    <w:p w:rsidR="00B928BF" w:rsidRDefault="00B928BF" w:rsidP="00B928BF">
      <w:pPr>
        <w:spacing w:line="360" w:lineRule="auto"/>
        <w:rPr>
          <w:rFonts w:asciiTheme="majorBidi" w:hAnsiTheme="majorBidi" w:cstheme="majorBidi"/>
          <w:sz w:val="24"/>
          <w:szCs w:val="24"/>
        </w:rPr>
      </w:pPr>
    </w:p>
    <w:p w:rsidR="00B928BF" w:rsidRDefault="00B928BF" w:rsidP="00B928BF">
      <w:pPr>
        <w:spacing w:line="360" w:lineRule="auto"/>
        <w:rPr>
          <w:rFonts w:asciiTheme="majorBidi" w:hAnsiTheme="majorBidi" w:cstheme="majorBidi"/>
          <w:sz w:val="24"/>
          <w:szCs w:val="24"/>
        </w:rPr>
      </w:pPr>
    </w:p>
    <w:p w:rsidR="00B928BF" w:rsidRDefault="00B928BF" w:rsidP="00B928BF">
      <w:pPr>
        <w:spacing w:line="360" w:lineRule="auto"/>
        <w:rPr>
          <w:rFonts w:asciiTheme="majorBidi" w:hAnsiTheme="majorBidi" w:cstheme="majorBidi"/>
          <w:sz w:val="24"/>
          <w:szCs w:val="24"/>
        </w:rPr>
      </w:pPr>
    </w:p>
    <w:p w:rsidR="00D30AB0" w:rsidRDefault="00D30AB0" w:rsidP="00B928BF">
      <w:pPr>
        <w:spacing w:line="360" w:lineRule="auto"/>
        <w:rPr>
          <w:rFonts w:asciiTheme="majorBidi" w:hAnsiTheme="majorBidi" w:cstheme="majorBidi"/>
          <w:sz w:val="24"/>
          <w:szCs w:val="24"/>
        </w:rPr>
      </w:pPr>
    </w:p>
    <w:p w:rsidR="002B42FA" w:rsidRDefault="002B42FA" w:rsidP="00D30AB0">
      <w:pPr>
        <w:pStyle w:val="Titre3"/>
        <w:spacing w:after="240" w:line="360" w:lineRule="auto"/>
      </w:pPr>
      <w:bookmarkStart w:id="95" w:name="_Toc198579296"/>
      <w:r>
        <w:t>III.2.3.3</w:t>
      </w:r>
      <w:r w:rsidRPr="00756FC0">
        <w:t>Rayonnement réciproque de plusieurs surfaces</w:t>
      </w:r>
      <w:bookmarkEnd w:id="95"/>
    </w:p>
    <w:p w:rsidR="002B42FA" w:rsidRDefault="002B42FA" w:rsidP="009A42E5">
      <w:pPr>
        <w:pStyle w:val="Paragraphedeliste"/>
        <w:numPr>
          <w:ilvl w:val="0"/>
          <w:numId w:val="23"/>
        </w:numPr>
        <w:spacing w:after="240"/>
        <w:rPr>
          <w:rFonts w:asciiTheme="majorBidi" w:hAnsiTheme="majorBidi" w:cstheme="majorBidi"/>
          <w:b/>
          <w:bCs/>
          <w:sz w:val="24"/>
          <w:szCs w:val="24"/>
        </w:rPr>
      </w:pPr>
      <w:r w:rsidRPr="00D02FFA">
        <w:rPr>
          <w:rFonts w:asciiTheme="majorBidi" w:hAnsiTheme="majorBidi" w:cstheme="majorBidi"/>
          <w:b/>
          <w:bCs/>
          <w:sz w:val="24"/>
          <w:szCs w:val="24"/>
        </w:rPr>
        <w:t>Deux surfaces</w:t>
      </w:r>
    </w:p>
    <w:p w:rsidR="002B42FA" w:rsidRPr="00B63C39" w:rsidRDefault="002B42FA" w:rsidP="002B42FA">
      <w:pPr>
        <w:spacing w:line="360" w:lineRule="auto"/>
        <w:jc w:val="both"/>
        <w:rPr>
          <w:rFonts w:asciiTheme="majorBidi" w:hAnsiTheme="majorBidi" w:cstheme="majorBidi"/>
          <w:sz w:val="24"/>
          <w:szCs w:val="24"/>
        </w:rPr>
      </w:pPr>
      <w:r w:rsidRPr="00B63C39">
        <w:rPr>
          <w:rFonts w:asciiTheme="majorBidi" w:hAnsiTheme="majorBidi" w:cstheme="majorBidi"/>
          <w:sz w:val="24"/>
          <w:szCs w:val="24"/>
        </w:rPr>
        <w:t>L’expression des flux radiatifs est généralement complexe et varie considérablement selon la configuration considérée. Par exemple, dans le cas de l’entrefer d’un moteur électrique, le flux de rayonnement échangé entre le rotor et le stator peut être formulé de la façon suivante [24] :</w:t>
      </w:r>
    </w:p>
    <w:p w:rsidR="002B42FA" w:rsidRPr="000D6110" w:rsidRDefault="002B42FA" w:rsidP="002B42FA">
      <w:pPr>
        <w:rPr>
          <w:rFonts w:asciiTheme="majorBidi" w:eastAsiaTheme="minorEastAsia" w:hAnsiTheme="majorBidi" w:cstheme="majorBidi"/>
          <w:sz w:val="24"/>
          <w:szCs w:val="24"/>
          <w:lang w:val="pl-PL"/>
        </w:rPr>
      </w:pPr>
      <m:oMath>
        <m:r>
          <m:rPr>
            <m:sty m:val="p"/>
          </m:rPr>
          <w:rPr>
            <w:rFonts w:ascii="Cambria Math" w:hAnsi="Cambria Math" w:cstheme="majorBidi"/>
            <w:sz w:val="24"/>
            <w:szCs w:val="24"/>
          </w:rPr>
          <m:t>φ</m:t>
        </m:r>
        <m:r>
          <m:rPr>
            <m:sty m:val="p"/>
          </m:rPr>
          <w:rPr>
            <w:rFonts w:ascii="Cambria Math" w:hAnsi="Cambria Math"/>
            <w:sz w:val="24"/>
            <w:szCs w:val="24"/>
            <w:lang w:val="pl-PL"/>
          </w:rPr>
          <m:t>1→ 2</m:t>
        </m:r>
        <m:r>
          <m:rPr>
            <m:sty m:val="p"/>
          </m:rPr>
          <w:rPr>
            <w:rFonts w:ascii="Cambria Math" w:hAnsiTheme="majorBidi" w:cstheme="majorBidi"/>
            <w:sz w:val="28"/>
            <w:szCs w:val="28"/>
            <w:lang w:val="pl-PL"/>
          </w:rPr>
          <m:t>=</m:t>
        </m:r>
        <m:r>
          <w:rPr>
            <w:rFonts w:ascii="Cambria Math" w:hAnsi="Cambria Math" w:cstheme="majorBidi"/>
            <w:sz w:val="28"/>
            <w:szCs w:val="28"/>
          </w:rPr>
          <m:t>σ</m:t>
        </m:r>
        <m:r>
          <w:rPr>
            <w:rFonts w:ascii="Cambria Math" w:hAnsiTheme="majorBidi" w:cstheme="majorBidi"/>
            <w:sz w:val="28"/>
            <w:szCs w:val="28"/>
            <w:lang w:val="pl-PL"/>
          </w:rPr>
          <m:t xml:space="preserve"> .  </m:t>
        </m:r>
        <m:f>
          <m:fPr>
            <m:ctrlPr>
              <w:rPr>
                <w:rFonts w:ascii="Cambria Math" w:hAnsiTheme="majorBidi" w:cstheme="majorBidi"/>
                <w:sz w:val="28"/>
                <w:szCs w:val="28"/>
              </w:rPr>
            </m:ctrlPr>
          </m:fPr>
          <m:num>
            <m:sSup>
              <m:sSupPr>
                <m:ctrlPr>
                  <w:rPr>
                    <w:rFonts w:ascii="Cambria Math" w:eastAsiaTheme="minorEastAsia" w:hAnsiTheme="majorBidi" w:cstheme="majorBidi"/>
                    <w:sz w:val="28"/>
                    <w:szCs w:val="28"/>
                    <w:lang w:val="en-US"/>
                  </w:rPr>
                </m:ctrlPr>
              </m:sSupPr>
              <m:e>
                <m:r>
                  <w:rPr>
                    <w:rFonts w:ascii="Cambria Math" w:eastAsiaTheme="minorEastAsia" w:hAnsiTheme="majorBidi" w:cstheme="majorBidi"/>
                    <w:sz w:val="28"/>
                    <w:szCs w:val="28"/>
                    <w:lang w:val="pl-PL"/>
                  </w:rPr>
                  <m:t>(</m:t>
                </m:r>
                <m:r>
                  <w:rPr>
                    <w:rFonts w:ascii="Cambria Math" w:eastAsiaTheme="minorEastAsia" w:hAnsi="Cambria Math" w:cstheme="majorBidi"/>
                    <w:sz w:val="28"/>
                    <w:szCs w:val="28"/>
                    <w:lang w:val="en-US"/>
                  </w:rPr>
                  <m:t>T</m:t>
                </m:r>
                <m:r>
                  <w:rPr>
                    <w:rFonts w:ascii="Cambria Math" w:eastAsiaTheme="minorEastAsia" w:hAnsiTheme="majorBidi" w:cstheme="majorBidi"/>
                    <w:sz w:val="28"/>
                    <w:szCs w:val="28"/>
                    <w:lang w:val="pl-PL"/>
                  </w:rPr>
                  <m:t>1</m:t>
                </m:r>
              </m:e>
              <m:sup>
                <m:r>
                  <w:rPr>
                    <w:rFonts w:ascii="Cambria Math" w:eastAsiaTheme="minorEastAsia" w:hAnsiTheme="majorBidi" w:cstheme="majorBidi"/>
                    <w:sz w:val="28"/>
                    <w:szCs w:val="28"/>
                    <w:lang w:val="pl-PL"/>
                  </w:rPr>
                  <m:t>4</m:t>
                </m:r>
              </m:sup>
            </m:sSup>
            <m:r>
              <m:rPr>
                <m:sty m:val="p"/>
              </m:rPr>
              <w:rPr>
                <w:rFonts w:asciiTheme="majorBidi" w:eastAsiaTheme="minorEastAsia" w:hAnsiTheme="majorBidi" w:cstheme="majorBidi"/>
                <w:sz w:val="28"/>
                <w:szCs w:val="28"/>
                <w:lang w:val="pl-PL"/>
              </w:rPr>
              <m:t>-</m:t>
            </m:r>
            <m:sSup>
              <m:sSupPr>
                <m:ctrlPr>
                  <w:rPr>
                    <w:rFonts w:ascii="Cambria Math" w:eastAsiaTheme="minorEastAsia" w:hAnsiTheme="majorBidi" w:cstheme="majorBidi"/>
                    <w:sz w:val="28"/>
                    <w:szCs w:val="28"/>
                    <w:lang w:val="en-US"/>
                  </w:rPr>
                </m:ctrlPr>
              </m:sSupPr>
              <m:e>
                <m:r>
                  <w:rPr>
                    <w:rFonts w:ascii="Cambria Math" w:eastAsiaTheme="minorEastAsia" w:hAnsi="Cambria Math" w:cstheme="majorBidi"/>
                    <w:sz w:val="28"/>
                    <w:szCs w:val="28"/>
                    <w:lang w:val="en-US"/>
                  </w:rPr>
                  <m:t>T</m:t>
                </m:r>
                <m:r>
                  <m:rPr>
                    <m:sty m:val="p"/>
                  </m:rPr>
                  <w:rPr>
                    <w:rStyle w:val="texhtml"/>
                    <w:rFonts w:ascii="Cambria Math" w:hAnsiTheme="majorBidi" w:cstheme="majorBidi"/>
                    <w:color w:val="202122"/>
                    <w:sz w:val="28"/>
                    <w:szCs w:val="28"/>
                    <w:shd w:val="clear" w:color="auto" w:fill="FFFFFF"/>
                    <w:lang w:val="pl-PL"/>
                  </w:rPr>
                  <m:t>2</m:t>
                </m:r>
              </m:e>
              <m:sup>
                <m:r>
                  <w:rPr>
                    <w:rFonts w:ascii="Cambria Math" w:eastAsiaTheme="minorEastAsia" w:hAnsiTheme="majorBidi" w:cstheme="majorBidi"/>
                    <w:sz w:val="28"/>
                    <w:szCs w:val="28"/>
                    <w:lang w:val="pl-PL"/>
                  </w:rPr>
                  <m:t>4</m:t>
                </m:r>
              </m:sup>
            </m:sSup>
            <m:r>
              <m:rPr>
                <m:sty m:val="p"/>
              </m:rPr>
              <w:rPr>
                <w:rFonts w:ascii="Cambria Math" w:eastAsiaTheme="minorEastAsia" w:hAnsiTheme="majorBidi" w:cstheme="majorBidi"/>
                <w:sz w:val="28"/>
                <w:szCs w:val="28"/>
                <w:lang w:val="pl-PL"/>
              </w:rPr>
              <m:t>)</m:t>
            </m:r>
          </m:num>
          <m:den>
            <m:f>
              <m:fPr>
                <m:ctrlPr>
                  <w:rPr>
                    <w:rFonts w:ascii="Cambria Math" w:hAnsiTheme="majorBidi" w:cstheme="majorBidi"/>
                    <w:sz w:val="28"/>
                    <w:szCs w:val="28"/>
                  </w:rPr>
                </m:ctrlPr>
              </m:fPr>
              <m:num>
                <m:r>
                  <m:rPr>
                    <m:sty m:val="p"/>
                  </m:rPr>
                  <w:rPr>
                    <w:rFonts w:ascii="Cambria Math" w:hAnsiTheme="majorBidi" w:cstheme="majorBidi"/>
                    <w:sz w:val="28"/>
                    <w:szCs w:val="28"/>
                    <w:lang w:val="pl-PL"/>
                  </w:rPr>
                  <m:t>1</m:t>
                </m:r>
                <m:r>
                  <m:rPr>
                    <m:sty m:val="p"/>
                  </m:rPr>
                  <w:rPr>
                    <w:rFonts w:ascii="Cambria Math" w:hAnsiTheme="majorBidi" w:cstheme="majorBidi"/>
                    <w:sz w:val="28"/>
                    <w:szCs w:val="28"/>
                    <w:lang w:val="pl-PL"/>
                  </w:rPr>
                  <m:t>-</m:t>
                </m:r>
                <m:r>
                  <m:rPr>
                    <m:sty m:val="p"/>
                  </m:rPr>
                  <w:rPr>
                    <w:rFonts w:ascii="Cambria Math" w:hAnsiTheme="majorBidi" w:cstheme="majorBidi"/>
                    <w:sz w:val="28"/>
                    <w:szCs w:val="28"/>
                  </w:rPr>
                  <m:t>ε</m:t>
                </m:r>
                <m:r>
                  <m:rPr>
                    <m:sty m:val="p"/>
                  </m:rPr>
                  <w:rPr>
                    <w:rFonts w:ascii="Cambria Math" w:hAnsiTheme="majorBidi" w:cstheme="majorBidi"/>
                    <w:sz w:val="28"/>
                    <w:szCs w:val="28"/>
                    <w:lang w:val="pl-PL"/>
                  </w:rPr>
                  <m:t>1</m:t>
                </m:r>
              </m:num>
              <m:den>
                <m:r>
                  <m:rPr>
                    <m:sty m:val="p"/>
                  </m:rPr>
                  <w:rPr>
                    <w:rFonts w:ascii="Cambria Math" w:hAnsiTheme="majorBidi" w:cstheme="majorBidi"/>
                    <w:sz w:val="28"/>
                    <w:szCs w:val="28"/>
                  </w:rPr>
                  <m:t>ε</m:t>
                </m:r>
                <m:r>
                  <m:rPr>
                    <m:sty m:val="p"/>
                  </m:rPr>
                  <w:rPr>
                    <w:rFonts w:ascii="Cambria Math" w:hAnsiTheme="majorBidi" w:cstheme="majorBidi"/>
                    <w:sz w:val="28"/>
                    <w:szCs w:val="28"/>
                    <w:lang w:val="pl-PL"/>
                  </w:rPr>
                  <m:t>1.s1</m:t>
                </m:r>
              </m:den>
            </m:f>
            <m:r>
              <m:rPr>
                <m:sty m:val="p"/>
              </m:rPr>
              <w:rPr>
                <w:rFonts w:ascii="Cambria Math" w:hAnsiTheme="majorBidi" w:cstheme="majorBidi"/>
                <w:sz w:val="28"/>
                <w:szCs w:val="28"/>
                <w:lang w:val="pl-PL"/>
              </w:rPr>
              <m:t>+</m:t>
            </m:r>
            <m:f>
              <m:fPr>
                <m:ctrlPr>
                  <w:rPr>
                    <w:rFonts w:ascii="Cambria Math" w:hAnsiTheme="majorBidi" w:cstheme="majorBidi"/>
                    <w:sz w:val="28"/>
                    <w:szCs w:val="28"/>
                  </w:rPr>
                </m:ctrlPr>
              </m:fPr>
              <m:num>
                <m:r>
                  <m:rPr>
                    <m:sty m:val="p"/>
                  </m:rPr>
                  <w:rPr>
                    <w:rFonts w:ascii="Cambria Math" w:hAnsiTheme="majorBidi" w:cstheme="majorBidi"/>
                    <w:sz w:val="28"/>
                    <w:szCs w:val="28"/>
                    <w:lang w:val="pl-PL"/>
                  </w:rPr>
                  <m:t>1</m:t>
                </m:r>
              </m:num>
              <m:den>
                <m:r>
                  <w:rPr>
                    <w:rFonts w:ascii="Cambria Math" w:hAnsi="Cambria Math" w:cstheme="majorBidi"/>
                    <w:sz w:val="28"/>
                    <w:szCs w:val="28"/>
                  </w:rPr>
                  <m:t>f</m:t>
                </m:r>
                <m:r>
                  <m:rPr>
                    <m:sty m:val="p"/>
                  </m:rPr>
                  <w:rPr>
                    <w:rFonts w:ascii="Cambria Math" w:hAnsiTheme="majorBidi" w:cstheme="majorBidi"/>
                    <w:sz w:val="28"/>
                    <w:szCs w:val="28"/>
                    <w:lang w:val="pl-PL"/>
                  </w:rPr>
                  <m:t>12.s1</m:t>
                </m:r>
              </m:den>
            </m:f>
            <m:r>
              <m:rPr>
                <m:sty m:val="p"/>
              </m:rPr>
              <w:rPr>
                <w:rFonts w:ascii="Cambria Math" w:hAnsiTheme="majorBidi" w:cstheme="majorBidi"/>
                <w:sz w:val="28"/>
                <w:szCs w:val="28"/>
                <w:lang w:val="pl-PL"/>
              </w:rPr>
              <m:t>+</m:t>
            </m:r>
            <m:f>
              <m:fPr>
                <m:ctrlPr>
                  <w:rPr>
                    <w:rFonts w:ascii="Cambria Math" w:hAnsiTheme="majorBidi" w:cstheme="majorBidi"/>
                    <w:sz w:val="28"/>
                    <w:szCs w:val="28"/>
                  </w:rPr>
                </m:ctrlPr>
              </m:fPr>
              <m:num>
                <m:r>
                  <m:rPr>
                    <m:sty m:val="p"/>
                  </m:rPr>
                  <w:rPr>
                    <w:rFonts w:ascii="Cambria Math" w:hAnsiTheme="majorBidi" w:cstheme="majorBidi"/>
                    <w:sz w:val="28"/>
                    <w:szCs w:val="28"/>
                    <w:lang w:val="pl-PL"/>
                  </w:rPr>
                  <m:t>1</m:t>
                </m:r>
                <m:r>
                  <m:rPr>
                    <m:sty m:val="p"/>
                  </m:rPr>
                  <w:rPr>
                    <w:rFonts w:ascii="Cambria Math" w:hAnsiTheme="majorBidi" w:cstheme="majorBidi"/>
                    <w:sz w:val="28"/>
                    <w:szCs w:val="28"/>
                    <w:lang w:val="pl-PL"/>
                  </w:rPr>
                  <m:t>-</m:t>
                </m:r>
                <m:r>
                  <m:rPr>
                    <m:sty m:val="p"/>
                  </m:rPr>
                  <w:rPr>
                    <w:rFonts w:ascii="Cambria Math" w:hAnsiTheme="majorBidi" w:cstheme="majorBidi"/>
                    <w:sz w:val="28"/>
                    <w:szCs w:val="28"/>
                  </w:rPr>
                  <m:t>ε</m:t>
                </m:r>
                <m:r>
                  <m:rPr>
                    <m:sty m:val="p"/>
                  </m:rPr>
                  <w:rPr>
                    <w:rFonts w:ascii="Cambria Math" w:hAnsiTheme="majorBidi" w:cstheme="majorBidi"/>
                    <w:sz w:val="28"/>
                    <w:szCs w:val="28"/>
                    <w:lang w:val="pl-PL"/>
                  </w:rPr>
                  <m:t>2</m:t>
                </m:r>
              </m:num>
              <m:den>
                <m:r>
                  <m:rPr>
                    <m:sty m:val="p"/>
                  </m:rPr>
                  <w:rPr>
                    <w:rFonts w:ascii="Cambria Math" w:hAnsiTheme="majorBidi" w:cstheme="majorBidi"/>
                    <w:sz w:val="28"/>
                    <w:szCs w:val="28"/>
                  </w:rPr>
                  <m:t>ε</m:t>
                </m:r>
                <m:r>
                  <m:rPr>
                    <m:sty m:val="p"/>
                  </m:rPr>
                  <w:rPr>
                    <w:rFonts w:ascii="Cambria Math" w:hAnsiTheme="majorBidi" w:cstheme="majorBidi"/>
                    <w:sz w:val="28"/>
                    <w:szCs w:val="28"/>
                    <w:lang w:val="pl-PL"/>
                  </w:rPr>
                  <m:t>2.s2</m:t>
                </m:r>
              </m:den>
            </m:f>
          </m:den>
        </m:f>
      </m:oMath>
      <w:r w:rsidRPr="000D6110">
        <w:rPr>
          <w:rFonts w:asciiTheme="majorBidi" w:eastAsiaTheme="minorEastAsia" w:hAnsiTheme="majorBidi" w:cstheme="majorBidi"/>
          <w:sz w:val="24"/>
          <w:szCs w:val="24"/>
          <w:lang w:val="pl-PL"/>
        </w:rPr>
        <w:t>(III.34)</w:t>
      </w:r>
    </w:p>
    <w:p w:rsidR="002B42FA" w:rsidRPr="00336EBD" w:rsidRDefault="002B42FA" w:rsidP="00B928BF">
      <w:pPr>
        <w:spacing w:after="0" w:line="360" w:lineRule="auto"/>
        <w:rPr>
          <w:rFonts w:asciiTheme="majorBidi" w:hAnsiTheme="majorBidi" w:cstheme="majorBidi"/>
          <w:sz w:val="24"/>
          <w:szCs w:val="24"/>
        </w:rPr>
      </w:pPr>
      <w:r w:rsidRPr="00336EBD">
        <w:rPr>
          <w:rFonts w:asciiTheme="majorBidi" w:hAnsiTheme="majorBidi" w:cstheme="majorBidi"/>
          <w:sz w:val="24"/>
          <w:szCs w:val="24"/>
        </w:rPr>
        <w:lastRenderedPageBreak/>
        <w:t>Où :</w:t>
      </w:r>
    </w:p>
    <w:p w:rsidR="002B42FA" w:rsidRDefault="002B42FA" w:rsidP="00B928BF">
      <w:pPr>
        <w:spacing w:after="0" w:line="360" w:lineRule="auto"/>
        <w:jc w:val="both"/>
        <w:rPr>
          <w:rFonts w:asciiTheme="majorBidi" w:hAnsiTheme="majorBidi" w:cstheme="majorBidi"/>
          <w:sz w:val="24"/>
          <w:szCs w:val="24"/>
        </w:rPr>
      </w:pPr>
      <w:r w:rsidRPr="00336EBD">
        <w:rPr>
          <w:rFonts w:asciiTheme="majorBidi" w:hAnsiTheme="majorBidi" w:cstheme="majorBidi"/>
          <w:sz w:val="24"/>
          <w:szCs w:val="24"/>
        </w:rPr>
        <w:t xml:space="preserve">ε1 et ε2 : Facteurs d’émission des surfaces 1 et 2. </w:t>
      </w:r>
    </w:p>
    <w:p w:rsidR="002B42FA" w:rsidRDefault="002B42FA" w:rsidP="00B928BF">
      <w:pPr>
        <w:spacing w:after="0" w:line="360" w:lineRule="auto"/>
        <w:jc w:val="both"/>
        <w:rPr>
          <w:rFonts w:asciiTheme="majorBidi" w:hAnsiTheme="majorBidi" w:cstheme="majorBidi"/>
          <w:sz w:val="24"/>
          <w:szCs w:val="24"/>
        </w:rPr>
      </w:pPr>
      <w:r w:rsidRPr="00336EBD">
        <w:rPr>
          <w:rFonts w:asciiTheme="majorBidi" w:hAnsiTheme="majorBidi" w:cstheme="majorBidi"/>
          <w:sz w:val="24"/>
          <w:szCs w:val="24"/>
        </w:rPr>
        <w:t xml:space="preserve">T1 et T2 : Températures des surfaces 1 et 2 [°C]. </w:t>
      </w:r>
    </w:p>
    <w:p w:rsidR="002B42FA" w:rsidRPr="00336EBD" w:rsidRDefault="002B42FA" w:rsidP="00B928BF">
      <w:pPr>
        <w:spacing w:after="0" w:line="360" w:lineRule="auto"/>
        <w:jc w:val="both"/>
        <w:rPr>
          <w:rFonts w:asciiTheme="majorBidi" w:hAnsiTheme="majorBidi" w:cstheme="majorBidi"/>
          <w:sz w:val="24"/>
          <w:szCs w:val="24"/>
        </w:rPr>
      </w:pPr>
      <w:r w:rsidRPr="00336EBD">
        <w:rPr>
          <w:rFonts w:asciiTheme="majorBidi" w:hAnsiTheme="majorBidi" w:cstheme="majorBidi"/>
          <w:sz w:val="24"/>
          <w:szCs w:val="24"/>
        </w:rPr>
        <w:t>S1, S2 : Aires des surfaces 1 et 2 [</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Theme="majorBidi" w:cstheme="majorBidi"/>
                <w:sz w:val="24"/>
                <w:szCs w:val="24"/>
              </w:rPr>
              <m:t>2</m:t>
            </m:r>
          </m:sup>
        </m:sSup>
      </m:oMath>
      <w:r w:rsidRPr="00336EBD">
        <w:rPr>
          <w:rFonts w:asciiTheme="majorBidi" w:hAnsiTheme="majorBidi" w:cstheme="majorBidi"/>
          <w:sz w:val="24"/>
          <w:szCs w:val="24"/>
        </w:rPr>
        <w:t>].</w:t>
      </w:r>
    </w:p>
    <w:p w:rsidR="002B42FA" w:rsidRPr="00336EBD" w:rsidRDefault="002B42FA" w:rsidP="00B928BF">
      <w:pPr>
        <w:spacing w:after="0" w:line="360" w:lineRule="auto"/>
        <w:jc w:val="both"/>
        <w:rPr>
          <w:rFonts w:asciiTheme="majorBidi" w:hAnsiTheme="majorBidi" w:cstheme="majorBidi"/>
          <w:sz w:val="24"/>
          <w:szCs w:val="24"/>
        </w:rPr>
      </w:pPr>
      <w:r>
        <w:rPr>
          <w:rFonts w:asciiTheme="majorBidi" w:hAnsiTheme="majorBidi" w:cstheme="majorBidi"/>
          <w:i/>
          <w:iCs/>
          <w:sz w:val="24"/>
          <w:szCs w:val="24"/>
        </w:rPr>
        <w:t xml:space="preserve">f </w:t>
      </w:r>
      <w:r w:rsidRPr="00336EBD">
        <w:rPr>
          <w:rFonts w:asciiTheme="majorBidi" w:hAnsiTheme="majorBidi" w:cstheme="majorBidi"/>
          <w:sz w:val="24"/>
          <w:szCs w:val="24"/>
        </w:rPr>
        <w:t>12 : facteur de forme entre S1et S2 qui représente la fraction du flux total de S1 qui atteint S2.</w:t>
      </w:r>
    </w:p>
    <w:p w:rsidR="002B42FA" w:rsidRDefault="002B42FA" w:rsidP="00B928BF">
      <w:pPr>
        <w:spacing w:after="0" w:line="360" w:lineRule="auto"/>
        <w:jc w:val="both"/>
        <w:rPr>
          <w:rFonts w:asciiTheme="majorBidi" w:hAnsiTheme="majorBidi" w:cstheme="majorBidi"/>
          <w:sz w:val="24"/>
          <w:szCs w:val="24"/>
        </w:rPr>
      </w:pPr>
      <w:r>
        <w:rPr>
          <w:rFonts w:asciiTheme="majorBidi" w:hAnsiTheme="majorBidi" w:cstheme="majorBidi"/>
          <w:i/>
          <w:iCs/>
          <w:sz w:val="24"/>
          <w:szCs w:val="24"/>
        </w:rPr>
        <w:t xml:space="preserve">f </w:t>
      </w:r>
      <w:r w:rsidRPr="00336EBD">
        <w:rPr>
          <w:rFonts w:asciiTheme="majorBidi" w:hAnsiTheme="majorBidi" w:cstheme="majorBidi"/>
          <w:sz w:val="24"/>
          <w:szCs w:val="24"/>
        </w:rPr>
        <w:t>12 = 1 veut dire que tout ce qui est émis de S1 atteint S2.</w:t>
      </w:r>
    </w:p>
    <w:p w:rsidR="00B928BF" w:rsidRDefault="00B928BF" w:rsidP="00B928BF">
      <w:pPr>
        <w:spacing w:after="0" w:line="360" w:lineRule="auto"/>
        <w:jc w:val="both"/>
        <w:rPr>
          <w:rFonts w:asciiTheme="majorBidi" w:hAnsiTheme="majorBidi" w:cstheme="majorBidi"/>
          <w:sz w:val="24"/>
          <w:szCs w:val="24"/>
        </w:rPr>
      </w:pPr>
    </w:p>
    <w:p w:rsidR="002B42FA" w:rsidRPr="000166B4" w:rsidRDefault="002B42FA" w:rsidP="00B928BF">
      <w:pPr>
        <w:jc w:val="both"/>
        <w:rPr>
          <w:rFonts w:asciiTheme="majorBidi" w:hAnsiTheme="majorBidi" w:cstheme="majorBidi"/>
          <w:sz w:val="24"/>
          <w:szCs w:val="24"/>
        </w:rPr>
      </w:pPr>
      <w:r>
        <w:rPr>
          <w:rFonts w:asciiTheme="majorBidi" w:hAnsiTheme="majorBidi" w:cstheme="majorBidi"/>
          <w:b/>
          <w:bCs/>
          <w:sz w:val="24"/>
          <w:szCs w:val="24"/>
        </w:rPr>
        <w:t xml:space="preserve">      b)</w:t>
      </w:r>
      <w:r w:rsidRPr="00F0524B">
        <w:rPr>
          <w:rFonts w:asciiTheme="majorBidi" w:hAnsiTheme="majorBidi" w:cstheme="majorBidi"/>
          <w:b/>
          <w:bCs/>
          <w:sz w:val="24"/>
          <w:szCs w:val="24"/>
        </w:rPr>
        <w:t xml:space="preserve"> Plusieurs surfaces</w:t>
      </w:r>
      <w:r>
        <w:rPr>
          <w:rFonts w:asciiTheme="majorBidi" w:hAnsiTheme="majorBidi" w:cstheme="majorBidi"/>
          <w:b/>
          <w:bCs/>
          <w:sz w:val="24"/>
          <w:szCs w:val="24"/>
        </w:rPr>
        <w:t xml:space="preserve"> : </w:t>
      </w:r>
    </w:p>
    <w:p w:rsidR="002B42FA" w:rsidRPr="00B63C39" w:rsidRDefault="002B42FA" w:rsidP="002B42FA">
      <w:pPr>
        <w:spacing w:line="360" w:lineRule="auto"/>
        <w:jc w:val="both"/>
        <w:rPr>
          <w:rFonts w:asciiTheme="majorBidi" w:hAnsiTheme="majorBidi" w:cstheme="majorBidi"/>
          <w:sz w:val="24"/>
          <w:szCs w:val="24"/>
        </w:rPr>
      </w:pPr>
      <w:r w:rsidRPr="00B63C39">
        <w:rPr>
          <w:rFonts w:asciiTheme="majorBidi" w:hAnsiTheme="majorBidi" w:cstheme="majorBidi"/>
          <w:sz w:val="24"/>
          <w:szCs w:val="24"/>
        </w:rPr>
        <w:t xml:space="preserve">Une surface </w:t>
      </w:r>
      <w:r w:rsidRPr="00B63C39">
        <w:rPr>
          <w:rStyle w:val="katex-mathml"/>
          <w:rFonts w:asciiTheme="majorBidi" w:hAnsiTheme="majorBidi" w:cstheme="majorBidi"/>
          <w:b/>
          <w:bCs/>
          <w:sz w:val="24"/>
          <w:szCs w:val="24"/>
        </w:rPr>
        <w:t>Si</w:t>
      </w:r>
      <w:r w:rsidRPr="00B63C39">
        <w:rPr>
          <w:rStyle w:val="vlist-s"/>
          <w:rFonts w:asciiTheme="majorBidi" w:hAnsiTheme="majorBidi" w:cstheme="majorBidi"/>
          <w:sz w:val="24"/>
          <w:szCs w:val="24"/>
        </w:rPr>
        <w:t xml:space="preserve"> ​</w:t>
      </w:r>
      <w:r w:rsidRPr="00B63C39">
        <w:rPr>
          <w:rFonts w:asciiTheme="majorBidi" w:hAnsiTheme="majorBidi" w:cstheme="majorBidi"/>
          <w:sz w:val="24"/>
          <w:szCs w:val="24"/>
        </w:rPr>
        <w:t xml:space="preserve"> est entourée par un certain nombre </w:t>
      </w:r>
      <w:r w:rsidRPr="00B63C39">
        <w:rPr>
          <w:rStyle w:val="mord"/>
          <w:rFonts w:asciiTheme="majorBidi" w:hAnsiTheme="majorBidi" w:cstheme="majorBidi"/>
          <w:b/>
          <w:bCs/>
          <w:sz w:val="24"/>
          <w:szCs w:val="24"/>
        </w:rPr>
        <w:t>n</w:t>
      </w:r>
      <w:r w:rsidRPr="00B63C39">
        <w:rPr>
          <w:rFonts w:asciiTheme="majorBidi" w:hAnsiTheme="majorBidi" w:cstheme="majorBidi"/>
          <w:sz w:val="24"/>
          <w:szCs w:val="24"/>
        </w:rPr>
        <w:t xml:space="preserve"> de surfaces, et le flux </w:t>
      </w:r>
      <w:r w:rsidRPr="00B63C39">
        <w:rPr>
          <w:rStyle w:val="katex-mathml"/>
          <w:rFonts w:asciiTheme="majorBidi" w:hAnsiTheme="majorBidi" w:cstheme="majorBidi"/>
          <w:b/>
          <w:bCs/>
          <w:sz w:val="24"/>
          <w:szCs w:val="24"/>
        </w:rPr>
        <w:t>φi</w:t>
      </w:r>
      <w:r w:rsidRPr="00B63C39">
        <w:rPr>
          <w:rStyle w:val="vlist-s"/>
          <w:rFonts w:asciiTheme="majorBidi" w:hAnsiTheme="majorBidi" w:cstheme="majorBidi"/>
          <w:sz w:val="24"/>
          <w:szCs w:val="24"/>
        </w:rPr>
        <w:t xml:space="preserve"> ​</w:t>
      </w:r>
      <w:r w:rsidRPr="00B63C39">
        <w:rPr>
          <w:rFonts w:asciiTheme="majorBidi" w:hAnsiTheme="majorBidi" w:cstheme="majorBidi"/>
          <w:sz w:val="24"/>
          <w:szCs w:val="24"/>
        </w:rPr>
        <w:t xml:space="preserve">est émis vers chacune de ces surfaces. De plus, si la surface </w:t>
      </w:r>
      <w:r w:rsidRPr="00B63C39">
        <w:rPr>
          <w:rStyle w:val="katex-mathml"/>
          <w:rFonts w:asciiTheme="majorBidi" w:hAnsiTheme="majorBidi" w:cstheme="majorBidi"/>
          <w:b/>
          <w:bCs/>
          <w:sz w:val="24"/>
          <w:szCs w:val="24"/>
        </w:rPr>
        <w:t>Si</w:t>
      </w:r>
      <w:r w:rsidRPr="00B63C39">
        <w:rPr>
          <w:rFonts w:asciiTheme="majorBidi" w:hAnsiTheme="majorBidi" w:cstheme="majorBidi"/>
          <w:sz w:val="24"/>
          <w:szCs w:val="24"/>
        </w:rPr>
        <w:t xml:space="preserve">est concave, elle peut également rayonner vers elle-même. Le flux apparent </w:t>
      </w:r>
      <w:r w:rsidRPr="00B63C39">
        <w:rPr>
          <w:rStyle w:val="katex-mathml"/>
          <w:rFonts w:asciiTheme="majorBidi" w:hAnsiTheme="majorBidi" w:cstheme="majorBidi"/>
          <w:b/>
          <w:bCs/>
          <w:sz w:val="24"/>
          <w:szCs w:val="24"/>
        </w:rPr>
        <w:t>φi</w:t>
      </w:r>
      <w:r w:rsidRPr="00B63C39">
        <w:rPr>
          <w:rFonts w:asciiTheme="majorBidi" w:hAnsiTheme="majorBidi" w:cstheme="majorBidi"/>
          <w:sz w:val="24"/>
          <w:szCs w:val="24"/>
        </w:rPr>
        <w:t>peut donc être décomposé de la manière suivante [26] :</w:t>
      </w:r>
    </w:p>
    <w:p w:rsidR="002B42FA" w:rsidRPr="000D6110" w:rsidRDefault="002B42FA" w:rsidP="00B928BF">
      <w:pPr>
        <w:spacing w:line="360" w:lineRule="auto"/>
        <w:rPr>
          <w:rFonts w:asciiTheme="majorBidi" w:eastAsiaTheme="minorEastAsia" w:hAnsiTheme="majorBidi" w:cstheme="majorBidi"/>
          <w:sz w:val="24"/>
          <w:szCs w:val="24"/>
          <w:lang w:val="pl-PL"/>
        </w:rPr>
      </w:pPr>
      <m:oMath>
        <m:r>
          <m:rPr>
            <m:sty m:val="p"/>
          </m:rPr>
          <w:rPr>
            <w:rFonts w:ascii="Cambria Math" w:hAnsi="Cambria Math" w:cstheme="majorBidi"/>
            <w:sz w:val="24"/>
            <w:szCs w:val="24"/>
          </w:rPr>
          <m:t>φ</m:t>
        </m:r>
        <m:r>
          <w:rPr>
            <w:rFonts w:ascii="Cambria Math" w:hAnsi="Cambria Math"/>
            <w:sz w:val="24"/>
            <w:szCs w:val="24"/>
          </w:rPr>
          <m:t>i</m:t>
        </m:r>
        <m:r>
          <w:rPr>
            <w:rFonts w:ascii="Cambria Math" w:hAnsi="Cambria Math"/>
            <w:sz w:val="24"/>
            <w:szCs w:val="24"/>
            <w:lang w:val="pl-PL"/>
          </w:rPr>
          <m:t>=</m:t>
        </m:r>
        <m:r>
          <m:rPr>
            <m:sty m:val="p"/>
          </m:rPr>
          <w:rPr>
            <w:rFonts w:ascii="Cambria Math" w:hAnsi="Cambria Math"/>
            <w:sz w:val="24"/>
            <w:szCs w:val="24"/>
          </w:rPr>
          <m:t>φ</m:t>
        </m:r>
        <m:r>
          <w:rPr>
            <w:rFonts w:ascii="Cambria Math" w:hAnsi="Cambria Math"/>
            <w:sz w:val="24"/>
            <w:szCs w:val="24"/>
          </w:rPr>
          <m:t>i</m:t>
        </m:r>
        <m:r>
          <m:rPr>
            <m:sty m:val="b"/>
          </m:rPr>
          <w:rPr>
            <w:rFonts w:ascii="Cambria Math" w:hAnsi="Cambria Math"/>
            <w:sz w:val="24"/>
            <w:szCs w:val="24"/>
            <w:lang w:val="pl-PL"/>
          </w:rPr>
          <m:t>→</m:t>
        </m:r>
        <m:r>
          <m:rPr>
            <m:sty m:val="p"/>
          </m:rPr>
          <w:rPr>
            <w:rFonts w:ascii="Cambria Math" w:hAnsi="Cambria Math"/>
            <w:sz w:val="24"/>
            <w:szCs w:val="24"/>
            <w:lang w:val="pl-PL"/>
          </w:rPr>
          <m:t xml:space="preserve">1 + </m:t>
        </m:r>
        <m:r>
          <m:rPr>
            <m:sty m:val="p"/>
          </m:rPr>
          <w:rPr>
            <w:rFonts w:ascii="Cambria Math" w:hAnsi="Cambria Math"/>
            <w:sz w:val="24"/>
            <w:szCs w:val="24"/>
          </w:rPr>
          <m:t>φ</m:t>
        </m:r>
        <m:r>
          <w:rPr>
            <w:rFonts w:ascii="Cambria Math" w:hAnsi="Cambria Math"/>
            <w:sz w:val="24"/>
            <w:szCs w:val="24"/>
          </w:rPr>
          <m:t>i</m:t>
        </m:r>
        <m:r>
          <m:rPr>
            <m:sty m:val="b"/>
          </m:rPr>
          <w:rPr>
            <w:rFonts w:ascii="Cambria Math" w:hAnsi="Cambria Math"/>
            <w:sz w:val="24"/>
            <w:szCs w:val="24"/>
            <w:lang w:val="pl-PL"/>
          </w:rPr>
          <m:t>→</m:t>
        </m:r>
        <m:r>
          <m:rPr>
            <m:sty m:val="p"/>
          </m:rPr>
          <w:rPr>
            <w:rFonts w:ascii="Cambria Math" w:hAnsi="Cambria Math"/>
            <w:sz w:val="24"/>
            <w:szCs w:val="24"/>
            <w:lang w:val="pl-PL"/>
          </w:rPr>
          <m:t xml:space="preserve">2 + ……. + </m:t>
        </m:r>
        <m:r>
          <m:rPr>
            <m:sty m:val="p"/>
          </m:rPr>
          <w:rPr>
            <w:rFonts w:ascii="Cambria Math" w:hAnsi="Cambria Math"/>
            <w:sz w:val="24"/>
            <w:szCs w:val="24"/>
          </w:rPr>
          <m:t>φ</m:t>
        </m:r>
        <m:r>
          <w:rPr>
            <w:rFonts w:ascii="Cambria Math" w:hAnsi="Cambria Math"/>
            <w:sz w:val="24"/>
            <w:szCs w:val="24"/>
          </w:rPr>
          <m:t>i</m:t>
        </m:r>
        <m:r>
          <m:rPr>
            <m:sty m:val="b"/>
          </m:rPr>
          <w:rPr>
            <w:rFonts w:ascii="Cambria Math" w:hAnsi="Cambria Math"/>
            <w:sz w:val="24"/>
            <w:szCs w:val="24"/>
            <w:lang w:val="pl-PL"/>
          </w:rPr>
          <m:t>→</m:t>
        </m:r>
        <m:r>
          <m:rPr>
            <m:sty m:val="p"/>
          </m:rPr>
          <w:rPr>
            <w:rFonts w:ascii="Cambria Math" w:hAnsi="Cambria Math"/>
            <w:sz w:val="24"/>
            <w:szCs w:val="24"/>
            <w:lang w:val="pl-PL"/>
          </w:rPr>
          <m:t xml:space="preserve">i + …….+ </m:t>
        </m:r>
        <m:r>
          <m:rPr>
            <m:sty m:val="p"/>
          </m:rPr>
          <w:rPr>
            <w:rFonts w:ascii="Cambria Math" w:hAnsi="Cambria Math"/>
            <w:sz w:val="24"/>
            <w:szCs w:val="24"/>
          </w:rPr>
          <m:t>φ</m:t>
        </m:r>
        <m:r>
          <w:rPr>
            <w:rFonts w:ascii="Cambria Math" w:hAnsi="Cambria Math"/>
            <w:sz w:val="24"/>
            <w:szCs w:val="24"/>
          </w:rPr>
          <m:t>i</m:t>
        </m:r>
        <m:r>
          <m:rPr>
            <m:sty m:val="b"/>
          </m:rPr>
          <w:rPr>
            <w:rFonts w:ascii="Cambria Math" w:hAnsi="Cambria Math"/>
            <w:sz w:val="24"/>
            <w:szCs w:val="24"/>
            <w:lang w:val="pl-PL"/>
          </w:rPr>
          <m:t>→</m:t>
        </m:r>
        <m:r>
          <m:rPr>
            <m:sty m:val="p"/>
          </m:rPr>
          <w:rPr>
            <w:rFonts w:ascii="Cambria Math" w:hAnsi="Cambria Math"/>
            <w:sz w:val="24"/>
            <w:szCs w:val="24"/>
            <w:lang w:val="pl-PL"/>
          </w:rPr>
          <m:t>n.</m:t>
        </m:r>
      </m:oMath>
      <w:r w:rsidRPr="000D6110">
        <w:rPr>
          <w:rFonts w:asciiTheme="majorBidi" w:eastAsiaTheme="minorEastAsia" w:hAnsiTheme="majorBidi" w:cstheme="majorBidi"/>
          <w:sz w:val="24"/>
          <w:szCs w:val="24"/>
          <w:lang w:val="pl-PL"/>
        </w:rPr>
        <w:t>(III.35)</w:t>
      </w:r>
    </w:p>
    <w:p w:rsidR="002B42FA" w:rsidRDefault="002B42FA" w:rsidP="002B42FA">
      <w:pPr>
        <w:jc w:val="both"/>
        <w:rPr>
          <w:rFonts w:asciiTheme="majorBidi" w:hAnsiTheme="majorBidi" w:cstheme="majorBidi"/>
          <w:b/>
          <w:bCs/>
          <w:sz w:val="26"/>
          <w:szCs w:val="26"/>
        </w:rPr>
      </w:pPr>
      <w:bookmarkStart w:id="96" w:name="_Toc198579297"/>
      <w:r w:rsidRPr="009A42E5">
        <w:rPr>
          <w:rStyle w:val="Titre3Car"/>
        </w:rPr>
        <w:t>III.2.3.4 Analogie électrique</w:t>
      </w:r>
      <w:bookmarkEnd w:id="96"/>
      <w:r w:rsidRPr="00E927CF">
        <w:rPr>
          <w:rFonts w:asciiTheme="majorBidi" w:hAnsiTheme="majorBidi" w:cstheme="majorBidi"/>
          <w:b/>
          <w:bCs/>
          <w:sz w:val="26"/>
          <w:szCs w:val="26"/>
        </w:rPr>
        <w:t>:</w:t>
      </w:r>
    </w:p>
    <w:p w:rsidR="002B42FA" w:rsidRDefault="008F1788" w:rsidP="002B42FA">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305" style="position:absolute;left:0;text-align:left;margin-left:0;margin-top:48.05pt;width:450pt;height:107.8pt;z-index:251923456" coordorigin="1417,13121" coordsize="9000,2156">
            <v:shape id="_x0000_s1218" type="#_x0000_t202" style="position:absolute;left:1417;top:13121;width:9000;height:1436" stroked="f">
              <v:textbox style="mso-next-textbox:#_x0000_s1218">
                <w:txbxContent>
                  <w:p w:rsidR="00090168" w:rsidRDefault="00090168">
                    <w:r w:rsidRPr="00B928BF">
                      <w:rPr>
                        <w:noProof/>
                        <w:lang w:eastAsia="fr-FR"/>
                      </w:rPr>
                      <w:drawing>
                        <wp:inline distT="0" distB="0" distL="0" distR="0">
                          <wp:extent cx="5522595" cy="747395"/>
                          <wp:effectExtent l="19050" t="0" r="1905" b="0"/>
                          <wp:docPr id="10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cstate="print"/>
                                  <a:srcRect/>
                                  <a:stretch>
                                    <a:fillRect/>
                                  </a:stretch>
                                </pic:blipFill>
                                <pic:spPr bwMode="auto">
                                  <a:xfrm>
                                    <a:off x="0" y="0"/>
                                    <a:ext cx="5522595" cy="747395"/>
                                  </a:xfrm>
                                  <a:prstGeom prst="rect">
                                    <a:avLst/>
                                  </a:prstGeom>
                                  <a:noFill/>
                                  <a:ln w="9525">
                                    <a:noFill/>
                                    <a:miter lim="800000"/>
                                    <a:headEnd/>
                                    <a:tailEnd/>
                                  </a:ln>
                                </pic:spPr>
                              </pic:pic>
                            </a:graphicData>
                          </a:graphic>
                        </wp:inline>
                      </w:drawing>
                    </w:r>
                  </w:p>
                </w:txbxContent>
              </v:textbox>
            </v:shape>
            <v:shape id="_x0000_s1219" type="#_x0000_t202" style="position:absolute;left:1777;top:14737;width:8280;height:540" stroked="f">
              <v:textbox style="mso-next-textbox:#_x0000_s1219">
                <w:txbxContent>
                  <w:p w:rsidR="00090168" w:rsidRPr="00BC7097" w:rsidRDefault="00090168" w:rsidP="00B928BF">
                    <w:pPr>
                      <w:pStyle w:val="Lgende"/>
                      <w:jc w:val="center"/>
                      <w:rPr>
                        <w:rFonts w:asciiTheme="majorBidi" w:hAnsiTheme="majorBidi" w:cstheme="majorBidi"/>
                        <w:b w:val="0"/>
                        <w:bCs w:val="0"/>
                        <w:color w:val="000000" w:themeColor="text1"/>
                        <w:sz w:val="20"/>
                        <w:szCs w:val="20"/>
                      </w:rPr>
                    </w:pPr>
                    <w:bookmarkStart w:id="97" w:name="_Toc198141477"/>
                    <w:r w:rsidRPr="00BC7097">
                      <w:rPr>
                        <w:rFonts w:asciiTheme="majorBidi" w:hAnsiTheme="majorBidi" w:cstheme="majorBidi"/>
                        <w:color w:val="000000" w:themeColor="text1"/>
                        <w:sz w:val="20"/>
                        <w:szCs w:val="20"/>
                      </w:rPr>
                      <w:t xml:space="preserve">Figure III. </w:t>
                    </w:r>
                    <w:r w:rsidR="008F1788" w:rsidRPr="00BC7097">
                      <w:rPr>
                        <w:rFonts w:asciiTheme="majorBidi" w:hAnsiTheme="majorBidi" w:cstheme="majorBidi"/>
                        <w:color w:val="000000" w:themeColor="text1"/>
                        <w:sz w:val="20"/>
                        <w:szCs w:val="20"/>
                      </w:rPr>
                      <w:fldChar w:fldCharType="begin"/>
                    </w:r>
                    <w:r w:rsidRPr="00BC7097">
                      <w:rPr>
                        <w:rFonts w:asciiTheme="majorBidi" w:hAnsiTheme="majorBidi" w:cstheme="majorBidi"/>
                        <w:color w:val="000000" w:themeColor="text1"/>
                        <w:sz w:val="20"/>
                        <w:szCs w:val="20"/>
                      </w:rPr>
                      <w:instrText xml:space="preserve"> SEQ Figure_III. \* ARABIC </w:instrText>
                    </w:r>
                    <w:r w:rsidR="008F1788" w:rsidRPr="00BC7097">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8</w:t>
                    </w:r>
                    <w:r w:rsidR="008F1788" w:rsidRPr="00BC7097">
                      <w:rPr>
                        <w:rFonts w:asciiTheme="majorBidi" w:hAnsiTheme="majorBidi" w:cstheme="majorBidi"/>
                        <w:color w:val="000000" w:themeColor="text1"/>
                        <w:sz w:val="20"/>
                        <w:szCs w:val="20"/>
                      </w:rPr>
                      <w:fldChar w:fldCharType="end"/>
                    </w:r>
                    <w:r w:rsidRPr="00BC7097">
                      <w:rPr>
                        <w:rFonts w:asciiTheme="majorBidi" w:hAnsiTheme="majorBidi" w:cstheme="majorBidi"/>
                        <w:color w:val="000000" w:themeColor="text1"/>
                        <w:sz w:val="20"/>
                        <w:szCs w:val="20"/>
                      </w:rPr>
                      <w:t xml:space="preserve"> : Schéma électrique équivalent du flux radiatif échangé entre deux surfaces.</w:t>
                    </w:r>
                    <w:bookmarkEnd w:id="97"/>
                  </w:p>
                  <w:p w:rsidR="00090168" w:rsidRDefault="00090168"/>
                </w:txbxContent>
              </v:textbox>
            </v:shape>
          </v:group>
        </w:pict>
      </w:r>
      <w:r w:rsidR="002B42FA" w:rsidRPr="00B63C39">
        <w:rPr>
          <w:rFonts w:asciiTheme="majorBidi" w:hAnsiTheme="majorBidi" w:cstheme="majorBidi"/>
          <w:sz w:val="24"/>
          <w:szCs w:val="24"/>
        </w:rPr>
        <w:t>L’échange de rayonnement entre deux surfaces peut être modélisé à l’aide d’un schéma électrique équivalent, tel que présenté ci-dessous [26] :</w:t>
      </w:r>
    </w:p>
    <w:p w:rsidR="00B928BF" w:rsidRDefault="00B928BF" w:rsidP="002B42FA">
      <w:pPr>
        <w:spacing w:line="360" w:lineRule="auto"/>
        <w:jc w:val="both"/>
        <w:rPr>
          <w:rFonts w:asciiTheme="majorBidi" w:hAnsiTheme="majorBidi" w:cstheme="majorBidi"/>
          <w:sz w:val="24"/>
          <w:szCs w:val="24"/>
        </w:rPr>
      </w:pPr>
    </w:p>
    <w:p w:rsidR="00B928BF" w:rsidRPr="00B63C39" w:rsidRDefault="00B928BF" w:rsidP="002B42FA">
      <w:pPr>
        <w:spacing w:line="360" w:lineRule="auto"/>
        <w:jc w:val="both"/>
        <w:rPr>
          <w:rFonts w:asciiTheme="majorBidi" w:hAnsiTheme="majorBidi" w:cstheme="majorBidi"/>
          <w:sz w:val="24"/>
          <w:szCs w:val="24"/>
        </w:rPr>
      </w:pPr>
    </w:p>
    <w:p w:rsidR="00CD006A" w:rsidRDefault="00CD006A" w:rsidP="00B928BF">
      <w:pPr>
        <w:keepNext/>
        <w:jc w:val="center"/>
      </w:pPr>
    </w:p>
    <w:p w:rsidR="004145B1" w:rsidRDefault="004145B1" w:rsidP="00B928BF">
      <w:pPr>
        <w:spacing w:before="240" w:after="0" w:line="360" w:lineRule="auto"/>
        <w:rPr>
          <w:rFonts w:asciiTheme="majorBidi" w:hAnsiTheme="majorBidi" w:cstheme="majorBidi"/>
          <w:sz w:val="24"/>
          <w:szCs w:val="24"/>
        </w:rPr>
      </w:pPr>
    </w:p>
    <w:p w:rsidR="002B42FA" w:rsidRDefault="002B42FA" w:rsidP="00B928BF">
      <w:pPr>
        <w:spacing w:before="240" w:after="0" w:line="360" w:lineRule="auto"/>
        <w:rPr>
          <w:rFonts w:asciiTheme="majorBidi" w:hAnsiTheme="majorBidi" w:cstheme="majorBidi"/>
          <w:sz w:val="24"/>
          <w:szCs w:val="24"/>
        </w:rPr>
      </w:pPr>
      <w:r w:rsidRPr="009A6332">
        <w:rPr>
          <w:rFonts w:asciiTheme="majorBidi" w:hAnsiTheme="majorBidi" w:cstheme="majorBidi"/>
          <w:sz w:val="24"/>
          <w:szCs w:val="24"/>
        </w:rPr>
        <w:t>Où</w:t>
      </w:r>
      <w:r>
        <w:rPr>
          <w:rFonts w:asciiTheme="majorBidi" w:hAnsiTheme="majorBidi" w:cstheme="majorBidi"/>
          <w:sz w:val="24"/>
          <w:szCs w:val="24"/>
        </w:rPr>
        <w:t> :</w:t>
      </w:r>
    </w:p>
    <w:p w:rsidR="002B42FA" w:rsidRDefault="002B42FA" w:rsidP="00B928BF">
      <w:pPr>
        <w:spacing w:after="0" w:line="360" w:lineRule="auto"/>
        <w:rPr>
          <w:rFonts w:asciiTheme="majorBidi" w:hAnsiTheme="majorBidi" w:cstheme="majorBidi"/>
          <w:sz w:val="24"/>
          <w:szCs w:val="24"/>
        </w:rPr>
      </w:pPr>
      <w:r w:rsidRPr="009A6332">
        <w:rPr>
          <w:rFonts w:asciiTheme="majorBidi" w:hAnsiTheme="majorBidi" w:cstheme="majorBidi"/>
          <w:sz w:val="24"/>
          <w:szCs w:val="24"/>
        </w:rPr>
        <w:t>J1 et J2 : radiosités des surfaces 1 et 2.</w:t>
      </w:r>
    </w:p>
    <w:p w:rsidR="002F02DD" w:rsidRDefault="002F02DD" w:rsidP="00B928BF">
      <w:pPr>
        <w:spacing w:after="0" w:line="360" w:lineRule="auto"/>
        <w:rPr>
          <w:rFonts w:asciiTheme="majorBidi" w:hAnsiTheme="majorBidi" w:cstheme="majorBidi"/>
          <w:sz w:val="24"/>
          <w:szCs w:val="24"/>
        </w:rPr>
      </w:pPr>
    </w:p>
    <w:p w:rsidR="002F02DD" w:rsidRDefault="002F02DD" w:rsidP="00B928BF">
      <w:pPr>
        <w:spacing w:after="0" w:line="360" w:lineRule="auto"/>
        <w:rPr>
          <w:rFonts w:asciiTheme="majorBidi" w:hAnsiTheme="majorBidi" w:cstheme="majorBidi"/>
          <w:sz w:val="24"/>
          <w:szCs w:val="24"/>
        </w:rPr>
      </w:pPr>
    </w:p>
    <w:p w:rsidR="002F02DD" w:rsidRDefault="002F02DD" w:rsidP="00B928BF">
      <w:pPr>
        <w:spacing w:after="0" w:line="360" w:lineRule="auto"/>
        <w:rPr>
          <w:rFonts w:asciiTheme="majorBidi" w:hAnsiTheme="majorBidi" w:cstheme="majorBidi"/>
          <w:sz w:val="24"/>
          <w:szCs w:val="24"/>
        </w:rPr>
      </w:pPr>
    </w:p>
    <w:p w:rsidR="00D30AB0" w:rsidRDefault="00D30AB0" w:rsidP="00B928BF">
      <w:pPr>
        <w:spacing w:after="0" w:line="360" w:lineRule="auto"/>
        <w:rPr>
          <w:rFonts w:asciiTheme="majorBidi" w:hAnsiTheme="majorBidi" w:cstheme="majorBidi"/>
          <w:sz w:val="24"/>
          <w:szCs w:val="24"/>
        </w:rPr>
      </w:pPr>
    </w:p>
    <w:p w:rsidR="002B42FA" w:rsidRDefault="002B42FA" w:rsidP="00B928BF">
      <w:pPr>
        <w:spacing w:line="360" w:lineRule="auto"/>
        <w:rPr>
          <w:rFonts w:asciiTheme="majorBidi" w:hAnsiTheme="majorBidi" w:cstheme="majorBidi"/>
          <w:b/>
          <w:bCs/>
          <w:sz w:val="28"/>
          <w:szCs w:val="28"/>
        </w:rPr>
      </w:pPr>
      <w:bookmarkStart w:id="98" w:name="_Toc198579298"/>
      <w:r w:rsidRPr="009A42E5">
        <w:rPr>
          <w:rStyle w:val="Titre3Car"/>
        </w:rPr>
        <w:t>III.2.3.5  Émissivités de quelques matériaux typiques dans les machines électriques</w:t>
      </w:r>
      <w:bookmarkEnd w:id="98"/>
      <w:r w:rsidR="009A42E5">
        <w:rPr>
          <w:rFonts w:asciiTheme="majorBidi" w:hAnsiTheme="majorBidi" w:cstheme="majorBidi"/>
          <w:b/>
          <w:bCs/>
          <w:sz w:val="28"/>
          <w:szCs w:val="28"/>
        </w:rPr>
        <w:t> :</w:t>
      </w:r>
    </w:p>
    <w:tbl>
      <w:tblPr>
        <w:tblStyle w:val="Grilleclaire1"/>
        <w:tblW w:w="7200" w:type="dxa"/>
        <w:tblInd w:w="1008" w:type="dxa"/>
        <w:tblLook w:val="04A0"/>
      </w:tblPr>
      <w:tblGrid>
        <w:gridCol w:w="3735"/>
        <w:gridCol w:w="3465"/>
      </w:tblGrid>
      <w:tr w:rsidR="002B42FA" w:rsidRPr="0058326E" w:rsidTr="004145B1">
        <w:trPr>
          <w:cnfStyle w:val="100000000000"/>
          <w:trHeight w:val="473"/>
        </w:trPr>
        <w:tc>
          <w:tcPr>
            <w:cnfStyle w:val="001000000000"/>
            <w:tcW w:w="3735" w:type="dxa"/>
          </w:tcPr>
          <w:p w:rsidR="002B42FA" w:rsidRPr="004145B1" w:rsidRDefault="002B42FA" w:rsidP="002B42FA">
            <w:pPr>
              <w:jc w:val="center"/>
              <w:rPr>
                <w:rFonts w:asciiTheme="majorBidi" w:hAnsiTheme="majorBidi"/>
                <w:sz w:val="24"/>
                <w:szCs w:val="24"/>
              </w:rPr>
            </w:pPr>
            <w:r w:rsidRPr="004145B1">
              <w:rPr>
                <w:rFonts w:asciiTheme="majorBidi" w:hAnsiTheme="majorBidi"/>
                <w:sz w:val="24"/>
                <w:szCs w:val="24"/>
              </w:rPr>
              <w:t>Matériaux</w:t>
            </w:r>
          </w:p>
        </w:tc>
        <w:tc>
          <w:tcPr>
            <w:tcW w:w="3465" w:type="dxa"/>
          </w:tcPr>
          <w:p w:rsidR="002B42FA" w:rsidRPr="004145B1" w:rsidRDefault="002B42FA" w:rsidP="002B42FA">
            <w:pPr>
              <w:jc w:val="center"/>
              <w:cnfStyle w:val="100000000000"/>
              <w:rPr>
                <w:rFonts w:asciiTheme="majorBidi" w:hAnsiTheme="majorBidi"/>
                <w:sz w:val="24"/>
                <w:szCs w:val="24"/>
              </w:rPr>
            </w:pPr>
            <w:r w:rsidRPr="004145B1">
              <w:rPr>
                <w:rFonts w:asciiTheme="majorBidi" w:hAnsiTheme="majorBidi"/>
                <w:sz w:val="24"/>
                <w:szCs w:val="24"/>
              </w:rPr>
              <w:t>Émissivité ε</w:t>
            </w:r>
          </w:p>
        </w:tc>
      </w:tr>
      <w:tr w:rsidR="002B42FA" w:rsidRPr="0058326E" w:rsidTr="004145B1">
        <w:trPr>
          <w:cnfStyle w:val="000000100000"/>
          <w:trHeight w:val="448"/>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lastRenderedPageBreak/>
              <w:t>Aluminium poli</w:t>
            </w:r>
          </w:p>
        </w:tc>
        <w:tc>
          <w:tcPr>
            <w:tcW w:w="3465" w:type="dxa"/>
          </w:tcPr>
          <w:p w:rsidR="002B42FA" w:rsidRPr="004145B1" w:rsidRDefault="002B42FA" w:rsidP="002B42FA">
            <w:pPr>
              <w:jc w:val="center"/>
              <w:cnfStyle w:val="000000100000"/>
              <w:rPr>
                <w:rFonts w:asciiTheme="majorBidi" w:hAnsiTheme="majorBidi" w:cstheme="majorBidi"/>
                <w:sz w:val="24"/>
                <w:szCs w:val="24"/>
              </w:rPr>
            </w:pPr>
            <w:r w:rsidRPr="004145B1">
              <w:rPr>
                <w:rFonts w:asciiTheme="majorBidi" w:hAnsiTheme="majorBidi" w:cstheme="majorBidi"/>
                <w:sz w:val="24"/>
                <w:szCs w:val="24"/>
              </w:rPr>
              <w:t>0, 04</w:t>
            </w:r>
          </w:p>
        </w:tc>
      </w:tr>
      <w:tr w:rsidR="002B42FA" w:rsidRPr="0058326E" w:rsidTr="004145B1">
        <w:trPr>
          <w:cnfStyle w:val="000000010000"/>
          <w:trHeight w:val="448"/>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Cuivre poli</w:t>
            </w:r>
          </w:p>
        </w:tc>
        <w:tc>
          <w:tcPr>
            <w:tcW w:w="3465" w:type="dxa"/>
          </w:tcPr>
          <w:p w:rsidR="002B42FA" w:rsidRPr="004145B1" w:rsidRDefault="002B42FA" w:rsidP="002B42FA">
            <w:pPr>
              <w:jc w:val="center"/>
              <w:cnfStyle w:val="000000010000"/>
              <w:rPr>
                <w:rFonts w:asciiTheme="majorBidi" w:hAnsiTheme="majorBidi" w:cstheme="majorBidi"/>
                <w:sz w:val="24"/>
                <w:szCs w:val="24"/>
              </w:rPr>
            </w:pPr>
            <w:r w:rsidRPr="004145B1">
              <w:rPr>
                <w:rFonts w:asciiTheme="majorBidi" w:hAnsiTheme="majorBidi" w:cstheme="majorBidi"/>
                <w:sz w:val="24"/>
                <w:szCs w:val="24"/>
              </w:rPr>
              <w:t>0, 025</w:t>
            </w:r>
          </w:p>
        </w:tc>
      </w:tr>
      <w:tr w:rsidR="002B42FA" w:rsidRPr="0058326E" w:rsidTr="004145B1">
        <w:trPr>
          <w:cnfStyle w:val="000000100000"/>
          <w:trHeight w:val="473"/>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Acier doux</w:t>
            </w:r>
          </w:p>
        </w:tc>
        <w:tc>
          <w:tcPr>
            <w:tcW w:w="3465" w:type="dxa"/>
          </w:tcPr>
          <w:p w:rsidR="002B42FA" w:rsidRPr="004145B1" w:rsidRDefault="002B42FA" w:rsidP="002B42FA">
            <w:pPr>
              <w:jc w:val="center"/>
              <w:cnfStyle w:val="000000100000"/>
              <w:rPr>
                <w:rFonts w:asciiTheme="majorBidi" w:hAnsiTheme="majorBidi" w:cstheme="majorBidi"/>
                <w:sz w:val="24"/>
                <w:szCs w:val="24"/>
              </w:rPr>
            </w:pPr>
            <w:r w:rsidRPr="004145B1">
              <w:rPr>
                <w:rFonts w:asciiTheme="majorBidi" w:hAnsiTheme="majorBidi" w:cstheme="majorBidi"/>
                <w:sz w:val="24"/>
                <w:szCs w:val="24"/>
              </w:rPr>
              <w:t>0, 2 − 0, 3</w:t>
            </w:r>
          </w:p>
        </w:tc>
      </w:tr>
      <w:tr w:rsidR="002B42FA" w:rsidRPr="0058326E" w:rsidTr="004145B1">
        <w:trPr>
          <w:cnfStyle w:val="000000010000"/>
          <w:trHeight w:val="473"/>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Fonte</w:t>
            </w:r>
          </w:p>
        </w:tc>
        <w:tc>
          <w:tcPr>
            <w:tcW w:w="3465" w:type="dxa"/>
          </w:tcPr>
          <w:p w:rsidR="002B42FA" w:rsidRPr="004145B1" w:rsidRDefault="002B42FA" w:rsidP="002B42FA">
            <w:pPr>
              <w:jc w:val="center"/>
              <w:cnfStyle w:val="000000010000"/>
              <w:rPr>
                <w:rFonts w:asciiTheme="majorBidi" w:hAnsiTheme="majorBidi" w:cstheme="majorBidi"/>
                <w:sz w:val="24"/>
                <w:szCs w:val="24"/>
              </w:rPr>
            </w:pPr>
            <w:r w:rsidRPr="004145B1">
              <w:rPr>
                <w:rFonts w:asciiTheme="majorBidi" w:hAnsiTheme="majorBidi" w:cstheme="majorBidi"/>
                <w:sz w:val="24"/>
                <w:szCs w:val="24"/>
              </w:rPr>
              <w:t>0, 3</w:t>
            </w:r>
          </w:p>
        </w:tc>
      </w:tr>
      <w:tr w:rsidR="002B42FA" w:rsidRPr="0058326E" w:rsidTr="004145B1">
        <w:trPr>
          <w:cnfStyle w:val="000000100000"/>
          <w:trHeight w:val="473"/>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Acier inoxydable</w:t>
            </w:r>
          </w:p>
        </w:tc>
        <w:tc>
          <w:tcPr>
            <w:tcW w:w="3465" w:type="dxa"/>
          </w:tcPr>
          <w:p w:rsidR="002B42FA" w:rsidRPr="004145B1" w:rsidRDefault="002B42FA" w:rsidP="002B42FA">
            <w:pPr>
              <w:jc w:val="center"/>
              <w:cnfStyle w:val="000000100000"/>
              <w:rPr>
                <w:rFonts w:asciiTheme="majorBidi" w:hAnsiTheme="majorBidi" w:cstheme="majorBidi"/>
                <w:sz w:val="24"/>
                <w:szCs w:val="24"/>
              </w:rPr>
            </w:pPr>
            <w:r w:rsidRPr="004145B1">
              <w:rPr>
                <w:rFonts w:asciiTheme="majorBidi" w:hAnsiTheme="majorBidi" w:cstheme="majorBidi"/>
                <w:sz w:val="24"/>
                <w:szCs w:val="24"/>
              </w:rPr>
              <w:t>0, 5 − 0, 6</w:t>
            </w:r>
          </w:p>
        </w:tc>
      </w:tr>
      <w:tr w:rsidR="002B42FA" w:rsidRPr="0058326E" w:rsidTr="004145B1">
        <w:trPr>
          <w:cnfStyle w:val="000000010000"/>
          <w:trHeight w:val="473"/>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Peinture noire</w:t>
            </w:r>
          </w:p>
        </w:tc>
        <w:tc>
          <w:tcPr>
            <w:tcW w:w="3465" w:type="dxa"/>
          </w:tcPr>
          <w:p w:rsidR="002B42FA" w:rsidRPr="004145B1" w:rsidRDefault="002B42FA" w:rsidP="002B42FA">
            <w:pPr>
              <w:jc w:val="center"/>
              <w:cnfStyle w:val="000000010000"/>
              <w:rPr>
                <w:rFonts w:asciiTheme="majorBidi" w:hAnsiTheme="majorBidi" w:cstheme="majorBidi"/>
                <w:sz w:val="24"/>
                <w:szCs w:val="24"/>
              </w:rPr>
            </w:pPr>
            <w:r w:rsidRPr="004145B1">
              <w:rPr>
                <w:rFonts w:asciiTheme="majorBidi" w:hAnsiTheme="majorBidi" w:cstheme="majorBidi"/>
                <w:sz w:val="24"/>
                <w:szCs w:val="24"/>
              </w:rPr>
              <w:t>0, 9 − 0, 95</w:t>
            </w:r>
          </w:p>
        </w:tc>
      </w:tr>
      <w:tr w:rsidR="002B42FA" w:rsidRPr="0058326E" w:rsidTr="004145B1">
        <w:trPr>
          <w:cnfStyle w:val="000000100000"/>
          <w:trHeight w:val="497"/>
        </w:trPr>
        <w:tc>
          <w:tcPr>
            <w:cnfStyle w:val="001000000000"/>
            <w:tcW w:w="3735" w:type="dxa"/>
          </w:tcPr>
          <w:p w:rsidR="002B42FA" w:rsidRPr="004145B1" w:rsidRDefault="002B42FA" w:rsidP="002B42FA">
            <w:pPr>
              <w:jc w:val="center"/>
              <w:rPr>
                <w:rFonts w:asciiTheme="majorBidi" w:hAnsiTheme="majorBidi"/>
                <w:b w:val="0"/>
                <w:bCs w:val="0"/>
                <w:sz w:val="24"/>
                <w:szCs w:val="24"/>
              </w:rPr>
            </w:pPr>
            <w:r w:rsidRPr="004145B1">
              <w:rPr>
                <w:rFonts w:asciiTheme="majorBidi" w:hAnsiTheme="majorBidi"/>
                <w:b w:val="0"/>
                <w:bCs w:val="0"/>
                <w:sz w:val="24"/>
                <w:szCs w:val="24"/>
              </w:rPr>
              <w:t>Peinture en aluminium</w:t>
            </w:r>
          </w:p>
        </w:tc>
        <w:tc>
          <w:tcPr>
            <w:tcW w:w="3465" w:type="dxa"/>
          </w:tcPr>
          <w:p w:rsidR="002B42FA" w:rsidRPr="004145B1" w:rsidRDefault="002B42FA" w:rsidP="00E070AE">
            <w:pPr>
              <w:keepNext/>
              <w:jc w:val="center"/>
              <w:cnfStyle w:val="000000100000"/>
              <w:rPr>
                <w:rFonts w:asciiTheme="majorBidi" w:hAnsiTheme="majorBidi" w:cstheme="majorBidi"/>
                <w:sz w:val="24"/>
                <w:szCs w:val="24"/>
              </w:rPr>
            </w:pPr>
            <w:r w:rsidRPr="004145B1">
              <w:rPr>
                <w:rFonts w:asciiTheme="majorBidi" w:hAnsiTheme="majorBidi" w:cstheme="majorBidi"/>
                <w:sz w:val="24"/>
                <w:szCs w:val="24"/>
              </w:rPr>
              <w:t>0, 5</w:t>
            </w:r>
          </w:p>
        </w:tc>
      </w:tr>
    </w:tbl>
    <w:p w:rsidR="00E070AE" w:rsidRPr="00E070AE" w:rsidRDefault="00E070AE" w:rsidP="00E070AE">
      <w:pPr>
        <w:pStyle w:val="Lgende"/>
        <w:spacing w:before="240"/>
        <w:jc w:val="center"/>
        <w:rPr>
          <w:rFonts w:asciiTheme="majorBidi" w:hAnsiTheme="majorBidi" w:cstheme="majorBidi"/>
          <w:color w:val="000000" w:themeColor="text1"/>
          <w:sz w:val="20"/>
          <w:szCs w:val="20"/>
        </w:rPr>
      </w:pPr>
      <w:bookmarkStart w:id="99" w:name="_Toc198141645"/>
      <w:r w:rsidRPr="00E070AE">
        <w:rPr>
          <w:rFonts w:asciiTheme="majorBidi" w:hAnsiTheme="majorBidi" w:cstheme="majorBidi"/>
          <w:color w:val="000000" w:themeColor="text1"/>
          <w:sz w:val="20"/>
          <w:szCs w:val="20"/>
        </w:rPr>
        <w:t xml:space="preserve">Tableau III. </w:t>
      </w:r>
      <w:r w:rsidR="008F1788" w:rsidRPr="00E070AE">
        <w:rPr>
          <w:rFonts w:asciiTheme="majorBidi" w:hAnsiTheme="majorBidi" w:cstheme="majorBidi"/>
          <w:color w:val="000000" w:themeColor="text1"/>
          <w:sz w:val="20"/>
          <w:szCs w:val="20"/>
        </w:rPr>
        <w:fldChar w:fldCharType="begin"/>
      </w:r>
      <w:r w:rsidRPr="00E070AE">
        <w:rPr>
          <w:rFonts w:asciiTheme="majorBidi" w:hAnsiTheme="majorBidi" w:cstheme="majorBidi"/>
          <w:color w:val="000000" w:themeColor="text1"/>
          <w:sz w:val="20"/>
          <w:szCs w:val="20"/>
        </w:rPr>
        <w:instrText xml:space="preserve"> SEQ Tableau \* ARABIC </w:instrText>
      </w:r>
      <w:r w:rsidR="008F1788" w:rsidRPr="00E070AE">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E070AE">
        <w:rPr>
          <w:rFonts w:asciiTheme="majorBidi" w:hAnsiTheme="majorBidi" w:cstheme="majorBidi"/>
          <w:color w:val="000000" w:themeColor="text1"/>
          <w:sz w:val="20"/>
          <w:szCs w:val="20"/>
        </w:rPr>
        <w:fldChar w:fldCharType="end"/>
      </w:r>
      <w:r w:rsidRPr="00E070AE">
        <w:rPr>
          <w:rFonts w:asciiTheme="majorBidi" w:hAnsiTheme="majorBidi" w:cstheme="majorBidi"/>
          <w:color w:val="000000" w:themeColor="text1"/>
          <w:sz w:val="20"/>
          <w:szCs w:val="20"/>
        </w:rPr>
        <w:t xml:space="preserve"> : Émissivités des matériaux dans les machines électriques. [37]</w:t>
      </w:r>
      <w:bookmarkEnd w:id="99"/>
    </w:p>
    <w:p w:rsidR="002B42FA" w:rsidRDefault="002B42FA" w:rsidP="00852CD8">
      <w:pPr>
        <w:pStyle w:val="Titre1"/>
      </w:pPr>
      <w:bookmarkStart w:id="100" w:name="_Toc198579299"/>
      <w:r>
        <w:t>III.3  L</w:t>
      </w:r>
      <w:r w:rsidRPr="0094726C">
        <w:t>a capacité thermique</w:t>
      </w:r>
      <w:bookmarkEnd w:id="100"/>
    </w:p>
    <w:p w:rsidR="002B42FA" w:rsidRPr="00BE5FC0" w:rsidRDefault="00BE5FC0" w:rsidP="00BE5FC0">
      <w:pPr>
        <w:pStyle w:val="NormalWeb"/>
        <w:spacing w:after="240" w:afterAutospacing="0" w:line="360" w:lineRule="auto"/>
        <w:jc w:val="both"/>
      </w:pPr>
      <w:r>
        <w:t>La détermination des capacités calorifiques et des masses volumiques dépend à la fois du matériau utilisé et du volume de l’élément considéré dans la modélisation. Il convient également de noter que les capacités thermiques peuvent varier en fonction de la température, ce qui influence directement la précision des simulations thermiques et la performance énergétique des systèmes</w:t>
      </w:r>
      <w:r w:rsidRPr="00D00241">
        <w:rPr>
          <w:rFonts w:asciiTheme="majorBidi" w:hAnsiTheme="majorBidi" w:cstheme="majorBidi"/>
        </w:rPr>
        <w:t xml:space="preserve"> [</w:t>
      </w:r>
      <w:r w:rsidR="002B42FA" w:rsidRPr="00D00241">
        <w:rPr>
          <w:rFonts w:asciiTheme="majorBidi" w:hAnsiTheme="majorBidi" w:cstheme="majorBidi"/>
        </w:rPr>
        <w:t>26].</w:t>
      </w:r>
    </w:p>
    <w:p w:rsidR="002B42FA" w:rsidRPr="00B1765D" w:rsidRDefault="002B42FA" w:rsidP="00BE5FC0">
      <w:pPr>
        <w:pStyle w:val="Paragraphedeliste"/>
        <w:numPr>
          <w:ilvl w:val="0"/>
          <w:numId w:val="26"/>
        </w:numPr>
        <w:spacing w:after="240"/>
        <w:jc w:val="both"/>
        <w:rPr>
          <w:rFonts w:asciiTheme="majorBidi" w:hAnsiTheme="majorBidi" w:cstheme="majorBidi"/>
          <w:b/>
          <w:bCs/>
          <w:sz w:val="24"/>
          <w:szCs w:val="24"/>
        </w:rPr>
      </w:pPr>
      <w:r w:rsidRPr="00B1765D">
        <w:rPr>
          <w:rFonts w:asciiTheme="majorBidi" w:hAnsiTheme="majorBidi" w:cstheme="majorBidi"/>
          <w:b/>
          <w:bCs/>
          <w:sz w:val="24"/>
          <w:szCs w:val="24"/>
        </w:rPr>
        <w:t>Les enroulements :</w:t>
      </w:r>
    </w:p>
    <w:p w:rsidR="002B42FA" w:rsidRPr="00C32B0B" w:rsidRDefault="002B42FA" w:rsidP="002B42FA">
      <w:pPr>
        <w:spacing w:line="360" w:lineRule="auto"/>
        <w:jc w:val="both"/>
        <w:rPr>
          <w:rFonts w:asciiTheme="majorBidi" w:hAnsiTheme="majorBidi" w:cstheme="majorBidi"/>
          <w:sz w:val="24"/>
          <w:szCs w:val="24"/>
        </w:rPr>
      </w:pPr>
      <w:r w:rsidRPr="00C32B0B">
        <w:rPr>
          <w:rFonts w:asciiTheme="majorBidi" w:hAnsiTheme="majorBidi" w:cstheme="majorBidi"/>
          <w:sz w:val="24"/>
          <w:szCs w:val="24"/>
        </w:rPr>
        <w:t>Les enroulements sont constitués de matériaux hétérogènes, principalement du cuivre et un isolant électrique. La formule d’homogénéisation prend en compte ces deux composants, en supposant l’absence de tout volume d’air é</w:t>
      </w:r>
      <w:r>
        <w:rPr>
          <w:rFonts w:asciiTheme="majorBidi" w:hAnsiTheme="majorBidi" w:cstheme="majorBidi"/>
          <w:sz w:val="24"/>
          <w:szCs w:val="24"/>
        </w:rPr>
        <w:t>ventuel :</w:t>
      </w:r>
    </w:p>
    <w:p w:rsidR="002B42FA" w:rsidRPr="000D6110" w:rsidRDefault="002B42FA" w:rsidP="002B42FA">
      <w:pPr>
        <w:spacing w:line="360" w:lineRule="auto"/>
        <w:jc w:val="both"/>
        <w:rPr>
          <w:rFonts w:asciiTheme="majorBidi" w:eastAsiaTheme="minorEastAsia" w:hAnsiTheme="majorBidi" w:cstheme="majorBidi"/>
          <w:sz w:val="24"/>
          <w:szCs w:val="24"/>
          <w:lang w:val="pl-PL"/>
        </w:rPr>
      </w:pPr>
      <m:oMath>
        <m:r>
          <m:rPr>
            <m:sty m:val="p"/>
          </m:rPr>
          <w:rPr>
            <w:rFonts w:ascii="Cambria Math" w:hAnsi="Cambria Math" w:cstheme="majorBidi"/>
            <w:sz w:val="24"/>
            <w:szCs w:val="24"/>
            <w:lang w:val="pl-PL"/>
          </w:rPr>
          <m:t>C</m:t>
        </m:r>
        <m:r>
          <w:rPr>
            <w:rFonts w:ascii="Cambria Math" w:hAnsi="Cambria Math" w:cstheme="majorBidi"/>
            <w:sz w:val="24"/>
            <w:szCs w:val="24"/>
          </w:rPr>
          <m:t>en</m:t>
        </m:r>
        <m:r>
          <w:rPr>
            <w:rFonts w:ascii="Cambria Math" w:hAnsi="Cambria Math" w:cstheme="majorBidi"/>
            <w:sz w:val="24"/>
            <w:szCs w:val="24"/>
            <w:lang w:val="pl-PL"/>
          </w:rPr>
          <m:t xml:space="preserve"> =</m:t>
        </m:r>
        <m:r>
          <m:rPr>
            <m:sty m:val="p"/>
          </m:rPr>
          <w:rPr>
            <w:rFonts w:ascii="Cambria Math" w:hAnsi="Cambria Math" w:cstheme="majorBidi"/>
            <w:sz w:val="24"/>
            <w:szCs w:val="24"/>
            <w:lang w:val="pl-PL"/>
          </w:rPr>
          <m:t>[C</m:t>
        </m:r>
        <m:r>
          <w:rPr>
            <w:rFonts w:ascii="Cambria Math" w:hAnsi="Cambria Math" w:cstheme="majorBidi"/>
            <w:sz w:val="24"/>
            <w:szCs w:val="24"/>
          </w:rPr>
          <m:t>mcu</m:t>
        </m:r>
        <m:r>
          <m:rPr>
            <m:sty m:val="p"/>
          </m:rPr>
          <w:rPr>
            <w:rFonts w:ascii="Cambria Math" w:hAnsi="Cambria Math" w:cstheme="majorBidi"/>
            <w:sz w:val="24"/>
            <w:szCs w:val="24"/>
            <w:lang w:val="pl-PL"/>
          </w:rPr>
          <m:t xml:space="preserve">  .</m:t>
        </m:r>
        <m:r>
          <w:rPr>
            <w:rFonts w:ascii="Cambria Math" w:hAnsi="Cambria Math" w:cstheme="majorBidi"/>
            <w:sz w:val="24"/>
            <w:szCs w:val="24"/>
          </w:rPr>
          <m:t>ρcu</m:t>
        </m:r>
        <m:r>
          <w:rPr>
            <w:rFonts w:ascii="Cambria Math" w:hAnsi="Cambria Math" w:cstheme="majorBidi"/>
            <w:sz w:val="24"/>
            <w:szCs w:val="24"/>
            <w:lang w:val="pl-PL"/>
          </w:rPr>
          <m:t xml:space="preserve">  .</m:t>
        </m:r>
        <m:r>
          <m:rPr>
            <m:sty m:val="p"/>
          </m:rPr>
          <w:rPr>
            <w:rFonts w:ascii="Cambria Math" w:hAnsi="Cambria Math" w:cstheme="majorBidi"/>
            <w:sz w:val="24"/>
            <w:szCs w:val="24"/>
          </w:rPr>
          <m:t>τ</m:t>
        </m:r>
        <m:r>
          <m:rPr>
            <m:sty m:val="p"/>
          </m:rPr>
          <w:rPr>
            <w:rFonts w:ascii="Cambria Math" w:hAnsi="Cambria Math" w:cstheme="majorBidi"/>
            <w:sz w:val="24"/>
            <w:szCs w:val="24"/>
            <w:lang w:val="pl-PL"/>
          </w:rPr>
          <m:t xml:space="preserve"> + C</m:t>
        </m:r>
        <m:r>
          <w:rPr>
            <w:rFonts w:ascii="Cambria Math" w:hAnsi="Cambria Math" w:cstheme="majorBidi"/>
            <w:sz w:val="24"/>
            <w:szCs w:val="24"/>
          </w:rPr>
          <m:t>mres</m:t>
        </m:r>
        <m:r>
          <m:rPr>
            <m:sty m:val="p"/>
          </m:rPr>
          <w:rPr>
            <w:rFonts w:ascii="Cambria Math" w:hAnsi="Cambria Math" w:cstheme="majorBidi"/>
            <w:sz w:val="24"/>
            <w:szCs w:val="24"/>
            <w:lang w:val="pl-PL"/>
          </w:rPr>
          <m:t xml:space="preserve"> .</m:t>
        </m:r>
        <m:r>
          <w:rPr>
            <w:rFonts w:ascii="Cambria Math" w:hAnsi="Cambria Math" w:cstheme="majorBidi"/>
            <w:sz w:val="24"/>
            <w:szCs w:val="24"/>
          </w:rPr>
          <m:t>ρres</m:t>
        </m:r>
        <m:r>
          <w:rPr>
            <w:rFonts w:ascii="Cambria Math" w:hAnsi="Cambria Math" w:cstheme="majorBidi"/>
            <w:sz w:val="24"/>
            <w:szCs w:val="24"/>
            <w:lang w:val="pl-PL"/>
          </w:rPr>
          <m:t xml:space="preserve"> .</m:t>
        </m:r>
        <m:r>
          <m:rPr>
            <m:sty m:val="p"/>
          </m:rPr>
          <w:rPr>
            <w:rFonts w:ascii="Cambria Math" w:hAnsi="Cambria Math" w:cstheme="majorBidi"/>
            <w:sz w:val="24"/>
            <w:szCs w:val="24"/>
            <w:lang w:val="pl-PL"/>
          </w:rPr>
          <m:t xml:space="preserve">(1- </m:t>
        </m:r>
        <m:r>
          <m:rPr>
            <m:sty m:val="p"/>
          </m:rPr>
          <w:rPr>
            <w:rFonts w:ascii="Cambria Math" w:hAnsi="Cambria Math" w:cstheme="majorBidi"/>
            <w:sz w:val="24"/>
            <w:szCs w:val="24"/>
          </w:rPr>
          <m:t>τ</m:t>
        </m:r>
        <m:r>
          <m:rPr>
            <m:sty m:val="p"/>
          </m:rPr>
          <w:rPr>
            <w:rFonts w:ascii="Cambria Math" w:hAnsi="Cambria Math" w:cstheme="majorBidi"/>
            <w:sz w:val="24"/>
            <w:szCs w:val="24"/>
            <w:lang w:val="pl-PL"/>
          </w:rPr>
          <m:t>)] V</m:t>
        </m:r>
        <m:r>
          <w:rPr>
            <w:rFonts w:ascii="Cambria Math" w:hAnsi="Cambria Math" w:cstheme="majorBidi"/>
            <w:sz w:val="24"/>
            <w:szCs w:val="24"/>
          </w:rPr>
          <m:t>enc</m:t>
        </m:r>
      </m:oMath>
      <w:r w:rsidRPr="000D6110">
        <w:rPr>
          <w:rFonts w:asciiTheme="majorBidi" w:eastAsiaTheme="minorEastAsia" w:hAnsiTheme="majorBidi" w:cstheme="majorBidi"/>
          <w:sz w:val="24"/>
          <w:szCs w:val="24"/>
          <w:lang w:val="pl-PL"/>
        </w:rPr>
        <w:t>(III.36)</w:t>
      </w:r>
    </w:p>
    <w:p w:rsidR="002B42FA" w:rsidRPr="00473B74" w:rsidRDefault="002B42FA" w:rsidP="002B42FA">
      <w:pPr>
        <w:spacing w:after="0" w:line="360" w:lineRule="auto"/>
        <w:jc w:val="both"/>
        <w:rPr>
          <w:rFonts w:asciiTheme="majorBidi" w:hAnsiTheme="majorBidi" w:cstheme="majorBidi"/>
          <w:b/>
          <w:bCs/>
          <w:sz w:val="24"/>
          <w:szCs w:val="24"/>
        </w:rPr>
      </w:pPr>
      <w:r w:rsidRPr="00473B74">
        <w:rPr>
          <w:rFonts w:asciiTheme="majorBidi" w:hAnsiTheme="majorBidi" w:cstheme="majorBidi"/>
          <w:sz w:val="24"/>
          <w:szCs w:val="24"/>
        </w:rPr>
        <w:t>C</w:t>
      </w:r>
      <w:r w:rsidRPr="00473B74">
        <w:rPr>
          <w:rFonts w:asciiTheme="majorBidi" w:hAnsiTheme="majorBidi" w:cstheme="majorBidi"/>
          <w:i/>
          <w:iCs/>
          <w:sz w:val="24"/>
          <w:szCs w:val="24"/>
        </w:rPr>
        <w:t>en</w:t>
      </w:r>
      <w:r w:rsidRPr="00473B74">
        <w:rPr>
          <w:rFonts w:asciiTheme="majorBidi" w:hAnsiTheme="majorBidi" w:cstheme="majorBidi"/>
          <w:sz w:val="24"/>
          <w:szCs w:val="24"/>
        </w:rPr>
        <w:t xml:space="preserve"> : correspond à une </w:t>
      </w:r>
      <w:r w:rsidRPr="00473B74">
        <w:rPr>
          <w:rStyle w:val="lev"/>
          <w:rFonts w:asciiTheme="majorBidi" w:hAnsiTheme="majorBidi" w:cstheme="majorBidi"/>
          <w:b w:val="0"/>
          <w:bCs w:val="0"/>
          <w:sz w:val="24"/>
          <w:szCs w:val="24"/>
        </w:rPr>
        <w:t>capacité calorifique totale</w:t>
      </w:r>
      <w:r w:rsidRPr="00473B74">
        <w:rPr>
          <w:rFonts w:asciiTheme="majorBidi" w:hAnsiTheme="majorBidi" w:cstheme="majorBidi"/>
          <w:sz w:val="24"/>
          <w:szCs w:val="24"/>
        </w:rPr>
        <w:t xml:space="preserve"> de l’enroulement. L’unité est le </w:t>
      </w:r>
      <w:r w:rsidRPr="00473B74">
        <w:rPr>
          <w:rStyle w:val="lev"/>
          <w:rFonts w:asciiTheme="majorBidi" w:hAnsiTheme="majorBidi" w:cstheme="majorBidi"/>
          <w:b w:val="0"/>
          <w:bCs w:val="0"/>
          <w:sz w:val="24"/>
          <w:szCs w:val="24"/>
        </w:rPr>
        <w:t>joule par kelvin (J/K).</w:t>
      </w:r>
    </w:p>
    <w:p w:rsidR="002B42FA" w:rsidRPr="002B614C" w:rsidRDefault="002B42FA" w:rsidP="00B928BF">
      <w:pPr>
        <w:spacing w:after="0" w:line="360" w:lineRule="auto"/>
        <w:jc w:val="both"/>
        <w:rPr>
          <w:rFonts w:asciiTheme="majorBidi" w:hAnsiTheme="majorBidi" w:cstheme="majorBidi"/>
          <w:sz w:val="24"/>
          <w:szCs w:val="24"/>
        </w:rPr>
      </w:pPr>
      <w:r w:rsidRPr="002B614C">
        <w:rPr>
          <w:rFonts w:asciiTheme="majorBidi" w:hAnsiTheme="majorBidi" w:cstheme="majorBidi"/>
          <w:sz w:val="24"/>
          <w:szCs w:val="24"/>
        </w:rPr>
        <w:t>La capacité calorifique</w:t>
      </w:r>
      <w:r>
        <w:rPr>
          <w:rFonts w:asciiTheme="majorBidi" w:hAnsiTheme="majorBidi" w:cstheme="majorBidi"/>
          <w:sz w:val="24"/>
          <w:szCs w:val="24"/>
        </w:rPr>
        <w:t xml:space="preserve"> massique</w:t>
      </w:r>
      <w:r w:rsidRPr="002B614C">
        <w:rPr>
          <w:rFonts w:asciiTheme="majorBidi" w:hAnsiTheme="majorBidi" w:cstheme="majorBidi"/>
          <w:sz w:val="24"/>
          <w:szCs w:val="24"/>
        </w:rPr>
        <w:t xml:space="preserve"> (ou capacité thermique</w:t>
      </w:r>
      <w:r>
        <w:rPr>
          <w:rFonts w:asciiTheme="majorBidi" w:hAnsiTheme="majorBidi" w:cstheme="majorBidi"/>
          <w:sz w:val="24"/>
          <w:szCs w:val="24"/>
        </w:rPr>
        <w:t xml:space="preserve"> massique</w:t>
      </w:r>
      <w:r w:rsidRPr="002B614C">
        <w:rPr>
          <w:rFonts w:asciiTheme="majorBidi" w:hAnsiTheme="majorBidi" w:cstheme="majorBidi"/>
          <w:sz w:val="24"/>
          <w:szCs w:val="24"/>
        </w:rPr>
        <w:t xml:space="preserve">) et la masse volumique sont représentées respectivement par </w:t>
      </w:r>
      <w:r w:rsidRPr="002B614C">
        <w:rPr>
          <w:rStyle w:val="katex-mathml"/>
          <w:rFonts w:asciiTheme="majorBidi" w:hAnsiTheme="majorBidi" w:cstheme="majorBidi"/>
          <w:b/>
          <w:bCs/>
          <w:sz w:val="24"/>
          <w:szCs w:val="24"/>
        </w:rPr>
        <w:t>C</w:t>
      </w:r>
      <w:r>
        <w:rPr>
          <w:rStyle w:val="katex-mathml"/>
          <w:rFonts w:asciiTheme="majorBidi" w:hAnsiTheme="majorBidi" w:cstheme="majorBidi"/>
          <w:b/>
          <w:bCs/>
          <w:sz w:val="24"/>
          <w:szCs w:val="24"/>
        </w:rPr>
        <w:t>m</w:t>
      </w:r>
      <w:r>
        <w:rPr>
          <w:rFonts w:asciiTheme="majorBidi" w:hAnsiTheme="majorBidi" w:cstheme="majorBidi"/>
          <w:sz w:val="24"/>
          <w:szCs w:val="24"/>
        </w:rPr>
        <w:t xml:space="preserve"> en </w:t>
      </w:r>
      <w:r w:rsidRPr="00473B74">
        <w:rPr>
          <w:rFonts w:asciiTheme="majorBidi" w:hAnsiTheme="majorBidi" w:cstheme="majorBidi"/>
          <w:sz w:val="24"/>
          <w:szCs w:val="24"/>
        </w:rPr>
        <w:t>J/(kg·K)</w:t>
      </w:r>
      <w:r w:rsidRPr="002B614C">
        <w:rPr>
          <w:rFonts w:asciiTheme="majorBidi" w:hAnsiTheme="majorBidi" w:cstheme="majorBidi"/>
          <w:sz w:val="24"/>
          <w:szCs w:val="24"/>
        </w:rPr>
        <w:t xml:space="preserve"> et</w:t>
      </w:r>
      <w:r w:rsidRPr="002B614C">
        <w:rPr>
          <w:rStyle w:val="katex-mathml"/>
          <w:rFonts w:asciiTheme="majorBidi" w:hAnsiTheme="majorBidi" w:cstheme="majorBidi"/>
          <w:b/>
          <w:bCs/>
          <w:i/>
          <w:iCs/>
          <w:sz w:val="24"/>
          <w:szCs w:val="24"/>
        </w:rPr>
        <w:t>ρ</w:t>
      </w:r>
      <w:r>
        <w:rPr>
          <w:rStyle w:val="katex-mathml"/>
          <w:rFonts w:asciiTheme="majorBidi" w:hAnsiTheme="majorBidi" w:cstheme="majorBidi"/>
          <w:sz w:val="24"/>
          <w:szCs w:val="24"/>
        </w:rPr>
        <w:t xml:space="preserve">en </w:t>
      </w:r>
      <w:r w:rsidRPr="00473B74">
        <w:rPr>
          <w:rFonts w:asciiTheme="majorBidi" w:hAnsiTheme="majorBidi" w:cstheme="majorBidi"/>
          <w:sz w:val="24"/>
          <w:szCs w:val="24"/>
        </w:rPr>
        <w:t>kg/m³.</w:t>
      </w:r>
      <w:r w:rsidRPr="002B614C">
        <w:rPr>
          <w:rFonts w:asciiTheme="majorBidi" w:hAnsiTheme="majorBidi" w:cstheme="majorBidi"/>
          <w:sz w:val="24"/>
          <w:szCs w:val="24"/>
        </w:rPr>
        <w:t xml:space="preserve">Dans ce contexte, </w:t>
      </w:r>
      <w:r w:rsidRPr="002B614C">
        <w:rPr>
          <w:rStyle w:val="mord"/>
          <w:rFonts w:asciiTheme="majorBidi" w:hAnsiTheme="majorBidi" w:cstheme="majorBidi"/>
          <w:b/>
          <w:bCs/>
          <w:i/>
          <w:iCs/>
          <w:sz w:val="24"/>
          <w:szCs w:val="24"/>
        </w:rPr>
        <w:t>Cmcu</w:t>
      </w:r>
      <w:r w:rsidRPr="002B614C">
        <w:rPr>
          <w:rStyle w:val="vlist-s"/>
          <w:rFonts w:asciiTheme="majorBidi" w:hAnsiTheme="majorBidi" w:cstheme="majorBidi"/>
          <w:b/>
          <w:bCs/>
          <w:i/>
          <w:iCs/>
          <w:sz w:val="24"/>
          <w:szCs w:val="24"/>
        </w:rPr>
        <w:t>​</w:t>
      </w:r>
      <w:r w:rsidRPr="002B614C">
        <w:rPr>
          <w:rFonts w:asciiTheme="majorBidi" w:hAnsiTheme="majorBidi" w:cstheme="majorBidi"/>
          <w:sz w:val="24"/>
          <w:szCs w:val="24"/>
        </w:rPr>
        <w:t xml:space="preserve"> et </w:t>
      </w:r>
      <w:r w:rsidRPr="002B614C">
        <w:rPr>
          <w:rStyle w:val="mord"/>
          <w:rFonts w:asciiTheme="majorBidi" w:hAnsiTheme="majorBidi" w:cstheme="majorBidi"/>
          <w:b/>
          <w:bCs/>
          <w:i/>
          <w:iCs/>
          <w:sz w:val="24"/>
          <w:szCs w:val="24"/>
        </w:rPr>
        <w:t>ρ</w:t>
      </w:r>
      <w:r w:rsidRPr="002B614C">
        <w:rPr>
          <w:rStyle w:val="mord"/>
          <w:rFonts w:asciiTheme="majorBidi" w:hAnsiTheme="majorBidi" w:cstheme="majorBidi"/>
          <w:b/>
          <w:bCs/>
          <w:sz w:val="24"/>
          <w:szCs w:val="24"/>
        </w:rPr>
        <w:t>cu</w:t>
      </w:r>
      <w:r w:rsidRPr="002B614C">
        <w:rPr>
          <w:rStyle w:val="vlist-s"/>
          <w:rFonts w:asciiTheme="majorBidi" w:hAnsiTheme="majorBidi" w:cstheme="majorBidi"/>
          <w:sz w:val="24"/>
          <w:szCs w:val="24"/>
        </w:rPr>
        <w:t>​</w:t>
      </w:r>
      <w:r w:rsidRPr="002B614C">
        <w:rPr>
          <w:rFonts w:asciiTheme="majorBidi" w:hAnsiTheme="majorBidi" w:cstheme="majorBidi"/>
          <w:sz w:val="24"/>
          <w:szCs w:val="24"/>
        </w:rPr>
        <w:t xml:space="preserve"> désignent les valeurs correspondantes pour le cuivre, tandis que </w:t>
      </w:r>
      <w:r w:rsidRPr="002B614C">
        <w:rPr>
          <w:rStyle w:val="mord"/>
          <w:rFonts w:asciiTheme="majorBidi" w:hAnsiTheme="majorBidi" w:cstheme="majorBidi"/>
          <w:b/>
          <w:bCs/>
          <w:i/>
          <w:iCs/>
          <w:sz w:val="24"/>
          <w:szCs w:val="24"/>
        </w:rPr>
        <w:t>C</w:t>
      </w:r>
      <w:r>
        <w:rPr>
          <w:rStyle w:val="mord"/>
          <w:rFonts w:asciiTheme="majorBidi" w:hAnsiTheme="majorBidi" w:cstheme="majorBidi"/>
          <w:b/>
          <w:bCs/>
          <w:i/>
          <w:iCs/>
          <w:sz w:val="24"/>
          <w:szCs w:val="24"/>
        </w:rPr>
        <w:t>m</w:t>
      </w:r>
      <w:r w:rsidRPr="002B614C">
        <w:rPr>
          <w:rStyle w:val="mord"/>
          <w:rFonts w:asciiTheme="majorBidi" w:hAnsiTheme="majorBidi" w:cstheme="majorBidi"/>
          <w:b/>
          <w:bCs/>
          <w:i/>
          <w:iCs/>
          <w:sz w:val="24"/>
          <w:szCs w:val="24"/>
        </w:rPr>
        <w:t>res</w:t>
      </w:r>
      <w:r w:rsidRPr="002B614C">
        <w:rPr>
          <w:rStyle w:val="vlist-s"/>
          <w:rFonts w:asciiTheme="majorBidi" w:hAnsiTheme="majorBidi" w:cstheme="majorBidi"/>
          <w:b/>
          <w:bCs/>
          <w:i/>
          <w:iCs/>
          <w:sz w:val="24"/>
          <w:szCs w:val="24"/>
        </w:rPr>
        <w:t>​</w:t>
      </w:r>
      <w:r w:rsidRPr="002B614C">
        <w:rPr>
          <w:rFonts w:asciiTheme="majorBidi" w:hAnsiTheme="majorBidi" w:cstheme="majorBidi"/>
          <w:sz w:val="24"/>
          <w:szCs w:val="24"/>
        </w:rPr>
        <w:t xml:space="preserve"> et </w:t>
      </w:r>
      <w:r w:rsidRPr="002B614C">
        <w:rPr>
          <w:rStyle w:val="mord"/>
          <w:rFonts w:asciiTheme="majorBidi" w:hAnsiTheme="majorBidi" w:cstheme="majorBidi"/>
          <w:b/>
          <w:bCs/>
          <w:i/>
          <w:iCs/>
          <w:sz w:val="24"/>
          <w:szCs w:val="24"/>
        </w:rPr>
        <w:t>ρres</w:t>
      </w:r>
      <w:r w:rsidRPr="002B614C">
        <w:rPr>
          <w:rStyle w:val="vlist-s"/>
          <w:rFonts w:asciiTheme="majorBidi" w:hAnsiTheme="majorBidi" w:cstheme="majorBidi"/>
          <w:b/>
          <w:bCs/>
          <w:i/>
          <w:iCs/>
          <w:sz w:val="24"/>
          <w:szCs w:val="24"/>
        </w:rPr>
        <w:t>​</w:t>
      </w:r>
      <w:r w:rsidRPr="002B614C">
        <w:rPr>
          <w:rFonts w:asciiTheme="majorBidi" w:hAnsiTheme="majorBidi" w:cstheme="majorBidi"/>
          <w:sz w:val="24"/>
          <w:szCs w:val="24"/>
        </w:rPr>
        <w:t xml:space="preserve"> se rapportent à celles de la résine.</w:t>
      </w:r>
    </w:p>
    <w:p w:rsidR="002B42FA" w:rsidRDefault="002B42FA" w:rsidP="00B928BF">
      <w:pPr>
        <w:spacing w:after="0" w:line="360" w:lineRule="auto"/>
        <w:jc w:val="both"/>
        <w:rPr>
          <w:rFonts w:asciiTheme="majorBidi" w:hAnsiTheme="majorBidi" w:cstheme="majorBidi"/>
          <w:sz w:val="24"/>
          <w:szCs w:val="24"/>
        </w:rPr>
      </w:pPr>
      <w:r w:rsidRPr="00B1765D">
        <w:rPr>
          <w:rFonts w:asciiTheme="majorBidi" w:hAnsiTheme="majorBidi" w:cstheme="majorBidi"/>
          <w:sz w:val="28"/>
          <w:szCs w:val="28"/>
        </w:rPr>
        <w:t>τ</w:t>
      </w:r>
      <w:r w:rsidRPr="00B1765D">
        <w:rPr>
          <w:rFonts w:asciiTheme="majorBidi" w:hAnsiTheme="majorBidi" w:cstheme="majorBidi"/>
          <w:sz w:val="24"/>
          <w:szCs w:val="24"/>
        </w:rPr>
        <w:t xml:space="preserve"> : Taux de remplissage de l’encoche. </w:t>
      </w:r>
    </w:p>
    <w:p w:rsidR="002B42FA" w:rsidRDefault="002B42FA" w:rsidP="00B928BF">
      <w:pPr>
        <w:spacing w:after="0" w:line="360" w:lineRule="auto"/>
        <w:jc w:val="both"/>
        <w:rPr>
          <w:rFonts w:asciiTheme="majorBidi" w:hAnsiTheme="majorBidi" w:cstheme="majorBidi"/>
          <w:sz w:val="24"/>
          <w:szCs w:val="24"/>
        </w:rPr>
      </w:pPr>
      <w:r w:rsidRPr="00B1765D">
        <w:rPr>
          <w:rFonts w:asciiTheme="majorBidi" w:hAnsiTheme="majorBidi" w:cstheme="majorBidi"/>
          <w:sz w:val="24"/>
          <w:szCs w:val="24"/>
        </w:rPr>
        <w:t>Ven</w:t>
      </w:r>
      <w:r>
        <w:rPr>
          <w:rFonts w:asciiTheme="majorBidi" w:hAnsiTheme="majorBidi" w:cstheme="majorBidi"/>
          <w:sz w:val="24"/>
          <w:szCs w:val="24"/>
        </w:rPr>
        <w:t>c</w:t>
      </w:r>
      <w:r w:rsidRPr="00B1765D">
        <w:rPr>
          <w:rFonts w:asciiTheme="majorBidi" w:hAnsiTheme="majorBidi" w:cstheme="majorBidi"/>
          <w:sz w:val="24"/>
          <w:szCs w:val="24"/>
        </w:rPr>
        <w:t xml:space="preserve"> : volume de l’encoche [</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3</m:t>
            </m:r>
          </m:sup>
        </m:sSup>
      </m:oMath>
      <w:r w:rsidRPr="00B1765D">
        <w:rPr>
          <w:rFonts w:asciiTheme="majorBidi" w:hAnsiTheme="majorBidi" w:cstheme="majorBidi"/>
          <w:sz w:val="24"/>
          <w:szCs w:val="24"/>
        </w:rPr>
        <w:t xml:space="preserve"> ]. </w:t>
      </w:r>
    </w:p>
    <w:p w:rsidR="002B42FA" w:rsidRPr="00B1765D" w:rsidRDefault="002B42FA" w:rsidP="00B928BF">
      <w:pPr>
        <w:jc w:val="both"/>
        <w:rPr>
          <w:rFonts w:asciiTheme="majorBidi" w:hAnsiTheme="majorBidi" w:cstheme="majorBidi"/>
          <w:sz w:val="24"/>
          <w:szCs w:val="24"/>
        </w:rPr>
      </w:pPr>
      <w:r w:rsidRPr="00B1765D">
        <w:rPr>
          <w:rFonts w:asciiTheme="majorBidi" w:hAnsiTheme="majorBidi" w:cstheme="majorBidi"/>
          <w:sz w:val="24"/>
          <w:szCs w:val="24"/>
        </w:rPr>
        <w:t>Pour les têtes de bobines, la même expression peut être utilisée.</w:t>
      </w:r>
    </w:p>
    <w:p w:rsidR="002B42FA" w:rsidRPr="003F0FBC" w:rsidRDefault="002B42FA" w:rsidP="002B42FA">
      <w:pPr>
        <w:pStyle w:val="Paragraphedeliste"/>
        <w:numPr>
          <w:ilvl w:val="0"/>
          <w:numId w:val="26"/>
        </w:numPr>
        <w:rPr>
          <w:rFonts w:asciiTheme="majorBidi" w:hAnsiTheme="majorBidi" w:cstheme="majorBidi"/>
          <w:b/>
          <w:bCs/>
          <w:sz w:val="24"/>
          <w:szCs w:val="24"/>
        </w:rPr>
      </w:pPr>
      <w:r w:rsidRPr="004D5803">
        <w:rPr>
          <w:rFonts w:asciiTheme="majorBidi" w:hAnsiTheme="majorBidi" w:cstheme="majorBidi"/>
          <w:b/>
          <w:bCs/>
          <w:sz w:val="24"/>
          <w:szCs w:val="24"/>
        </w:rPr>
        <w:lastRenderedPageBreak/>
        <w:t>Fer : culasses et dents :</w:t>
      </w:r>
    </w:p>
    <w:p w:rsidR="002B42FA" w:rsidRPr="000D6110" w:rsidRDefault="002B42FA" w:rsidP="002B42FA">
      <w:pPr>
        <w:rPr>
          <w:rFonts w:asciiTheme="majorBidi" w:eastAsiaTheme="minorEastAsia" w:hAnsiTheme="majorBidi" w:cstheme="majorBidi"/>
          <w:sz w:val="24"/>
          <w:szCs w:val="24"/>
          <w:lang w:val="pl-PL"/>
        </w:rPr>
      </w:pPr>
      <m:oMath>
        <m:r>
          <m:rPr>
            <m:sty m:val="p"/>
          </m:rPr>
          <w:rPr>
            <w:rFonts w:ascii="Cambria Math" w:hAnsi="Cambria Math" w:cstheme="majorBidi"/>
            <w:sz w:val="24"/>
            <w:szCs w:val="24"/>
            <w:lang w:val="pl-PL"/>
          </w:rPr>
          <m:t>C</m:t>
        </m:r>
        <m:r>
          <w:rPr>
            <w:rFonts w:ascii="Cambria Math" w:hAnsi="Cambria Math" w:cstheme="majorBidi"/>
            <w:sz w:val="24"/>
            <w:szCs w:val="24"/>
          </w:rPr>
          <m:t>fer</m:t>
        </m:r>
        <m:r>
          <w:rPr>
            <w:rFonts w:ascii="Cambria Math" w:hAnsi="Cambria Math" w:cstheme="majorBidi"/>
            <w:sz w:val="24"/>
            <w:szCs w:val="24"/>
            <w:lang w:val="pl-PL"/>
          </w:rPr>
          <m:t xml:space="preserve"> =</m:t>
        </m:r>
        <m:r>
          <m:rPr>
            <m:sty m:val="p"/>
          </m:rPr>
          <w:rPr>
            <w:rFonts w:ascii="Cambria Math" w:hAnsi="Cambria Math" w:cstheme="majorBidi"/>
            <w:sz w:val="24"/>
            <w:szCs w:val="24"/>
            <w:lang w:val="pl-PL"/>
          </w:rPr>
          <m:t>C</m:t>
        </m:r>
        <m:r>
          <w:rPr>
            <w:rFonts w:ascii="Cambria Math" w:hAnsi="Cambria Math" w:cstheme="majorBidi"/>
            <w:sz w:val="24"/>
            <w:szCs w:val="24"/>
          </w:rPr>
          <m:t>mf</m:t>
        </m:r>
        <m:r>
          <m:rPr>
            <m:sty m:val="p"/>
          </m:rPr>
          <w:rPr>
            <w:rFonts w:ascii="Cambria Math" w:hAnsi="Cambria Math" w:cstheme="majorBidi"/>
            <w:sz w:val="24"/>
            <w:szCs w:val="24"/>
            <w:lang w:val="pl-PL"/>
          </w:rPr>
          <m:t xml:space="preserve">  .</m:t>
        </m:r>
        <m:r>
          <m:rPr>
            <m:sty m:val="bi"/>
          </m:rPr>
          <w:rPr>
            <w:rFonts w:ascii="Cambria Math" w:hAnsi="Cambria Math" w:cstheme="majorBidi"/>
            <w:sz w:val="24"/>
            <w:szCs w:val="24"/>
          </w:rPr>
          <m:t>V</m:t>
        </m:r>
        <m:r>
          <w:rPr>
            <w:rFonts w:ascii="Cambria Math" w:hAnsi="Cambria Math" w:cstheme="majorBidi"/>
            <w:sz w:val="24"/>
            <w:szCs w:val="24"/>
          </w:rPr>
          <m:t>f</m:t>
        </m:r>
        <m:r>
          <w:rPr>
            <w:rFonts w:ascii="Cambria Math" w:hAnsi="Cambria Math" w:cstheme="majorBidi"/>
            <w:sz w:val="24"/>
            <w:szCs w:val="24"/>
            <w:lang w:val="pl-PL"/>
          </w:rPr>
          <m:t xml:space="preserve">  .</m:t>
        </m:r>
        <m:r>
          <m:rPr>
            <m:sty m:val="bi"/>
          </m:rPr>
          <w:rPr>
            <w:rFonts w:ascii="Cambria Math" w:hAnsi="Cambria Math" w:cstheme="majorBidi"/>
            <w:sz w:val="24"/>
            <w:szCs w:val="24"/>
          </w:rPr>
          <m:t>ρ</m:t>
        </m:r>
        <m:r>
          <w:rPr>
            <w:rFonts w:ascii="Cambria Math" w:hAnsi="Cambria Math" w:cstheme="majorBidi"/>
            <w:sz w:val="24"/>
            <w:szCs w:val="24"/>
          </w:rPr>
          <m:t>f</m:t>
        </m:r>
        <m:r>
          <m:rPr>
            <m:sty m:val="p"/>
          </m:rPr>
          <w:rPr>
            <w:rFonts w:ascii="Cambria Math" w:hAnsi="Cambria Math" w:cstheme="majorBidi"/>
            <w:sz w:val="24"/>
            <w:szCs w:val="24"/>
            <w:lang w:val="pl-PL"/>
          </w:rPr>
          <m:t xml:space="preserve"> + C</m:t>
        </m:r>
        <m:r>
          <w:rPr>
            <w:rFonts w:ascii="Cambria Math" w:hAnsi="Cambria Math" w:cstheme="majorBidi"/>
            <w:sz w:val="24"/>
            <w:szCs w:val="24"/>
          </w:rPr>
          <m:t>miso</m:t>
        </m:r>
        <m:r>
          <m:rPr>
            <m:sty m:val="p"/>
          </m:rPr>
          <w:rPr>
            <w:rFonts w:ascii="Cambria Math" w:hAnsi="Cambria Math" w:cstheme="majorBidi"/>
            <w:sz w:val="24"/>
            <w:szCs w:val="24"/>
            <w:lang w:val="pl-PL"/>
          </w:rPr>
          <m:t xml:space="preserve"> .</m:t>
        </m:r>
        <m:r>
          <m:rPr>
            <m:sty m:val="bi"/>
          </m:rPr>
          <w:rPr>
            <w:rFonts w:ascii="Cambria Math" w:hAnsi="Cambria Math" w:cstheme="majorBidi"/>
            <w:sz w:val="24"/>
            <w:szCs w:val="24"/>
          </w:rPr>
          <m:t>ρ</m:t>
        </m:r>
        <m:r>
          <w:rPr>
            <w:rFonts w:ascii="Cambria Math" w:hAnsi="Cambria Math" w:cstheme="majorBidi"/>
            <w:sz w:val="24"/>
            <w:szCs w:val="24"/>
          </w:rPr>
          <m:t>iso</m:t>
        </m:r>
        <m:r>
          <w:rPr>
            <w:rFonts w:ascii="Cambria Math" w:hAnsi="Cambria Math" w:cstheme="majorBidi"/>
            <w:sz w:val="24"/>
            <w:szCs w:val="24"/>
            <w:lang w:val="pl-PL"/>
          </w:rPr>
          <m:t xml:space="preserve"> .</m:t>
        </m:r>
        <m:r>
          <m:rPr>
            <m:sty m:val="p"/>
          </m:rPr>
          <w:rPr>
            <w:rFonts w:ascii="Cambria Math" w:hAnsi="Cambria Math" w:cstheme="majorBidi"/>
            <w:sz w:val="24"/>
            <w:szCs w:val="24"/>
            <w:lang w:val="pl-PL"/>
          </w:rPr>
          <m:t xml:space="preserve"> V</m:t>
        </m:r>
        <m:r>
          <w:rPr>
            <w:rFonts w:ascii="Cambria Math" w:hAnsi="Cambria Math" w:cstheme="majorBidi"/>
            <w:sz w:val="24"/>
            <w:szCs w:val="24"/>
          </w:rPr>
          <m:t>iso</m:t>
        </m:r>
      </m:oMath>
      <w:r w:rsidRPr="000D6110">
        <w:rPr>
          <w:rFonts w:asciiTheme="majorBidi" w:eastAsiaTheme="minorEastAsia" w:hAnsiTheme="majorBidi" w:cstheme="majorBidi"/>
          <w:sz w:val="24"/>
          <w:szCs w:val="24"/>
          <w:lang w:val="pl-PL"/>
        </w:rPr>
        <w:t xml:space="preserve">    (III.37)</w:t>
      </w:r>
    </w:p>
    <w:p w:rsidR="002B42FA" w:rsidRPr="00596089" w:rsidRDefault="002B42FA" w:rsidP="002B42FA">
      <w:pPr>
        <w:spacing w:line="360" w:lineRule="auto"/>
        <w:jc w:val="both"/>
        <w:rPr>
          <w:rFonts w:asciiTheme="majorBidi" w:hAnsiTheme="majorBidi" w:cstheme="majorBidi"/>
          <w:b/>
          <w:bCs/>
          <w:sz w:val="24"/>
          <w:szCs w:val="24"/>
        </w:rPr>
      </w:pPr>
      <w:r w:rsidRPr="002B614C">
        <w:rPr>
          <w:rFonts w:asciiTheme="majorBidi" w:hAnsiTheme="majorBidi" w:cstheme="majorBidi"/>
          <w:sz w:val="24"/>
          <w:szCs w:val="24"/>
        </w:rPr>
        <w:t>L’effet capacitif global résulte de la combinaison de celui des lames de fer et de celui de l’isolant. Toutefois, la contribution de l’isolant est généralement négligée en raison de son épaisseur très réduite, de l’ordre d’un micromètre, comparée à celle des lames de fer pur, qui mesurent généralement quelques dixièmes de millimètre.</w:t>
      </w:r>
    </w:p>
    <w:p w:rsidR="00B928BF" w:rsidRDefault="002B42FA" w:rsidP="00381735">
      <w:pPr>
        <w:pStyle w:val="Paragraphedeliste"/>
        <w:numPr>
          <w:ilvl w:val="0"/>
          <w:numId w:val="26"/>
        </w:numPr>
        <w:spacing w:after="0" w:line="360" w:lineRule="auto"/>
        <w:jc w:val="both"/>
        <w:rPr>
          <w:rFonts w:asciiTheme="majorBidi" w:hAnsiTheme="majorBidi" w:cstheme="majorBidi"/>
          <w:b/>
          <w:bCs/>
          <w:sz w:val="24"/>
          <w:szCs w:val="24"/>
        </w:rPr>
      </w:pPr>
      <w:r w:rsidRPr="000C3003">
        <w:rPr>
          <w:rFonts w:asciiTheme="majorBidi" w:hAnsiTheme="majorBidi" w:cstheme="majorBidi"/>
          <w:b/>
          <w:bCs/>
          <w:sz w:val="24"/>
          <w:szCs w:val="24"/>
        </w:rPr>
        <w:t>Aimant, carter et air :</w:t>
      </w:r>
    </w:p>
    <w:p w:rsidR="002B42FA" w:rsidRPr="00381735" w:rsidRDefault="002B42FA" w:rsidP="00381735">
      <w:pPr>
        <w:spacing w:after="0" w:line="360" w:lineRule="auto"/>
        <w:jc w:val="both"/>
        <w:rPr>
          <w:rFonts w:asciiTheme="majorBidi" w:hAnsiTheme="majorBidi" w:cstheme="majorBidi"/>
          <w:b/>
          <w:bCs/>
          <w:sz w:val="24"/>
          <w:szCs w:val="24"/>
        </w:rPr>
      </w:pPr>
      <w:r w:rsidRPr="00381735">
        <w:rPr>
          <w:rFonts w:asciiTheme="majorBidi" w:hAnsiTheme="majorBidi" w:cstheme="majorBidi"/>
          <w:sz w:val="24"/>
          <w:szCs w:val="24"/>
        </w:rPr>
        <w:t xml:space="preserve">Les milieux considérés sont homogènes. La capacité thermique de chacun d’eux est déterminée en multipliant leur volume par leur masse volumique et leur capacité calorifique massique. Cela s’applique notamment à l’aimant, à l’aluminium utilisé pour le carter, ainsi qu’à l’air présent dans les cavités. </w:t>
      </w:r>
    </w:p>
    <w:p w:rsidR="002B42FA" w:rsidRDefault="002B42FA" w:rsidP="00852CD8">
      <w:pPr>
        <w:pStyle w:val="Titre1"/>
      </w:pPr>
      <w:bookmarkStart w:id="101" w:name="_Toc198579300"/>
      <w:r w:rsidRPr="0058326E">
        <w:t>III</w:t>
      </w:r>
      <w:r>
        <w:t>.4</w:t>
      </w:r>
      <w:r w:rsidRPr="0058326E">
        <w:t xml:space="preserve"> Les téchniques de modélisation du comportement thermique</w:t>
      </w:r>
      <w:bookmarkEnd w:id="101"/>
    </w:p>
    <w:p w:rsidR="002B42FA" w:rsidRDefault="002B42FA" w:rsidP="00EE3ED7">
      <w:pPr>
        <w:spacing w:before="240" w:after="0" w:line="360" w:lineRule="auto"/>
        <w:jc w:val="both"/>
        <w:rPr>
          <w:rFonts w:asciiTheme="majorBidi" w:hAnsiTheme="majorBidi" w:cstheme="majorBidi"/>
          <w:sz w:val="24"/>
          <w:szCs w:val="24"/>
        </w:rPr>
      </w:pPr>
      <w:r w:rsidRPr="0073064D">
        <w:rPr>
          <w:rFonts w:asciiTheme="majorBidi" w:hAnsiTheme="majorBidi" w:cstheme="majorBidi"/>
          <w:sz w:val="24"/>
          <w:szCs w:val="24"/>
        </w:rPr>
        <w:t>L'étude du comportement thermique des machines électriques, et en particulier, de la machine à reluctance variable est un problème crucial qui fait appel à différentes méthodes</w:t>
      </w:r>
      <w:r>
        <w:rPr>
          <w:rFonts w:asciiTheme="majorBidi" w:hAnsiTheme="majorBidi" w:cstheme="majorBidi"/>
          <w:sz w:val="24"/>
          <w:szCs w:val="24"/>
        </w:rPr>
        <w:t xml:space="preserve"> [14]</w:t>
      </w:r>
      <w:r w:rsidRPr="0073064D">
        <w:rPr>
          <w:rFonts w:asciiTheme="majorBidi" w:hAnsiTheme="majorBidi" w:cstheme="majorBidi"/>
          <w:sz w:val="24"/>
          <w:szCs w:val="24"/>
        </w:rPr>
        <w:t xml:space="preserve">. </w:t>
      </w:r>
    </w:p>
    <w:p w:rsidR="002B42FA" w:rsidRPr="005A2C38" w:rsidRDefault="002B42FA" w:rsidP="009A42E5">
      <w:pPr>
        <w:spacing w:after="0" w:line="360" w:lineRule="auto"/>
        <w:jc w:val="both"/>
        <w:rPr>
          <w:rFonts w:asciiTheme="majorBidi" w:hAnsiTheme="majorBidi" w:cstheme="majorBidi"/>
          <w:sz w:val="24"/>
          <w:szCs w:val="24"/>
        </w:rPr>
      </w:pPr>
      <w:r w:rsidRPr="005A2C38">
        <w:rPr>
          <w:rFonts w:asciiTheme="majorBidi" w:hAnsiTheme="majorBidi" w:cstheme="majorBidi"/>
          <w:sz w:val="24"/>
          <w:szCs w:val="24"/>
        </w:rPr>
        <w:t xml:space="preserve">Les principales méthodes utilisées pour traiter et modéliser les phénomènes thermiques dans une machine électrique sont présentés dans ce qui suit : </w:t>
      </w:r>
    </w:p>
    <w:p w:rsidR="002B42FA" w:rsidRDefault="002B42FA" w:rsidP="002B42FA">
      <w:pPr>
        <w:pStyle w:val="Paragraphedeliste"/>
        <w:numPr>
          <w:ilvl w:val="0"/>
          <w:numId w:val="24"/>
        </w:numPr>
        <w:spacing w:line="360" w:lineRule="auto"/>
        <w:jc w:val="both"/>
        <w:rPr>
          <w:rFonts w:asciiTheme="majorBidi" w:hAnsiTheme="majorBidi" w:cstheme="majorBidi"/>
          <w:sz w:val="24"/>
          <w:szCs w:val="24"/>
        </w:rPr>
      </w:pPr>
      <w:r w:rsidRPr="000C3003">
        <w:rPr>
          <w:rFonts w:asciiTheme="majorBidi" w:hAnsiTheme="majorBidi" w:cstheme="majorBidi"/>
          <w:sz w:val="24"/>
          <w:szCs w:val="24"/>
        </w:rPr>
        <w:t>la méthode empirique.</w:t>
      </w:r>
    </w:p>
    <w:p w:rsidR="002B42FA" w:rsidRPr="000C3003" w:rsidRDefault="002B42FA" w:rsidP="002B42FA">
      <w:pPr>
        <w:pStyle w:val="Paragraphedeliste"/>
        <w:numPr>
          <w:ilvl w:val="0"/>
          <w:numId w:val="24"/>
        </w:numPr>
        <w:spacing w:line="360" w:lineRule="auto"/>
        <w:jc w:val="both"/>
        <w:rPr>
          <w:rFonts w:asciiTheme="majorBidi" w:hAnsiTheme="majorBidi" w:cstheme="majorBidi"/>
          <w:sz w:val="24"/>
          <w:szCs w:val="24"/>
        </w:rPr>
      </w:pPr>
      <w:r w:rsidRPr="000C3003">
        <w:rPr>
          <w:rFonts w:asciiTheme="majorBidi" w:hAnsiTheme="majorBidi" w:cstheme="majorBidi"/>
          <w:sz w:val="24"/>
          <w:szCs w:val="24"/>
        </w:rPr>
        <w:t>La méthode circuit thermique équivalent ou méthode Nodale</w:t>
      </w:r>
      <w:r>
        <w:rPr>
          <w:rFonts w:asciiTheme="majorBidi" w:hAnsiTheme="majorBidi" w:cstheme="majorBidi"/>
          <w:sz w:val="24"/>
          <w:szCs w:val="24"/>
        </w:rPr>
        <w:t>.</w:t>
      </w:r>
    </w:p>
    <w:p w:rsidR="002B42FA" w:rsidRPr="00BF1F2E" w:rsidRDefault="00EE3ED7" w:rsidP="002B42FA">
      <w:pPr>
        <w:pStyle w:val="Paragraphedeliste"/>
        <w:numPr>
          <w:ilvl w:val="0"/>
          <w:numId w:val="24"/>
        </w:numPr>
        <w:spacing w:line="360" w:lineRule="auto"/>
        <w:jc w:val="both"/>
        <w:rPr>
          <w:rFonts w:asciiTheme="majorBidi" w:hAnsiTheme="majorBidi" w:cstheme="majorBidi"/>
          <w:b/>
          <w:bCs/>
          <w:sz w:val="26"/>
          <w:szCs w:val="26"/>
        </w:rPr>
      </w:pPr>
      <w:r>
        <w:rPr>
          <w:rFonts w:asciiTheme="majorBidi" w:hAnsiTheme="majorBidi" w:cstheme="majorBidi"/>
          <w:sz w:val="24"/>
          <w:szCs w:val="24"/>
        </w:rPr>
        <w:t>Les m</w:t>
      </w:r>
      <w:r w:rsidR="002B42FA" w:rsidRPr="00BF1F2E">
        <w:rPr>
          <w:rFonts w:asciiTheme="majorBidi" w:hAnsiTheme="majorBidi" w:cstheme="majorBidi"/>
          <w:sz w:val="24"/>
          <w:szCs w:val="24"/>
        </w:rPr>
        <w:t>éthode</w:t>
      </w:r>
      <w:r>
        <w:rPr>
          <w:rFonts w:asciiTheme="majorBidi" w:hAnsiTheme="majorBidi" w:cstheme="majorBidi"/>
          <w:sz w:val="24"/>
          <w:szCs w:val="24"/>
        </w:rPr>
        <w:t>s</w:t>
      </w:r>
      <w:r w:rsidR="002B42FA" w:rsidRPr="00BF1F2E">
        <w:rPr>
          <w:rFonts w:asciiTheme="majorBidi" w:hAnsiTheme="majorBidi" w:cstheme="majorBidi"/>
          <w:sz w:val="24"/>
          <w:szCs w:val="24"/>
        </w:rPr>
        <w:t xml:space="preserve"> numérique</w:t>
      </w:r>
      <w:r>
        <w:rPr>
          <w:rFonts w:asciiTheme="majorBidi" w:hAnsiTheme="majorBidi" w:cstheme="majorBidi"/>
          <w:sz w:val="24"/>
          <w:szCs w:val="24"/>
        </w:rPr>
        <w:t>s</w:t>
      </w:r>
      <w:r w:rsidR="002B42FA">
        <w:rPr>
          <w:rFonts w:asciiTheme="majorBidi" w:hAnsiTheme="majorBidi" w:cstheme="majorBidi"/>
          <w:b/>
          <w:bCs/>
          <w:sz w:val="26"/>
          <w:szCs w:val="26"/>
        </w:rPr>
        <w:t> :</w:t>
      </w:r>
      <w:r w:rsidR="002B42FA" w:rsidRPr="00BF1F2E">
        <w:rPr>
          <w:rFonts w:asciiTheme="majorBidi" w:hAnsiTheme="majorBidi" w:cstheme="majorBidi"/>
          <w:sz w:val="24"/>
          <w:szCs w:val="24"/>
        </w:rPr>
        <w:t>la méthode des différences finies et</w:t>
      </w:r>
      <w:r w:rsidR="002B42FA" w:rsidRPr="000C3003">
        <w:rPr>
          <w:rFonts w:asciiTheme="majorBidi" w:hAnsiTheme="majorBidi" w:cstheme="majorBidi"/>
          <w:sz w:val="24"/>
          <w:szCs w:val="24"/>
        </w:rPr>
        <w:t>La méthode des éléments finis</w:t>
      </w:r>
      <w:r w:rsidR="002B42FA">
        <w:rPr>
          <w:rFonts w:asciiTheme="majorBidi" w:hAnsiTheme="majorBidi" w:cstheme="majorBidi"/>
          <w:sz w:val="24"/>
          <w:szCs w:val="24"/>
        </w:rPr>
        <w:t>.</w:t>
      </w:r>
    </w:p>
    <w:p w:rsidR="002B42FA" w:rsidRPr="000C3003" w:rsidRDefault="002B42FA" w:rsidP="00B26AE6">
      <w:pPr>
        <w:pStyle w:val="Titre2"/>
      </w:pPr>
      <w:bookmarkStart w:id="102" w:name="_Toc198579301"/>
      <w:r w:rsidRPr="000C3003">
        <w:t>III.4</w:t>
      </w:r>
      <w:r>
        <w:t>.1 L</w:t>
      </w:r>
      <w:r w:rsidRPr="000C3003">
        <w:t>a méthode empirique</w:t>
      </w:r>
      <w:bookmarkEnd w:id="102"/>
    </w:p>
    <w:p w:rsidR="002B42FA" w:rsidRPr="00E3233E" w:rsidRDefault="002B42FA" w:rsidP="002B42FA">
      <w:pPr>
        <w:spacing w:line="360" w:lineRule="auto"/>
        <w:jc w:val="both"/>
        <w:rPr>
          <w:rFonts w:asciiTheme="majorBidi" w:hAnsiTheme="majorBidi" w:cstheme="majorBidi"/>
          <w:sz w:val="24"/>
          <w:szCs w:val="24"/>
        </w:rPr>
      </w:pPr>
      <w:r w:rsidRPr="00E3233E">
        <w:rPr>
          <w:rFonts w:asciiTheme="majorBidi" w:hAnsiTheme="majorBidi" w:cstheme="majorBidi"/>
          <w:sz w:val="24"/>
          <w:szCs w:val="24"/>
        </w:rPr>
        <w:t>La méthode empirique se fonde sur l’observation et l’expérimentation pour élaborer des modèles ou des solutions pratiques, sans s’appuyer systématiquement sur des bases théoriques établies. Dans le contexte des machines électriques, elle est employée pour évaluer la température au point de fonctionnement nominal en régime permanent, à partir de</w:t>
      </w:r>
      <w:r w:rsidR="00D30AB0">
        <w:rPr>
          <w:rFonts w:asciiTheme="majorBidi" w:hAnsiTheme="majorBidi" w:cstheme="majorBidi"/>
          <w:sz w:val="24"/>
          <w:szCs w:val="24"/>
        </w:rPr>
        <w:t>s</w:t>
      </w:r>
      <w:r w:rsidRPr="00E3233E">
        <w:rPr>
          <w:rFonts w:asciiTheme="majorBidi" w:hAnsiTheme="majorBidi" w:cstheme="majorBidi"/>
          <w:sz w:val="24"/>
          <w:szCs w:val="24"/>
        </w:rPr>
        <w:t xml:space="preserve"> résultats expérimentaux. Néanmoins, la complexité liée au grand nombre de paramètres à considérer rend cette estimation difficile, ce qui a entraîné un recul de l’usage de cette approche. Les modèles thermiques issus de cette méthode intègrent différents régimes de fonctionnement du moteur, qu’ils soient transitoires ou permanents, et sont établis de manière empirique de façon à assurer une bonne concordance avec les résultats expérimentaux [15].</w:t>
      </w:r>
    </w:p>
    <w:p w:rsidR="002B42FA" w:rsidRDefault="002B42FA" w:rsidP="00B26AE6">
      <w:pPr>
        <w:pStyle w:val="Titre2"/>
      </w:pPr>
      <w:bookmarkStart w:id="103" w:name="_Toc198579302"/>
      <w:r w:rsidRPr="005A2C38">
        <w:lastRenderedPageBreak/>
        <w:t>II</w:t>
      </w:r>
      <w:r>
        <w:t>I.4</w:t>
      </w:r>
      <w:r w:rsidRPr="005A2C38">
        <w:t xml:space="preserve">.2 </w:t>
      </w:r>
      <w:r>
        <w:t xml:space="preserve">La méthode circuit thermique équivalent ou </w:t>
      </w:r>
      <w:r w:rsidRPr="005A2C38">
        <w:t>méthode Nodale</w:t>
      </w:r>
      <w:bookmarkEnd w:id="103"/>
    </w:p>
    <w:p w:rsidR="002B42FA" w:rsidRPr="00170FFF" w:rsidRDefault="002B42FA" w:rsidP="006D2E0B">
      <w:pPr>
        <w:spacing w:line="360" w:lineRule="auto"/>
        <w:jc w:val="both"/>
        <w:rPr>
          <w:rFonts w:asciiTheme="majorBidi" w:hAnsiTheme="majorBidi" w:cstheme="majorBidi"/>
          <w:sz w:val="24"/>
          <w:szCs w:val="24"/>
        </w:rPr>
      </w:pPr>
      <w:r w:rsidRPr="00170FFF">
        <w:rPr>
          <w:rFonts w:asciiTheme="majorBidi" w:hAnsiTheme="majorBidi" w:cstheme="majorBidi"/>
          <w:sz w:val="24"/>
          <w:szCs w:val="24"/>
        </w:rPr>
        <w:t>Cette méthode de modélisation, ancienne mais toujours utilisée, consiste à représenter le comportement thermique à l’aide d’un schéma électrique équivalent. Dans ce modèle, les résistances et capacités thermiques remplacent leurs équivalents électriques, les pertes sont assimilées à des sources de courant</w:t>
      </w:r>
      <w:r w:rsidRPr="006D2E0B">
        <w:rPr>
          <w:rFonts w:asciiTheme="majorBidi" w:hAnsiTheme="majorBidi" w:cstheme="majorBidi"/>
          <w:sz w:val="24"/>
          <w:szCs w:val="24"/>
        </w:rPr>
        <w:t xml:space="preserve">, </w:t>
      </w:r>
      <w:r w:rsidR="006D2E0B" w:rsidRPr="006D2E0B">
        <w:rPr>
          <w:rFonts w:asciiTheme="majorBidi" w:hAnsiTheme="majorBidi" w:cstheme="majorBidi"/>
          <w:sz w:val="24"/>
          <w:szCs w:val="24"/>
        </w:rPr>
        <w:t>et les températures correspondent aux tensions aux différents nœuds</w:t>
      </w:r>
      <w:r w:rsidRPr="006D2E0B">
        <w:rPr>
          <w:rFonts w:asciiTheme="majorBidi" w:hAnsiTheme="majorBidi" w:cstheme="majorBidi"/>
          <w:sz w:val="24"/>
          <w:szCs w:val="24"/>
        </w:rPr>
        <w:t>.</w:t>
      </w:r>
      <w:r w:rsidRPr="00170FFF">
        <w:rPr>
          <w:rFonts w:asciiTheme="majorBidi" w:hAnsiTheme="majorBidi" w:cstheme="majorBidi"/>
          <w:sz w:val="24"/>
          <w:szCs w:val="24"/>
        </w:rPr>
        <w:t xml:space="preserve"> L’analogie thermoélectrique est rappelée dans le tableau III.2 [24].</w:t>
      </w:r>
    </w:p>
    <w:tbl>
      <w:tblPr>
        <w:tblStyle w:val="Grilledutableau"/>
        <w:tblW w:w="6480" w:type="dxa"/>
        <w:tblInd w:w="1548" w:type="dxa"/>
        <w:tblLook w:val="04A0"/>
      </w:tblPr>
      <w:tblGrid>
        <w:gridCol w:w="3013"/>
        <w:gridCol w:w="3467"/>
      </w:tblGrid>
      <w:tr w:rsidR="002B42FA" w:rsidTr="004145B1">
        <w:trPr>
          <w:trHeight w:val="504"/>
        </w:trPr>
        <w:tc>
          <w:tcPr>
            <w:tcW w:w="3013" w:type="dxa"/>
          </w:tcPr>
          <w:p w:rsidR="002B42FA" w:rsidRPr="004145B1" w:rsidRDefault="002B42FA" w:rsidP="002B42FA">
            <w:pPr>
              <w:tabs>
                <w:tab w:val="center" w:pos="2225"/>
                <w:tab w:val="right" w:pos="4450"/>
              </w:tabs>
              <w:rPr>
                <w:rFonts w:asciiTheme="majorBidi" w:hAnsiTheme="majorBidi" w:cstheme="majorBidi"/>
                <w:b/>
                <w:bCs/>
                <w:sz w:val="24"/>
                <w:szCs w:val="24"/>
              </w:rPr>
            </w:pPr>
            <w:r w:rsidRPr="004145B1">
              <w:rPr>
                <w:rFonts w:asciiTheme="majorBidi" w:hAnsiTheme="majorBidi" w:cstheme="majorBidi"/>
                <w:b/>
                <w:bCs/>
                <w:sz w:val="24"/>
                <w:szCs w:val="24"/>
              </w:rPr>
              <w:t>Grandeurs thermiques</w:t>
            </w:r>
            <w:r w:rsidRPr="004145B1">
              <w:rPr>
                <w:rFonts w:asciiTheme="majorBidi" w:hAnsiTheme="majorBidi" w:cstheme="majorBidi"/>
                <w:b/>
                <w:bCs/>
                <w:sz w:val="24"/>
                <w:szCs w:val="24"/>
              </w:rPr>
              <w:tab/>
            </w:r>
          </w:p>
        </w:tc>
        <w:tc>
          <w:tcPr>
            <w:tcW w:w="3467" w:type="dxa"/>
          </w:tcPr>
          <w:p w:rsidR="002B42FA" w:rsidRPr="004145B1" w:rsidRDefault="002B42FA" w:rsidP="002B42FA">
            <w:pPr>
              <w:jc w:val="center"/>
              <w:rPr>
                <w:rFonts w:asciiTheme="majorBidi" w:hAnsiTheme="majorBidi" w:cstheme="majorBidi"/>
                <w:b/>
                <w:bCs/>
                <w:sz w:val="24"/>
                <w:szCs w:val="24"/>
              </w:rPr>
            </w:pPr>
            <w:r w:rsidRPr="004145B1">
              <w:rPr>
                <w:rFonts w:asciiTheme="majorBidi" w:hAnsiTheme="majorBidi" w:cstheme="majorBidi"/>
                <w:b/>
                <w:bCs/>
                <w:sz w:val="24"/>
                <w:szCs w:val="24"/>
              </w:rPr>
              <w:t>Grandeurs électriques</w:t>
            </w:r>
          </w:p>
        </w:tc>
      </w:tr>
      <w:tr w:rsidR="002B42FA" w:rsidTr="004145B1">
        <w:trPr>
          <w:trHeight w:val="504"/>
        </w:trPr>
        <w:tc>
          <w:tcPr>
            <w:tcW w:w="3013"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Puissance calorifique.</w:t>
            </w:r>
          </w:p>
        </w:tc>
        <w:tc>
          <w:tcPr>
            <w:tcW w:w="3467"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Courant électrique.</w:t>
            </w:r>
          </w:p>
        </w:tc>
      </w:tr>
      <w:tr w:rsidR="002B42FA" w:rsidTr="004145B1">
        <w:trPr>
          <w:trHeight w:val="529"/>
        </w:trPr>
        <w:tc>
          <w:tcPr>
            <w:tcW w:w="3013"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Température.</w:t>
            </w:r>
          </w:p>
        </w:tc>
        <w:tc>
          <w:tcPr>
            <w:tcW w:w="3467"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Tension.</w:t>
            </w:r>
          </w:p>
        </w:tc>
      </w:tr>
      <w:tr w:rsidR="002B42FA" w:rsidTr="004145B1">
        <w:trPr>
          <w:trHeight w:val="529"/>
        </w:trPr>
        <w:tc>
          <w:tcPr>
            <w:tcW w:w="3013"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Conductance thermique.</w:t>
            </w:r>
          </w:p>
        </w:tc>
        <w:tc>
          <w:tcPr>
            <w:tcW w:w="3467"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Conductance électrique.</w:t>
            </w:r>
          </w:p>
        </w:tc>
      </w:tr>
      <w:tr w:rsidR="002B42FA" w:rsidTr="004145B1">
        <w:trPr>
          <w:trHeight w:val="529"/>
        </w:trPr>
        <w:tc>
          <w:tcPr>
            <w:tcW w:w="3013" w:type="dxa"/>
          </w:tcPr>
          <w:p w:rsidR="002B42FA" w:rsidRPr="004145B1" w:rsidRDefault="002B42FA" w:rsidP="002B42FA">
            <w:pPr>
              <w:rPr>
                <w:rFonts w:asciiTheme="majorBidi" w:hAnsiTheme="majorBidi" w:cstheme="majorBidi"/>
                <w:sz w:val="24"/>
                <w:szCs w:val="24"/>
              </w:rPr>
            </w:pPr>
            <w:r w:rsidRPr="004145B1">
              <w:rPr>
                <w:rFonts w:asciiTheme="majorBidi" w:hAnsiTheme="majorBidi" w:cstheme="majorBidi"/>
                <w:sz w:val="24"/>
                <w:szCs w:val="24"/>
              </w:rPr>
              <w:t>Capacité calorifique.</w:t>
            </w:r>
          </w:p>
        </w:tc>
        <w:tc>
          <w:tcPr>
            <w:tcW w:w="3467" w:type="dxa"/>
          </w:tcPr>
          <w:p w:rsidR="002B42FA" w:rsidRPr="004145B1" w:rsidRDefault="002B42FA" w:rsidP="00E070AE">
            <w:pPr>
              <w:keepNext/>
              <w:rPr>
                <w:rFonts w:asciiTheme="majorBidi" w:hAnsiTheme="majorBidi" w:cstheme="majorBidi"/>
                <w:sz w:val="24"/>
                <w:szCs w:val="24"/>
              </w:rPr>
            </w:pPr>
            <w:r w:rsidRPr="004145B1">
              <w:rPr>
                <w:rFonts w:asciiTheme="majorBidi" w:hAnsiTheme="majorBidi" w:cstheme="majorBidi"/>
                <w:sz w:val="24"/>
                <w:szCs w:val="24"/>
              </w:rPr>
              <w:t>Capacité électrique.</w:t>
            </w:r>
          </w:p>
        </w:tc>
      </w:tr>
    </w:tbl>
    <w:p w:rsidR="00E070AE" w:rsidRDefault="00E070AE" w:rsidP="00E070AE">
      <w:pPr>
        <w:pStyle w:val="Lgende"/>
        <w:spacing w:before="240"/>
        <w:jc w:val="center"/>
      </w:pPr>
      <w:bookmarkStart w:id="104" w:name="_Toc198141646"/>
      <w:r w:rsidRPr="00E070AE">
        <w:rPr>
          <w:rFonts w:asciiTheme="majorBidi" w:hAnsiTheme="majorBidi" w:cstheme="majorBidi"/>
          <w:color w:val="000000" w:themeColor="text1"/>
          <w:sz w:val="20"/>
          <w:szCs w:val="20"/>
        </w:rPr>
        <w:t xml:space="preserve">Tableau </w:t>
      </w:r>
      <w:r>
        <w:rPr>
          <w:rFonts w:asciiTheme="majorBidi" w:hAnsiTheme="majorBidi" w:cstheme="majorBidi"/>
          <w:color w:val="000000" w:themeColor="text1"/>
          <w:sz w:val="20"/>
          <w:szCs w:val="20"/>
        </w:rPr>
        <w:t xml:space="preserve">III. </w:t>
      </w:r>
      <w:r w:rsidR="008F1788" w:rsidRPr="00E070AE">
        <w:rPr>
          <w:rFonts w:asciiTheme="majorBidi" w:hAnsiTheme="majorBidi" w:cstheme="majorBidi"/>
          <w:color w:val="000000" w:themeColor="text1"/>
          <w:sz w:val="20"/>
          <w:szCs w:val="20"/>
        </w:rPr>
        <w:fldChar w:fldCharType="begin"/>
      </w:r>
      <w:r w:rsidRPr="00E070AE">
        <w:rPr>
          <w:rFonts w:asciiTheme="majorBidi" w:hAnsiTheme="majorBidi" w:cstheme="majorBidi"/>
          <w:color w:val="000000" w:themeColor="text1"/>
          <w:sz w:val="20"/>
          <w:szCs w:val="20"/>
        </w:rPr>
        <w:instrText xml:space="preserve"> SEQ Tableau \* ARABIC </w:instrText>
      </w:r>
      <w:r w:rsidR="008F1788" w:rsidRPr="00E070AE">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E070AE">
        <w:rPr>
          <w:rFonts w:asciiTheme="majorBidi" w:hAnsiTheme="majorBidi" w:cstheme="majorBidi"/>
          <w:color w:val="000000" w:themeColor="text1"/>
          <w:sz w:val="20"/>
          <w:szCs w:val="20"/>
        </w:rPr>
        <w:fldChar w:fldCharType="end"/>
      </w:r>
      <w:r w:rsidRPr="00E070AE">
        <w:rPr>
          <w:rFonts w:asciiTheme="majorBidi" w:hAnsiTheme="majorBidi" w:cstheme="majorBidi"/>
          <w:color w:val="000000" w:themeColor="text1"/>
          <w:sz w:val="20"/>
          <w:szCs w:val="20"/>
        </w:rPr>
        <w:t xml:space="preserve"> : Analogie thermoélectrique</w:t>
      </w:r>
      <w:r w:rsidRPr="00E9679A">
        <w:t>.</w:t>
      </w:r>
      <w:bookmarkEnd w:id="104"/>
    </w:p>
    <w:p w:rsidR="0070107A" w:rsidRDefault="002B42FA" w:rsidP="0070107A">
      <w:pPr>
        <w:spacing w:after="0" w:line="360" w:lineRule="auto"/>
        <w:jc w:val="both"/>
        <w:rPr>
          <w:rFonts w:asciiTheme="majorBidi" w:hAnsiTheme="majorBidi" w:cstheme="majorBidi"/>
          <w:sz w:val="24"/>
          <w:szCs w:val="24"/>
        </w:rPr>
      </w:pPr>
      <w:r w:rsidRPr="009718B2">
        <w:rPr>
          <w:rFonts w:asciiTheme="majorBidi" w:hAnsiTheme="majorBidi" w:cstheme="majorBidi"/>
          <w:sz w:val="24"/>
          <w:szCs w:val="24"/>
        </w:rPr>
        <w:t xml:space="preserve">La méthode nodale repose sur la discrétisation d’un système physique en plusieurs volumes élémentaires, chacun considéré comme isotherme. À chaque volume est associé un nœud, au niveau duquel la température est calculée. Chaque nœud i peut échanger de l’énergie avec un ensemble de nœuds n représentant son environnement, </w:t>
      </w:r>
      <w:r w:rsidR="00B73A83" w:rsidRPr="009718B2">
        <w:rPr>
          <w:rFonts w:asciiTheme="majorBidi" w:hAnsiTheme="majorBidi" w:cstheme="majorBidi"/>
          <w:sz w:val="24"/>
          <w:szCs w:val="24"/>
        </w:rPr>
        <w:t>par des</w:t>
      </w:r>
      <w:r w:rsidRPr="009718B2">
        <w:rPr>
          <w:rFonts w:asciiTheme="majorBidi" w:hAnsiTheme="majorBidi" w:cstheme="majorBidi"/>
          <w:sz w:val="24"/>
          <w:szCs w:val="24"/>
        </w:rPr>
        <w:t xml:space="preserve"> mécanismes tels que la conduction, la convection ou le rayonnement. Il peut également être connecté à une source de chaleur.</w:t>
      </w:r>
    </w:p>
    <w:p w:rsidR="002B42FA" w:rsidRDefault="002B42FA" w:rsidP="002B42FA">
      <w:pPr>
        <w:spacing w:after="0" w:line="360" w:lineRule="auto"/>
        <w:jc w:val="both"/>
        <w:rPr>
          <w:rFonts w:asciiTheme="majorBidi" w:hAnsiTheme="majorBidi" w:cstheme="majorBidi"/>
          <w:sz w:val="24"/>
          <w:szCs w:val="24"/>
        </w:rPr>
      </w:pPr>
      <w:r w:rsidRPr="00590F75">
        <w:rPr>
          <w:rFonts w:asciiTheme="majorBidi" w:hAnsiTheme="majorBidi" w:cstheme="majorBidi"/>
          <w:sz w:val="24"/>
          <w:szCs w:val="24"/>
        </w:rPr>
        <w:t>L’analyse des échanges thermiques permet de construire un réseau de connexions entre les nœuds, comparable à un maillage en éléments finis de type orthogonal. Dans un modèle nodal, chaque nœud doit être associé à au moins un matériau. Plus le nombre de nœuds est élevé, plus la discrétisation du système est précise. Lorsqu’un élément présente un fort gradient de température, il devient indispensable d’augmenter le nombre de nœuds pour éviter des erreurs significatives. L’imprécision des résultats peut également provenir de conditions aux limites mal définies, de contacts entre solides non maîtrisés, ou encore d’hétérogénéités dans le matériau. Cette méthode permet de traiter des problèmes unidimensionnels, bidimensionnels ou tridimensionnels, en utilisant des équations qui peuvent être non linéaires. Dans ce cas, les paramètres thermiques sont fonction de la température.</w:t>
      </w:r>
    </w:p>
    <w:p w:rsidR="002B42FA" w:rsidRPr="00DC251F" w:rsidRDefault="002B42FA" w:rsidP="002B42FA">
      <w:pPr>
        <w:spacing w:after="0" w:line="360" w:lineRule="auto"/>
        <w:jc w:val="both"/>
        <w:rPr>
          <w:rFonts w:asciiTheme="majorBidi" w:hAnsiTheme="majorBidi" w:cstheme="majorBidi"/>
          <w:sz w:val="24"/>
          <w:szCs w:val="24"/>
        </w:rPr>
      </w:pPr>
      <w:r w:rsidRPr="00DC251F">
        <w:rPr>
          <w:rFonts w:asciiTheme="majorBidi" w:hAnsiTheme="majorBidi" w:cstheme="majorBidi"/>
          <w:sz w:val="24"/>
          <w:szCs w:val="24"/>
        </w:rPr>
        <w:t xml:space="preserve">Dans une première approximation, une machine électrique peut être modélisée par un ou deux corps, ce qui permet d'effectuer des calculs analytiques simples. Ce type de modélisation </w:t>
      </w:r>
      <w:r w:rsidRPr="00DC251F">
        <w:rPr>
          <w:rFonts w:asciiTheme="majorBidi" w:hAnsiTheme="majorBidi" w:cstheme="majorBidi"/>
          <w:sz w:val="24"/>
          <w:szCs w:val="24"/>
        </w:rPr>
        <w:lastRenderedPageBreak/>
        <w:t>convient particulièrement aux petits actionneurs, qu’ils soient à courant continu ou synchrones à courant alternatif, dans lesquels les pertes sont bien localisées. En revanche, cette approche est moins adaptée aux machines asynchrones, où les pertes sont réparties entre le stator et le rotor. Pour ces cas, on privilégie des modèles à trois corps (bobinage statorique, fer statorique et rotor), voire à cinq corps, afin d’intégrer les têtes de bobines.</w:t>
      </w:r>
    </w:p>
    <w:p w:rsidR="002B42FA" w:rsidRDefault="002B42FA" w:rsidP="002B42FA">
      <w:pPr>
        <w:spacing w:after="0" w:line="360" w:lineRule="auto"/>
        <w:jc w:val="both"/>
        <w:rPr>
          <w:rFonts w:asciiTheme="majorBidi" w:hAnsiTheme="majorBidi" w:cstheme="majorBidi"/>
          <w:sz w:val="24"/>
          <w:szCs w:val="24"/>
        </w:rPr>
      </w:pPr>
      <w:r w:rsidRPr="00DC251F">
        <w:rPr>
          <w:rFonts w:asciiTheme="majorBidi" w:hAnsiTheme="majorBidi" w:cstheme="majorBidi"/>
          <w:sz w:val="24"/>
          <w:szCs w:val="24"/>
        </w:rPr>
        <w:t>Dans un premier temps, les différents modes de transfert thermique propres à chaque zone de la machine sont identifiés. Ensuite, la machine est divisée en plusieurs volumes élémentaires, chacun supposé isotherme à une température Ti représentative de son centre. À chaque volume Vi sont associées une capacité thermique Ci et une source de chaleur Pi, toutes deux concentrées au centre du volume (voir Figure III.9).</w:t>
      </w:r>
    </w:p>
    <w:p w:rsidR="00381735" w:rsidRDefault="00381735" w:rsidP="002B42FA">
      <w:pPr>
        <w:spacing w:after="0" w:line="360" w:lineRule="auto"/>
        <w:jc w:val="both"/>
        <w:rPr>
          <w:rFonts w:asciiTheme="majorBidi" w:hAnsiTheme="majorBidi" w:cstheme="majorBidi"/>
          <w:b/>
          <w:bCs/>
          <w:sz w:val="24"/>
          <w:szCs w:val="24"/>
        </w:rPr>
      </w:pPr>
    </w:p>
    <w:p w:rsidR="00381735" w:rsidRDefault="008F1788" w:rsidP="002B42FA">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group id="_x0000_s1306" style="position:absolute;left:0;text-align:left;margin-left:76.15pt;margin-top:1.85pt;width:333pt;height:207pt;z-index:251926528" coordorigin="2497,8077" coordsize="6660,4140">
            <v:shape id="_x0000_s1220" type="#_x0000_t202" style="position:absolute;left:3217;top:8077;width:4500;height:3600" stroked="f">
              <v:textbox style="mso-next-textbox:#_x0000_s1220">
                <w:txbxContent>
                  <w:p w:rsidR="00090168" w:rsidRDefault="00090168" w:rsidP="0070107A">
                    <w:pPr>
                      <w:jc w:val="center"/>
                    </w:pPr>
                    <w:r w:rsidRPr="00381735">
                      <w:rPr>
                        <w:noProof/>
                        <w:lang w:eastAsia="fr-FR"/>
                      </w:rPr>
                      <w:drawing>
                        <wp:inline distT="0" distB="0" distL="0" distR="0">
                          <wp:extent cx="2660650" cy="2181890"/>
                          <wp:effectExtent l="19050" t="0" r="6350" b="0"/>
                          <wp:docPr id="1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cstate="print"/>
                                  <a:srcRect/>
                                  <a:stretch>
                                    <a:fillRect/>
                                  </a:stretch>
                                </pic:blipFill>
                                <pic:spPr bwMode="auto">
                                  <a:xfrm>
                                    <a:off x="0" y="0"/>
                                    <a:ext cx="2660650" cy="2181890"/>
                                  </a:xfrm>
                                  <a:prstGeom prst="rect">
                                    <a:avLst/>
                                  </a:prstGeom>
                                  <a:noFill/>
                                  <a:ln w="9525">
                                    <a:noFill/>
                                    <a:miter lim="800000"/>
                                    <a:headEnd/>
                                    <a:tailEnd/>
                                  </a:ln>
                                </pic:spPr>
                              </pic:pic>
                            </a:graphicData>
                          </a:graphic>
                        </wp:inline>
                      </w:drawing>
                    </w:r>
                  </w:p>
                </w:txbxContent>
              </v:textbox>
            </v:shape>
            <v:shape id="_x0000_s1221" type="#_x0000_t202" style="position:absolute;left:2497;top:11677;width:6660;height:540" stroked="f">
              <v:textbox style="mso-next-textbox:#_x0000_s1221">
                <w:txbxContent>
                  <w:p w:rsidR="00090168" w:rsidRPr="00BC7097" w:rsidRDefault="00090168" w:rsidP="00381735">
                    <w:pPr>
                      <w:pStyle w:val="Lgende"/>
                      <w:jc w:val="center"/>
                      <w:rPr>
                        <w:rFonts w:asciiTheme="majorBidi" w:hAnsiTheme="majorBidi" w:cstheme="majorBidi"/>
                        <w:b w:val="0"/>
                        <w:bCs w:val="0"/>
                        <w:color w:val="000000" w:themeColor="text1"/>
                        <w:sz w:val="20"/>
                        <w:szCs w:val="20"/>
                      </w:rPr>
                    </w:pPr>
                    <w:bookmarkStart w:id="105" w:name="_Toc198141478"/>
                    <w:r w:rsidRPr="00BC7097">
                      <w:rPr>
                        <w:rFonts w:asciiTheme="majorBidi" w:hAnsiTheme="majorBidi" w:cstheme="majorBidi"/>
                        <w:color w:val="000000" w:themeColor="text1"/>
                        <w:sz w:val="20"/>
                        <w:szCs w:val="20"/>
                      </w:rPr>
                      <w:t xml:space="preserve">Figure III. </w:t>
                    </w:r>
                    <w:r w:rsidR="008F1788" w:rsidRPr="00BC7097">
                      <w:rPr>
                        <w:rFonts w:asciiTheme="majorBidi" w:hAnsiTheme="majorBidi" w:cstheme="majorBidi"/>
                        <w:color w:val="000000" w:themeColor="text1"/>
                        <w:sz w:val="20"/>
                        <w:szCs w:val="20"/>
                      </w:rPr>
                      <w:fldChar w:fldCharType="begin"/>
                    </w:r>
                    <w:r w:rsidRPr="00BC7097">
                      <w:rPr>
                        <w:rFonts w:asciiTheme="majorBidi" w:hAnsiTheme="majorBidi" w:cstheme="majorBidi"/>
                        <w:color w:val="000000" w:themeColor="text1"/>
                        <w:sz w:val="20"/>
                        <w:szCs w:val="20"/>
                      </w:rPr>
                      <w:instrText xml:space="preserve"> SEQ Figure_III. \* ARABIC </w:instrText>
                    </w:r>
                    <w:r w:rsidR="008F1788" w:rsidRPr="00BC7097">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9</w:t>
                    </w:r>
                    <w:r w:rsidR="008F1788" w:rsidRPr="00BC7097">
                      <w:rPr>
                        <w:rFonts w:asciiTheme="majorBidi" w:hAnsiTheme="majorBidi" w:cstheme="majorBidi"/>
                        <w:color w:val="000000" w:themeColor="text1"/>
                        <w:sz w:val="20"/>
                        <w:szCs w:val="20"/>
                      </w:rPr>
                      <w:fldChar w:fldCharType="end"/>
                    </w:r>
                    <w:r w:rsidRPr="00BC7097">
                      <w:rPr>
                        <w:rFonts w:asciiTheme="majorBidi" w:hAnsiTheme="majorBidi" w:cstheme="majorBidi"/>
                        <w:color w:val="000000" w:themeColor="text1"/>
                        <w:sz w:val="20"/>
                        <w:szCs w:val="20"/>
                      </w:rPr>
                      <w:t xml:space="preserve"> : Conductances thermiques d’un nœud i dans un volume Vi.</w:t>
                    </w:r>
                    <w:bookmarkEnd w:id="105"/>
                  </w:p>
                  <w:p w:rsidR="00090168" w:rsidRDefault="00090168"/>
                </w:txbxContent>
              </v:textbox>
            </v:shape>
          </v:group>
        </w:pict>
      </w: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Default="00381735" w:rsidP="002B42FA">
      <w:pPr>
        <w:spacing w:after="0" w:line="360" w:lineRule="auto"/>
        <w:jc w:val="both"/>
        <w:rPr>
          <w:rFonts w:asciiTheme="majorBidi" w:hAnsiTheme="majorBidi" w:cstheme="majorBidi"/>
          <w:b/>
          <w:bCs/>
          <w:sz w:val="24"/>
          <w:szCs w:val="24"/>
        </w:rPr>
      </w:pPr>
    </w:p>
    <w:p w:rsidR="00381735" w:rsidRPr="000A7A11" w:rsidRDefault="00381735" w:rsidP="002B42FA">
      <w:pPr>
        <w:spacing w:after="0" w:line="360" w:lineRule="auto"/>
        <w:jc w:val="both"/>
        <w:rPr>
          <w:rFonts w:asciiTheme="majorBidi" w:hAnsiTheme="majorBidi" w:cstheme="majorBidi"/>
          <w:b/>
          <w:bCs/>
          <w:sz w:val="24"/>
          <w:szCs w:val="24"/>
        </w:rPr>
      </w:pPr>
    </w:p>
    <w:p w:rsidR="00BC7097" w:rsidRDefault="00BC7097" w:rsidP="00BC7097">
      <w:pPr>
        <w:keepNext/>
        <w:jc w:val="center"/>
      </w:pPr>
    </w:p>
    <w:p w:rsidR="002B42FA" w:rsidRPr="00401AE0" w:rsidRDefault="002B42FA" w:rsidP="002B42FA">
      <w:pPr>
        <w:spacing w:after="0" w:line="360" w:lineRule="auto"/>
        <w:jc w:val="both"/>
        <w:rPr>
          <w:rFonts w:asciiTheme="majorBidi" w:hAnsiTheme="majorBidi" w:cstheme="majorBidi"/>
          <w:sz w:val="24"/>
          <w:szCs w:val="24"/>
        </w:rPr>
      </w:pPr>
      <w:r w:rsidRPr="00401AE0">
        <w:rPr>
          <w:rFonts w:asciiTheme="majorBidi" w:hAnsiTheme="majorBidi" w:cstheme="majorBidi"/>
          <w:sz w:val="24"/>
          <w:szCs w:val="24"/>
        </w:rPr>
        <w:t xml:space="preserve">Les nœuds correspondant à chaque volume élémentaire sont reliés entre eux par des conductances thermiques Gji, qui représentent les mécanismes d’échange de chaleur entre ces nœuds. </w:t>
      </w:r>
    </w:p>
    <w:p w:rsidR="002B42FA" w:rsidRDefault="002B42FA" w:rsidP="002B42FA">
      <w:pPr>
        <w:spacing w:after="0" w:line="360" w:lineRule="auto"/>
        <w:jc w:val="both"/>
        <w:rPr>
          <w:rFonts w:asciiTheme="majorBidi" w:hAnsiTheme="majorBidi" w:cstheme="majorBidi"/>
          <w:sz w:val="24"/>
          <w:szCs w:val="24"/>
        </w:rPr>
      </w:pPr>
      <w:r w:rsidRPr="00401AE0">
        <w:rPr>
          <w:rFonts w:asciiTheme="majorBidi" w:hAnsiTheme="majorBidi" w:cstheme="majorBidi"/>
          <w:sz w:val="24"/>
          <w:szCs w:val="24"/>
        </w:rPr>
        <w:t>L’établissement des équations de transfert thermique entre les nœuds conduit à la formulation d’un système d’équations différentielles. Ce système est ensuite exprimé sous forme matricielle afin de pouvoir être résolu numériquement. Pour chaque nœud, les équations de transfert de chaleur associées s’écrivent de la manière suivante :</w:t>
      </w:r>
    </w:p>
    <w:p w:rsidR="002B42FA" w:rsidRPr="000D6110" w:rsidRDefault="002B42FA" w:rsidP="002B42FA">
      <w:pPr>
        <w:spacing w:after="0" w:line="360" w:lineRule="auto"/>
        <w:jc w:val="both"/>
        <w:rPr>
          <w:rFonts w:asciiTheme="majorBidi" w:eastAsiaTheme="minorEastAsia" w:hAnsiTheme="majorBidi" w:cstheme="majorBidi"/>
          <w:sz w:val="24"/>
          <w:szCs w:val="24"/>
          <w:lang w:val="pl-PL"/>
        </w:rPr>
      </w:pPr>
      <m:oMath>
        <m:r>
          <w:rPr>
            <w:rFonts w:ascii="Cambria Math" w:hAnsi="Cambria Math" w:cstheme="majorBidi"/>
            <w:sz w:val="24"/>
            <w:szCs w:val="24"/>
          </w:rPr>
          <m:t>ρ</m:t>
        </m:r>
        <m:r>
          <w:rPr>
            <w:rFonts w:ascii="Cambria Math" w:eastAsiaTheme="minorEastAsia" w:hAnsi="Cambria Math" w:cstheme="majorBidi"/>
            <w:sz w:val="24"/>
            <w:szCs w:val="24"/>
          </w:rPr>
          <m:t>i</m:t>
        </m:r>
        <m:r>
          <m:rPr>
            <m:sty m:val="p"/>
          </m:rPr>
          <w:rPr>
            <w:rFonts w:ascii="Cambria Math" w:eastAsiaTheme="minorEastAsia" w:hAnsiTheme="majorBidi" w:cstheme="majorBidi"/>
            <w:sz w:val="24"/>
            <w:szCs w:val="24"/>
            <w:lang w:val="pl-PL"/>
          </w:rPr>
          <m:t>.</m:t>
        </m:r>
        <m:r>
          <w:rPr>
            <w:rFonts w:ascii="Cambria Math" w:hAnsi="Cambria Math" w:cstheme="majorBidi"/>
            <w:sz w:val="24"/>
            <w:szCs w:val="24"/>
          </w:rPr>
          <m:t>V</m:t>
        </m:r>
        <m:r>
          <w:rPr>
            <w:rFonts w:ascii="Cambria Math" w:eastAsiaTheme="minorEastAsia" w:hAnsi="Cambria Math" w:cstheme="majorBidi"/>
            <w:sz w:val="24"/>
            <w:szCs w:val="24"/>
          </w:rPr>
          <m:t>i</m:t>
        </m:r>
        <m:r>
          <w:rPr>
            <w:rFonts w:ascii="Cambria Math" w:eastAsia="Cambria Math" w:hAnsi="Cambria Math" w:cs="Cambria Math"/>
            <w:sz w:val="24"/>
            <w:szCs w:val="24"/>
            <w:lang w:val="pl-PL"/>
          </w:rPr>
          <m:t>.</m:t>
        </m:r>
        <m:r>
          <w:rPr>
            <w:rFonts w:ascii="Cambria Math" w:hAnsi="Cambria Math" w:cstheme="majorBidi"/>
            <w:sz w:val="24"/>
            <w:szCs w:val="24"/>
          </w:rPr>
          <m:t>C</m:t>
        </m:r>
        <m:r>
          <w:rPr>
            <w:rFonts w:ascii="Cambria Math" w:eastAsiaTheme="minorEastAsia" w:hAnsi="Cambria Math" w:cstheme="majorBidi"/>
            <w:sz w:val="24"/>
            <w:szCs w:val="24"/>
          </w:rPr>
          <m:t>i</m:t>
        </m:r>
        <m:r>
          <m:rPr>
            <m:sty m:val="p"/>
          </m:rPr>
          <w:rPr>
            <w:rFonts w:ascii="Cambria Math" w:eastAsiaTheme="minorEastAsia" w:hAnsiTheme="majorBidi" w:cstheme="majorBidi"/>
            <w:sz w:val="24"/>
            <w:szCs w:val="24"/>
            <w:lang w:val="pl-PL"/>
          </w:rPr>
          <m:t>.</m:t>
        </m:r>
        <m:f>
          <m:fPr>
            <m:ctrlPr>
              <w:rPr>
                <w:rFonts w:ascii="Cambria Math" w:hAnsi="Cambria Math"/>
                <w:sz w:val="24"/>
                <w:szCs w:val="24"/>
              </w:rPr>
            </m:ctrlPr>
          </m:fPr>
          <m:num>
            <m:r>
              <w:rPr>
                <w:rFonts w:ascii="Cambria Math" w:hAnsi="Cambria Math" w:cstheme="majorBidi"/>
                <w:sz w:val="24"/>
                <w:szCs w:val="24"/>
              </w:rPr>
              <m:t>d</m:t>
            </m:r>
            <m:r>
              <m:rPr>
                <m:sty m:val="p"/>
              </m:rPr>
              <w:rPr>
                <w:rFonts w:ascii="Cambria Math" w:hAnsi="Cambria Math" w:cstheme="majorBidi"/>
                <w:sz w:val="24"/>
                <w:szCs w:val="24"/>
                <w:lang w:val="pl-PL"/>
              </w:rPr>
              <m:t>T</m:t>
            </m:r>
            <m:r>
              <w:rPr>
                <w:rFonts w:ascii="Cambria Math" w:hAnsi="Cambria Math" w:cstheme="majorBidi"/>
                <w:sz w:val="24"/>
                <w:szCs w:val="24"/>
              </w:rPr>
              <m:t>i</m:t>
            </m:r>
          </m:num>
          <m:den>
            <m:r>
              <w:rPr>
                <w:rFonts w:ascii="Cambria Math" w:hAnsi="Cambria Math"/>
                <w:sz w:val="24"/>
                <w:szCs w:val="24"/>
              </w:rPr>
              <m:t>dt</m:t>
            </m:r>
          </m:den>
        </m:f>
        <m:r>
          <w:rPr>
            <w:rFonts w:ascii="Cambria Math" w:eastAsia="Cambria Math" w:hAnsi="Cambria Math" w:cs="Cambria Math"/>
            <w:sz w:val="24"/>
            <w:szCs w:val="24"/>
            <w:lang w:val="pl-PL"/>
          </w:rPr>
          <m:t>=</m:t>
        </m:r>
        <m:nary>
          <m:naryPr>
            <m:chr m:val="∑"/>
            <m:grow m:val="on"/>
            <m:ctrlPr>
              <w:rPr>
                <w:rFonts w:ascii="Cambria Math" w:hAnsi="Cambria Math" w:cstheme="majorBidi"/>
                <w:bCs/>
                <w:sz w:val="24"/>
                <w:szCs w:val="24"/>
              </w:rPr>
            </m:ctrlPr>
          </m:naryPr>
          <m:sub>
            <m:r>
              <w:rPr>
                <w:rFonts w:ascii="Cambria Math" w:eastAsia="Cambria Math" w:hAnsi="Cambria Math" w:cs="Cambria Math"/>
                <w:sz w:val="24"/>
                <w:szCs w:val="24"/>
              </w:rPr>
              <m:t>j</m:t>
            </m:r>
            <m:r>
              <w:rPr>
                <w:rFonts w:ascii="Cambria Math" w:eastAsia="Cambria Math" w:hAnsi="Cambria Math" w:cs="Cambria Math"/>
                <w:sz w:val="24"/>
                <w:szCs w:val="24"/>
                <w:lang w:val="pl-PL"/>
              </w:rPr>
              <m:t>=1</m:t>
            </m:r>
          </m:sub>
          <m:sup>
            <m:r>
              <w:rPr>
                <w:rFonts w:ascii="Cambria Math" w:eastAsia="Cambria Math" w:hAnsi="Cambria Math" w:cs="Cambria Math"/>
                <w:sz w:val="24"/>
                <w:szCs w:val="24"/>
              </w:rPr>
              <m:t>n</m:t>
            </m:r>
          </m:sup>
          <m:e>
            <m:r>
              <m:rPr>
                <m:sty m:val="p"/>
              </m:rPr>
              <w:rPr>
                <w:rFonts w:ascii="Cambria Math" w:hAnsi="Cambria Math" w:cstheme="majorBidi"/>
                <w:sz w:val="24"/>
                <w:szCs w:val="24"/>
                <w:lang w:val="pl-PL"/>
              </w:rPr>
              <m:t>G</m:t>
            </m:r>
            <m:r>
              <w:rPr>
                <w:rFonts w:ascii="Cambria Math" w:hAnsi="Cambria Math" w:cstheme="majorBidi"/>
                <w:sz w:val="24"/>
                <w:szCs w:val="24"/>
              </w:rPr>
              <m:t>ij</m:t>
            </m:r>
            <m:r>
              <m:rPr>
                <m:sty m:val="p"/>
              </m:rPr>
              <w:rPr>
                <w:rFonts w:ascii="Cambria Math" w:hAnsi="Cambria Math" w:cstheme="majorBidi"/>
                <w:sz w:val="24"/>
                <w:szCs w:val="24"/>
                <w:lang w:val="pl-PL"/>
              </w:rPr>
              <m:t xml:space="preserve"> .  </m:t>
            </m:r>
            <m:d>
              <m:dPr>
                <m:ctrlPr>
                  <w:rPr>
                    <w:rFonts w:ascii="Cambria Math" w:hAnsi="Cambria Math" w:cstheme="majorBidi"/>
                    <w:bCs/>
                    <w:sz w:val="24"/>
                    <w:szCs w:val="24"/>
                  </w:rPr>
                </m:ctrlPr>
              </m:dPr>
              <m:e>
                <m:r>
                  <m:rPr>
                    <m:sty m:val="p"/>
                  </m:rPr>
                  <w:rPr>
                    <w:rFonts w:ascii="Cambria Math" w:hAnsi="Cambria Math" w:cstheme="majorBidi"/>
                    <w:sz w:val="24"/>
                    <w:szCs w:val="24"/>
                    <w:lang w:val="pl-PL"/>
                  </w:rPr>
                  <m:t>T</m:t>
                </m:r>
                <m:r>
                  <w:rPr>
                    <w:rFonts w:ascii="Cambria Math" w:hAnsi="Cambria Math" w:cstheme="majorBidi"/>
                    <w:sz w:val="24"/>
                    <w:szCs w:val="24"/>
                  </w:rPr>
                  <m:t>j</m:t>
                </m:r>
                <m:r>
                  <m:rPr>
                    <m:sty m:val="p"/>
                  </m:rPr>
                  <w:rPr>
                    <w:rFonts w:ascii="Cambria Math" w:hAnsi="Cambria Math" w:cstheme="majorBidi"/>
                    <w:sz w:val="24"/>
                    <w:szCs w:val="24"/>
                    <w:lang w:val="pl-PL"/>
                  </w:rPr>
                  <m:t>-T</m:t>
                </m:r>
                <m:r>
                  <w:rPr>
                    <w:rFonts w:ascii="Cambria Math" w:hAnsi="Cambria Math" w:cstheme="majorBidi"/>
                    <w:sz w:val="24"/>
                    <w:szCs w:val="24"/>
                  </w:rPr>
                  <m:t>i</m:t>
                </m:r>
              </m:e>
            </m:d>
            <m:r>
              <m:rPr>
                <m:sty m:val="p"/>
              </m:rPr>
              <w:rPr>
                <w:rFonts w:ascii="Cambria Math" w:hAnsi="Cambria Math" w:cstheme="majorBidi"/>
                <w:sz w:val="24"/>
                <w:szCs w:val="24"/>
                <w:lang w:val="pl-PL"/>
              </w:rPr>
              <m:t>+P</m:t>
            </m:r>
            <m:r>
              <w:rPr>
                <w:rFonts w:ascii="Cambria Math" w:hAnsi="Cambria Math" w:cstheme="majorBidi"/>
                <w:sz w:val="24"/>
                <w:szCs w:val="24"/>
              </w:rPr>
              <m:t>i</m:t>
            </m:r>
          </m:e>
        </m:nary>
      </m:oMath>
      <w:r w:rsidRPr="000D6110">
        <w:rPr>
          <w:rFonts w:asciiTheme="majorBidi" w:eastAsiaTheme="minorEastAsia" w:hAnsiTheme="majorBidi" w:cstheme="majorBidi"/>
          <w:sz w:val="24"/>
          <w:szCs w:val="24"/>
          <w:lang w:val="pl-PL"/>
        </w:rPr>
        <w:t>(III.38)</w:t>
      </w:r>
    </w:p>
    <w:p w:rsidR="002B42FA" w:rsidRPr="00401AE0" w:rsidRDefault="002B42FA" w:rsidP="002B42FA">
      <w:pPr>
        <w:spacing w:line="360" w:lineRule="auto"/>
        <w:jc w:val="both"/>
        <w:rPr>
          <w:rFonts w:asciiTheme="majorBidi" w:hAnsiTheme="majorBidi" w:cstheme="majorBidi"/>
          <w:sz w:val="24"/>
          <w:szCs w:val="24"/>
        </w:rPr>
      </w:pPr>
      <w:r w:rsidRPr="00401AE0">
        <w:rPr>
          <w:rFonts w:asciiTheme="majorBidi" w:hAnsiTheme="majorBidi" w:cstheme="majorBidi"/>
          <w:sz w:val="24"/>
          <w:szCs w:val="24"/>
        </w:rPr>
        <w:t>En appliquant l’équation (III.38) à l’ensemble des nœuds du modèle, on obtient un système d’équations algébriques couplées. Ce système est ensuite reformulé sous une forme matricielle pour en faciliter la résolution :</w:t>
      </w:r>
    </w:p>
    <w:p w:rsidR="002B42FA" w:rsidRPr="000D6110" w:rsidRDefault="008F1788" w:rsidP="004145B1">
      <w:pPr>
        <w:spacing w:after="0" w:line="360" w:lineRule="auto"/>
        <w:jc w:val="both"/>
        <w:rPr>
          <w:rFonts w:asciiTheme="majorBidi" w:eastAsiaTheme="minorEastAsia" w:hAnsiTheme="majorBidi" w:cstheme="majorBidi"/>
          <w:sz w:val="24"/>
          <w:szCs w:val="24"/>
          <w:lang w:val="pl-PL"/>
        </w:rPr>
      </w:pPr>
      <m:oMath>
        <m:d>
          <m:dPr>
            <m:begChr m:val="["/>
            <m:endChr m:val="]"/>
            <m:ctrlPr>
              <w:rPr>
                <w:rFonts w:ascii="Cambria Math" w:hAnsi="Cambria Math" w:cstheme="majorBidi"/>
                <w:bCs/>
                <w:sz w:val="24"/>
                <w:szCs w:val="24"/>
              </w:rPr>
            </m:ctrlPr>
          </m:dPr>
          <m:e>
            <m:r>
              <m:rPr>
                <m:sty m:val="p"/>
              </m:rPr>
              <w:rPr>
                <w:rFonts w:ascii="Cambria Math" w:hAnsi="Cambria Math" w:cstheme="majorBidi"/>
                <w:sz w:val="24"/>
                <w:szCs w:val="24"/>
                <w:lang w:val="pl-PL"/>
              </w:rPr>
              <m:t>C</m:t>
            </m:r>
          </m:e>
        </m:d>
        <m:r>
          <m:rPr>
            <m:sty m:val="p"/>
          </m:rPr>
          <w:rPr>
            <w:rFonts w:ascii="Cambria Math" w:hAnsi="Cambria Math" w:cstheme="majorBidi"/>
            <w:sz w:val="24"/>
            <w:szCs w:val="24"/>
            <w:lang w:val="pl-PL"/>
          </w:rPr>
          <m:t>.</m:t>
        </m:r>
        <m:r>
          <m:rPr>
            <m:sty m:val="p"/>
          </m:rPr>
          <w:rPr>
            <w:rFonts w:ascii="Cambria Math" w:eastAsiaTheme="minorEastAsia" w:hAnsi="Cambria Math" w:cstheme="majorBidi"/>
            <w:sz w:val="24"/>
            <w:szCs w:val="24"/>
            <w:lang w:val="pl-PL"/>
          </w:rPr>
          <m:t>{</m:t>
        </m:r>
        <m:f>
          <m:fPr>
            <m:ctrlPr>
              <w:rPr>
                <w:rFonts w:ascii="Cambria Math" w:hAnsi="Cambria Math"/>
                <w:bCs/>
                <w:sz w:val="24"/>
                <w:szCs w:val="24"/>
              </w:rPr>
            </m:ctrlPr>
          </m:fPr>
          <m:num>
            <m:r>
              <w:rPr>
                <w:rFonts w:ascii="Cambria Math" w:hAnsi="Cambria Math" w:cstheme="majorBidi"/>
                <w:sz w:val="24"/>
                <w:szCs w:val="24"/>
              </w:rPr>
              <m:t>d</m:t>
            </m:r>
            <m:r>
              <m:rPr>
                <m:sty m:val="p"/>
              </m:rPr>
              <w:rPr>
                <w:rFonts w:ascii="Cambria Math" w:hAnsi="Cambria Math" w:cstheme="majorBidi"/>
                <w:sz w:val="24"/>
                <w:szCs w:val="24"/>
                <w:lang w:val="pl-PL"/>
              </w:rPr>
              <m:t>T</m:t>
            </m:r>
            <m:r>
              <w:rPr>
                <w:rFonts w:ascii="Cambria Math" w:hAnsi="Cambria Math" w:cstheme="majorBidi"/>
                <w:sz w:val="24"/>
                <w:szCs w:val="24"/>
              </w:rPr>
              <m:t>i</m:t>
            </m:r>
          </m:num>
          <m:den>
            <m:r>
              <w:rPr>
                <w:rFonts w:ascii="Cambria Math" w:hAnsi="Cambria Math"/>
                <w:sz w:val="24"/>
                <w:szCs w:val="24"/>
              </w:rPr>
              <m:t>dt</m:t>
            </m:r>
          </m:den>
        </m:f>
        <m:r>
          <m:rPr>
            <m:sty m:val="p"/>
          </m:rPr>
          <w:rPr>
            <w:rFonts w:ascii="Cambria Math" w:eastAsiaTheme="minorEastAsia" w:hAnsi="Cambria Math" w:cstheme="majorBidi"/>
            <w:sz w:val="24"/>
            <w:szCs w:val="24"/>
            <w:lang w:val="pl-PL"/>
          </w:rPr>
          <m:t>}- [G] .{T}= {P}</m:t>
        </m:r>
      </m:oMath>
      <w:r w:rsidR="002B42FA" w:rsidRPr="000D6110">
        <w:rPr>
          <w:rFonts w:asciiTheme="majorBidi" w:eastAsiaTheme="minorEastAsia" w:hAnsiTheme="majorBidi" w:cstheme="majorBidi"/>
          <w:sz w:val="24"/>
          <w:szCs w:val="24"/>
          <w:lang w:val="pl-PL"/>
        </w:rPr>
        <w:t>(III.39)</w:t>
      </w:r>
    </w:p>
    <w:p w:rsidR="002B42FA" w:rsidRDefault="002B42FA" w:rsidP="004145B1">
      <w:pPr>
        <w:spacing w:after="0" w:line="360" w:lineRule="auto"/>
        <w:jc w:val="both"/>
        <w:rPr>
          <w:rFonts w:asciiTheme="majorBidi" w:hAnsiTheme="majorBidi" w:cstheme="majorBidi"/>
          <w:sz w:val="24"/>
          <w:szCs w:val="24"/>
        </w:rPr>
      </w:pPr>
      <w:r w:rsidRPr="00181BDC">
        <w:rPr>
          <w:rFonts w:asciiTheme="majorBidi" w:hAnsiTheme="majorBidi" w:cstheme="majorBidi"/>
          <w:sz w:val="24"/>
          <w:szCs w:val="24"/>
        </w:rPr>
        <w:t>Où :</w:t>
      </w:r>
    </w:p>
    <w:p w:rsidR="002B42FA" w:rsidRDefault="002B42FA" w:rsidP="004145B1">
      <w:pPr>
        <w:spacing w:after="0" w:line="360" w:lineRule="auto"/>
        <w:jc w:val="both"/>
        <w:rPr>
          <w:rFonts w:asciiTheme="majorBidi" w:hAnsiTheme="majorBidi" w:cstheme="majorBidi"/>
          <w:sz w:val="24"/>
          <w:szCs w:val="24"/>
        </w:rPr>
      </w:pPr>
      <w:r w:rsidRPr="00181BDC">
        <w:rPr>
          <w:rFonts w:asciiTheme="majorBidi" w:hAnsiTheme="majorBidi" w:cstheme="majorBidi"/>
          <w:sz w:val="24"/>
          <w:szCs w:val="24"/>
        </w:rPr>
        <w:t>{P} est le vecteur des sources de chaleur (pertes).</w:t>
      </w:r>
    </w:p>
    <w:p w:rsidR="002B42FA" w:rsidRDefault="002B42FA" w:rsidP="00381735">
      <w:pPr>
        <w:spacing w:after="0" w:line="360" w:lineRule="auto"/>
        <w:jc w:val="both"/>
        <w:rPr>
          <w:rFonts w:asciiTheme="majorBidi" w:hAnsiTheme="majorBidi" w:cstheme="majorBidi"/>
          <w:sz w:val="24"/>
          <w:szCs w:val="24"/>
        </w:rPr>
      </w:pPr>
      <w:r w:rsidRPr="00181BDC">
        <w:rPr>
          <w:rFonts w:asciiTheme="majorBidi" w:hAnsiTheme="majorBidi" w:cstheme="majorBidi"/>
          <w:sz w:val="24"/>
          <w:szCs w:val="24"/>
        </w:rPr>
        <w:t>{T} est le vec</w:t>
      </w:r>
      <w:r>
        <w:rPr>
          <w:rFonts w:asciiTheme="majorBidi" w:hAnsiTheme="majorBidi" w:cstheme="majorBidi"/>
          <w:sz w:val="24"/>
          <w:szCs w:val="24"/>
        </w:rPr>
        <w:t>teur des températures inconnues.</w:t>
      </w:r>
    </w:p>
    <w:p w:rsidR="002B42FA" w:rsidRPr="00181BDC" w:rsidRDefault="002B42FA" w:rsidP="00381735">
      <w:pPr>
        <w:spacing w:after="0" w:line="360" w:lineRule="auto"/>
        <w:jc w:val="both"/>
        <w:rPr>
          <w:rFonts w:asciiTheme="majorBidi" w:hAnsiTheme="majorBidi" w:cstheme="majorBidi"/>
          <w:sz w:val="24"/>
          <w:szCs w:val="24"/>
        </w:rPr>
      </w:pPr>
      <w:r w:rsidRPr="00181BDC">
        <w:rPr>
          <w:rFonts w:asciiTheme="majorBidi" w:hAnsiTheme="majorBidi" w:cstheme="majorBidi"/>
          <w:sz w:val="24"/>
          <w:szCs w:val="24"/>
        </w:rPr>
        <w:t>[G] est la matr</w:t>
      </w:r>
      <w:r>
        <w:rPr>
          <w:rFonts w:asciiTheme="majorBidi" w:hAnsiTheme="majorBidi" w:cstheme="majorBidi"/>
          <w:sz w:val="24"/>
          <w:szCs w:val="24"/>
        </w:rPr>
        <w:t>ice des conductances thermiques.</w:t>
      </w:r>
    </w:p>
    <w:p w:rsidR="002B42FA" w:rsidRPr="00181BDC" w:rsidRDefault="002B42FA" w:rsidP="00381735">
      <w:pPr>
        <w:spacing w:after="0" w:line="360" w:lineRule="auto"/>
        <w:jc w:val="both"/>
        <w:rPr>
          <w:rFonts w:asciiTheme="majorBidi" w:hAnsiTheme="majorBidi" w:cstheme="majorBidi"/>
          <w:sz w:val="24"/>
          <w:szCs w:val="24"/>
        </w:rPr>
      </w:pPr>
      <w:r w:rsidRPr="00181BDC">
        <w:rPr>
          <w:rFonts w:asciiTheme="majorBidi" w:hAnsiTheme="majorBidi" w:cstheme="majorBidi"/>
          <w:sz w:val="24"/>
          <w:szCs w:val="24"/>
        </w:rPr>
        <w:t>[C] est la m</w:t>
      </w:r>
      <w:r>
        <w:rPr>
          <w:rFonts w:asciiTheme="majorBidi" w:hAnsiTheme="majorBidi" w:cstheme="majorBidi"/>
          <w:sz w:val="24"/>
          <w:szCs w:val="24"/>
        </w:rPr>
        <w:t>atrice des capacités thermiques.</w:t>
      </w:r>
    </w:p>
    <w:p w:rsidR="002B42FA" w:rsidRDefault="002B42FA" w:rsidP="00381735">
      <w:pPr>
        <w:spacing w:after="0" w:line="360" w:lineRule="auto"/>
        <w:jc w:val="both"/>
        <w:rPr>
          <w:rFonts w:asciiTheme="majorBidi" w:hAnsiTheme="majorBidi" w:cstheme="majorBidi"/>
          <w:sz w:val="24"/>
          <w:szCs w:val="24"/>
        </w:rPr>
      </w:pPr>
      <w:r w:rsidRPr="00401AE0">
        <w:rPr>
          <w:rFonts w:asciiTheme="majorBidi" w:hAnsiTheme="majorBidi" w:cstheme="majorBidi"/>
          <w:sz w:val="24"/>
          <w:szCs w:val="24"/>
        </w:rPr>
        <w:t>Les différentes matrices sont définies dans les expressions suivantes :</w:t>
      </w:r>
    </w:p>
    <w:p w:rsidR="00CB0FDC" w:rsidRPr="00447EC9" w:rsidRDefault="00CB0FDC" w:rsidP="001E0431">
      <w:pPr>
        <w:spacing w:before="240" w:after="0" w:line="360" w:lineRule="auto"/>
        <w:jc w:val="both"/>
        <w:rPr>
          <w:rFonts w:asciiTheme="majorBidi" w:eastAsiaTheme="minorEastAsia" w:hAnsiTheme="majorBidi" w:cstheme="majorBidi"/>
          <w:sz w:val="24"/>
          <w:szCs w:val="24"/>
        </w:rPr>
      </w:pPr>
      <m:oMath>
        <m:r>
          <w:rPr>
            <w:rFonts w:ascii="Cambria Math" w:hAnsi="Cambria Math" w:cstheme="majorBidi"/>
            <w:sz w:val="24"/>
            <w:szCs w:val="24"/>
          </w:rPr>
          <m:t>T=</m:t>
        </m:r>
        <m:d>
          <m:dPr>
            <m:ctrlPr>
              <w:rPr>
                <w:rFonts w:ascii="Cambria Math" w:hAnsi="Cambria Math" w:cstheme="majorBidi"/>
                <w:i/>
                <w:sz w:val="24"/>
                <w:szCs w:val="24"/>
              </w:rPr>
            </m:ctrlPr>
          </m:dPr>
          <m:e>
            <m:eqArr>
              <m:eqArrPr>
                <m:ctrlPr>
                  <w:rPr>
                    <w:rFonts w:ascii="Cambria Math" w:hAnsi="Cambria Math" w:cstheme="majorBidi"/>
                    <w:i/>
                    <w:sz w:val="24"/>
                    <w:szCs w:val="24"/>
                  </w:rPr>
                </m:ctrlPr>
              </m:eqArrPr>
              <m:e>
                <m:r>
                  <w:rPr>
                    <w:rFonts w:ascii="Cambria Math" w:hAnsi="Cambria Math" w:cstheme="majorBidi"/>
                    <w:sz w:val="24"/>
                    <w:szCs w:val="24"/>
                  </w:rPr>
                  <m:t>T1</m:t>
                </m:r>
              </m:e>
              <m:e>
                <m:r>
                  <w:rPr>
                    <w:rFonts w:ascii="Cambria Math" w:hAnsi="Cambria Math" w:cstheme="majorBidi"/>
                    <w:sz w:val="24"/>
                    <w:szCs w:val="24"/>
                  </w:rPr>
                  <m:t>Tn</m:t>
                </m:r>
              </m:e>
            </m:eqArr>
          </m:e>
        </m:d>
      </m:oMath>
      <w:r w:rsidR="001E0431">
        <w:rPr>
          <w:rFonts w:asciiTheme="majorBidi" w:eastAsiaTheme="minorEastAsia" w:hAnsiTheme="majorBidi" w:cstheme="majorBidi"/>
          <w:sz w:val="24"/>
          <w:szCs w:val="24"/>
        </w:rPr>
        <w:t xml:space="preserve"> , </w:t>
      </w:r>
      <m:oMath>
        <m:r>
          <w:rPr>
            <w:rFonts w:ascii="Cambria Math" w:hAnsi="Cambria Math" w:cstheme="majorBidi"/>
            <w:sz w:val="24"/>
            <w:szCs w:val="24"/>
          </w:rPr>
          <m:t>P=</m:t>
        </m:r>
        <m:d>
          <m:dPr>
            <m:ctrlPr>
              <w:rPr>
                <w:rFonts w:ascii="Cambria Math" w:hAnsi="Cambria Math" w:cstheme="majorBidi"/>
                <w:i/>
                <w:sz w:val="24"/>
                <w:szCs w:val="24"/>
              </w:rPr>
            </m:ctrlPr>
          </m:dPr>
          <m:e>
            <m:eqArr>
              <m:eqArrPr>
                <m:ctrlPr>
                  <w:rPr>
                    <w:rFonts w:ascii="Cambria Math" w:hAnsi="Cambria Math" w:cstheme="majorBidi"/>
                    <w:i/>
                    <w:sz w:val="24"/>
                    <w:szCs w:val="24"/>
                  </w:rPr>
                </m:ctrlPr>
              </m:eqArrPr>
              <m:e>
                <m:r>
                  <w:rPr>
                    <w:rFonts w:ascii="Cambria Math" w:hAnsi="Cambria Math" w:cstheme="majorBidi"/>
                    <w:sz w:val="24"/>
                    <w:szCs w:val="24"/>
                  </w:rPr>
                  <m:t>P1</m:t>
                </m:r>
              </m:e>
              <m:e>
                <m:r>
                  <w:rPr>
                    <w:rFonts w:ascii="Cambria Math" w:hAnsi="Cambria Math" w:cstheme="majorBidi"/>
                    <w:sz w:val="24"/>
                    <w:szCs w:val="24"/>
                  </w:rPr>
                  <m:t>Pn</m:t>
                </m:r>
              </m:e>
            </m:eqArr>
          </m:e>
        </m:d>
      </m:oMath>
      <w:r w:rsidR="00447EC9">
        <w:rPr>
          <w:rFonts w:asciiTheme="majorBidi" w:eastAsiaTheme="minorEastAsia" w:hAnsiTheme="majorBidi" w:cstheme="majorBidi"/>
          <w:sz w:val="24"/>
          <w:szCs w:val="24"/>
        </w:rPr>
        <w:t xml:space="preserve"> , </w:t>
      </w:r>
      <m:oMath>
        <m:r>
          <w:rPr>
            <w:rFonts w:ascii="Cambria Math" w:hAnsi="Cambria Math" w:cstheme="majorBidi"/>
            <w:sz w:val="24"/>
            <w:szCs w:val="24"/>
          </w:rPr>
          <m:t>C=</m:t>
        </m:r>
        <m:d>
          <m:dPr>
            <m:ctrlPr>
              <w:rPr>
                <w:rFonts w:ascii="Cambria Math" w:hAnsi="Cambria Math" w:cstheme="majorBidi"/>
                <w:i/>
                <w:sz w:val="24"/>
                <w:szCs w:val="24"/>
              </w:rPr>
            </m:ctrlPr>
          </m:dPr>
          <m:e>
            <m:eqArr>
              <m:eqArrPr>
                <m:ctrlPr>
                  <w:rPr>
                    <w:rFonts w:ascii="Cambria Math" w:hAnsi="Cambria Math" w:cstheme="majorBidi"/>
                    <w:i/>
                    <w:sz w:val="24"/>
                    <w:szCs w:val="24"/>
                  </w:rPr>
                </m:ctrlPr>
              </m:eqArrPr>
              <m:e>
                <m:r>
                  <w:rPr>
                    <w:rFonts w:ascii="Cambria Math" w:hAnsi="Cambria Math" w:cstheme="majorBidi"/>
                    <w:sz w:val="24"/>
                    <w:szCs w:val="24"/>
                  </w:rPr>
                  <m:t>⋱</m:t>
                </m:r>
              </m:e>
              <m:e>
                <m:r>
                  <w:rPr>
                    <w:rFonts w:ascii="Cambria Math" w:hAnsi="Cambria Math" w:cstheme="majorBidi"/>
                    <w:sz w:val="24"/>
                    <w:szCs w:val="24"/>
                  </w:rPr>
                  <m:t>0</m:t>
                </m:r>
              </m:e>
            </m:eqArr>
            <m:r>
              <w:rPr>
                <w:rFonts w:ascii="Cambria Math" w:hAnsi="Cambria Math" w:cstheme="majorBidi"/>
                <w:sz w:val="24"/>
                <w:szCs w:val="24"/>
              </w:rPr>
              <m:t xml:space="preserve">    ρ</m:t>
            </m:r>
            <m:r>
              <w:rPr>
                <w:rFonts w:ascii="Cambria Math" w:eastAsiaTheme="minorEastAsia" w:hAnsi="Cambria Math" w:cstheme="majorBidi"/>
                <w:sz w:val="24"/>
                <w:szCs w:val="24"/>
              </w:rPr>
              <m:t>i</m:t>
            </m:r>
            <m:r>
              <w:rPr>
                <w:rFonts w:ascii="Cambria Math" w:hAnsi="Cambria Math" w:cstheme="majorBidi"/>
                <w:sz w:val="24"/>
                <w:szCs w:val="24"/>
              </w:rPr>
              <m:t>V</m:t>
            </m:r>
            <m:r>
              <w:rPr>
                <w:rFonts w:ascii="Cambria Math" w:eastAsiaTheme="minorEastAsia" w:hAnsi="Cambria Math" w:cstheme="majorBidi"/>
                <w:sz w:val="24"/>
                <w:szCs w:val="24"/>
              </w:rPr>
              <m:t>i</m:t>
            </m:r>
            <m:r>
              <w:rPr>
                <w:rFonts w:ascii="Cambria Math" w:hAnsi="Cambria Math" w:cstheme="majorBidi"/>
                <w:sz w:val="24"/>
                <w:szCs w:val="24"/>
              </w:rPr>
              <m:t>C</m:t>
            </m:r>
            <m:r>
              <w:rPr>
                <w:rFonts w:ascii="Cambria Math" w:eastAsiaTheme="minorEastAsia" w:hAnsi="Cambria Math" w:cstheme="majorBidi"/>
                <w:sz w:val="24"/>
                <w:szCs w:val="24"/>
              </w:rPr>
              <m:t>i</m:t>
            </m:r>
            <m:eqArr>
              <m:eqArrPr>
                <m:ctrlPr>
                  <w:rPr>
                    <w:rFonts w:ascii="Cambria Math" w:hAnsi="Cambria Math" w:cstheme="majorBidi"/>
                    <w:i/>
                    <w:sz w:val="24"/>
                    <w:szCs w:val="24"/>
                  </w:rPr>
                </m:ctrlPr>
              </m:eqArrPr>
              <m:e>
                <m:r>
                  <w:rPr>
                    <w:rFonts w:ascii="Cambria Math" w:hAnsi="Cambria Math" w:cstheme="majorBidi"/>
                    <w:sz w:val="24"/>
                    <w:szCs w:val="24"/>
                  </w:rPr>
                  <m:t>0</m:t>
                </m:r>
              </m:e>
              <m:e>
                <m:r>
                  <w:rPr>
                    <w:rFonts w:ascii="Cambria Math" w:hAnsi="Cambria Math" w:cstheme="majorBidi"/>
                    <w:sz w:val="24"/>
                    <w:szCs w:val="24"/>
                  </w:rPr>
                  <m:t>⋱</m:t>
                </m:r>
              </m:e>
            </m:eqArr>
          </m:e>
        </m:d>
      </m:oMath>
      <w:r>
        <w:rPr>
          <w:rFonts w:asciiTheme="majorBidi" w:eastAsiaTheme="minorEastAsia" w:hAnsiTheme="majorBidi" w:cstheme="majorBidi"/>
          <w:sz w:val="24"/>
          <w:szCs w:val="24"/>
        </w:rPr>
        <w:t xml:space="preserve">  et </w:t>
      </w:r>
      <m:oMath>
        <m:r>
          <w:rPr>
            <w:rFonts w:ascii="Cambria Math" w:hAnsi="Cambria Math" w:cstheme="majorBidi"/>
            <w:sz w:val="24"/>
            <w:szCs w:val="24"/>
          </w:rPr>
          <m:t>G=</m:t>
        </m:r>
        <m:d>
          <m:dPr>
            <m:ctrlPr>
              <w:rPr>
                <w:rFonts w:ascii="Cambria Math" w:hAnsi="Cambria Math" w:cstheme="majorBidi"/>
                <w:i/>
                <w:sz w:val="24"/>
                <w:szCs w:val="24"/>
              </w:rPr>
            </m:ctrlPr>
          </m:dPr>
          <m:e>
            <m:eqArr>
              <m:eqArrPr>
                <m:ctrlPr>
                  <w:rPr>
                    <w:rFonts w:ascii="Cambria Math" w:hAnsi="Cambria Math" w:cstheme="majorBidi"/>
                    <w:i/>
                    <w:sz w:val="24"/>
                    <w:szCs w:val="24"/>
                  </w:rPr>
                </m:ctrlPr>
              </m:eqArrPr>
              <m:e>
                <m:r>
                  <w:rPr>
                    <w:rFonts w:ascii="Cambria Math" w:hAnsi="Cambria Math" w:cstheme="majorBidi"/>
                    <w:sz w:val="24"/>
                    <w:szCs w:val="24"/>
                  </w:rPr>
                  <m:t>⋱</m:t>
                </m:r>
              </m:e>
              <m:e>
                <m:r>
                  <m:rPr>
                    <m:sty m:val="p"/>
                  </m:rPr>
                  <w:rPr>
                    <w:rFonts w:ascii="Cambria Math" w:hAnsi="Cambria Math" w:cstheme="majorBidi"/>
                    <w:sz w:val="24"/>
                    <w:szCs w:val="24"/>
                  </w:rPr>
                  <m:t>Gj</m:t>
                </m:r>
                <m:r>
                  <w:rPr>
                    <w:rFonts w:ascii="Cambria Math" w:hAnsi="Cambria Math" w:cstheme="majorBidi"/>
                    <w:sz w:val="24"/>
                    <w:szCs w:val="24"/>
                  </w:rPr>
                  <m:t>i</m:t>
                </m:r>
              </m:e>
            </m:eqArr>
            <m:r>
              <w:rPr>
                <w:rFonts w:ascii="Cambria Math" w:hAnsi="Cambria Math" w:cstheme="majorBidi"/>
                <w:sz w:val="24"/>
                <w:szCs w:val="24"/>
              </w:rPr>
              <m:t xml:space="preserve">   -</m:t>
            </m:r>
            <m:nary>
              <m:naryPr>
                <m:chr m:val="∑"/>
                <m:grow m:val="on"/>
                <m:ctrlPr>
                  <w:rPr>
                    <w:rFonts w:ascii="Cambria Math" w:hAnsi="Cambria Math" w:cstheme="majorBidi"/>
                    <w:bCs/>
                    <w:sz w:val="24"/>
                    <w:szCs w:val="24"/>
                  </w:rPr>
                </m:ctrlPr>
              </m:naryPr>
              <m:sub>
                <m:eqArr>
                  <m:eqArrPr>
                    <m:ctrlPr>
                      <w:rPr>
                        <w:rFonts w:ascii="Cambria Math" w:eastAsia="Cambria Math" w:hAnsi="Cambria Math" w:cs="Cambria Math"/>
                        <w:i/>
                        <w:sz w:val="24"/>
                        <w:szCs w:val="24"/>
                      </w:rPr>
                    </m:ctrlPr>
                  </m:eqArrPr>
                  <m:e>
                    <m:r>
                      <w:rPr>
                        <w:rFonts w:ascii="Cambria Math" w:eastAsia="Cambria Math" w:hAnsi="Cambria Math" w:cs="Cambria Math"/>
                        <w:sz w:val="24"/>
                        <w:szCs w:val="24"/>
                      </w:rPr>
                      <m:t>j=1</m:t>
                    </m:r>
                    <m:ctrlPr>
                      <w:rPr>
                        <w:rFonts w:ascii="Cambria Math" w:eastAsia="Cambria Math" w:hAnsi="Cambria Math" w:cs="Cambria Math"/>
                        <w:i/>
                        <w:sz w:val="24"/>
                        <w:szCs w:val="24"/>
                        <w:lang w:val="pl-PL"/>
                      </w:rPr>
                    </m:ctrlPr>
                  </m:e>
                  <m:e>
                    <m:r>
                      <w:rPr>
                        <w:rFonts w:ascii="Cambria Math" w:eastAsia="Cambria Math" w:hAnsi="Cambria Math" w:cs="Cambria Math"/>
                        <w:sz w:val="24"/>
                        <w:szCs w:val="24"/>
                      </w:rPr>
                      <m:t>j</m:t>
                    </m:r>
                    <m:r>
                      <w:rPr>
                        <w:rFonts w:ascii="Cambria Math" w:hAnsi="Cambria Math" w:cstheme="majorBidi"/>
                        <w:sz w:val="24"/>
                        <w:szCs w:val="24"/>
                      </w:rPr>
                      <m:t>≠</m:t>
                    </m:r>
                    <m:r>
                      <w:rPr>
                        <w:rFonts w:ascii="Cambria Math" w:eastAsia="Cambria Math" w:hAnsi="Cambria Math" w:cs="Cambria Math"/>
                        <w:sz w:val="24"/>
                        <w:szCs w:val="24"/>
                        <w:lang w:val="pl-PL"/>
                      </w:rPr>
                      <m:t>i</m:t>
                    </m:r>
                    <m:ctrlPr>
                      <w:rPr>
                        <w:rFonts w:ascii="Cambria Math" w:eastAsia="Cambria Math" w:hAnsi="Cambria Math" w:cs="Cambria Math"/>
                        <w:i/>
                        <w:sz w:val="24"/>
                        <w:szCs w:val="24"/>
                        <w:lang w:val="pl-PL"/>
                      </w:rPr>
                    </m:ctrlPr>
                  </m:e>
                </m:eqArr>
              </m:sub>
              <m:sup>
                <m:r>
                  <w:rPr>
                    <w:rFonts w:ascii="Cambria Math" w:eastAsia="Cambria Math" w:hAnsi="Cambria Math" w:cs="Cambria Math"/>
                    <w:sz w:val="24"/>
                    <w:szCs w:val="24"/>
                  </w:rPr>
                  <m:t>n</m:t>
                </m:r>
              </m:sup>
              <m:e>
                <m:r>
                  <m:rPr>
                    <m:sty m:val="p"/>
                  </m:rPr>
                  <w:rPr>
                    <w:rFonts w:ascii="Cambria Math" w:hAnsi="Cambria Math" w:cstheme="majorBidi"/>
                    <w:sz w:val="24"/>
                    <w:szCs w:val="24"/>
                  </w:rPr>
                  <m:t>G</m:t>
                </m:r>
                <m:r>
                  <w:rPr>
                    <w:rFonts w:ascii="Cambria Math" w:hAnsi="Cambria Math" w:cstheme="majorBidi"/>
                    <w:sz w:val="24"/>
                    <w:szCs w:val="24"/>
                  </w:rPr>
                  <m:t>ij</m:t>
                </m:r>
              </m:e>
            </m:nary>
            <m:eqArr>
              <m:eqArrPr>
                <m:ctrlPr>
                  <w:rPr>
                    <w:rFonts w:ascii="Cambria Math" w:hAnsi="Cambria Math" w:cstheme="majorBidi"/>
                    <w:i/>
                    <w:sz w:val="24"/>
                    <w:szCs w:val="24"/>
                  </w:rPr>
                </m:ctrlPr>
              </m:eqArrPr>
              <m:e>
                <m:r>
                  <m:rPr>
                    <m:sty m:val="p"/>
                  </m:rPr>
                  <w:rPr>
                    <w:rFonts w:ascii="Cambria Math" w:hAnsi="Cambria Math" w:cstheme="majorBidi"/>
                    <w:sz w:val="24"/>
                    <w:szCs w:val="24"/>
                  </w:rPr>
                  <m:t>G</m:t>
                </m:r>
                <m:r>
                  <w:rPr>
                    <w:rFonts w:ascii="Cambria Math" w:hAnsi="Cambria Math" w:cstheme="majorBidi"/>
                    <w:sz w:val="24"/>
                    <w:szCs w:val="24"/>
                  </w:rPr>
                  <m:t>ij</m:t>
                </m:r>
              </m:e>
              <m:e>
                <m:r>
                  <w:rPr>
                    <w:rFonts w:ascii="Cambria Math" w:hAnsi="Cambria Math" w:cstheme="majorBidi"/>
                    <w:sz w:val="24"/>
                    <w:szCs w:val="24"/>
                  </w:rPr>
                  <m:t>⋱</m:t>
                </m:r>
              </m:e>
            </m:eqArr>
          </m:e>
        </m:d>
      </m:oMath>
      <w:r w:rsidR="00447EC9">
        <w:rPr>
          <w:rFonts w:asciiTheme="majorBidi" w:eastAsiaTheme="minorEastAsia" w:hAnsiTheme="majorBidi" w:cstheme="majorBidi"/>
          <w:sz w:val="24"/>
          <w:szCs w:val="24"/>
        </w:rPr>
        <w:t>(III.40</w:t>
      </w:r>
      <w:r w:rsidR="00447EC9" w:rsidRPr="00181BDC">
        <w:rPr>
          <w:rFonts w:asciiTheme="majorBidi" w:eastAsiaTheme="minorEastAsia" w:hAnsiTheme="majorBidi" w:cstheme="majorBidi"/>
          <w:sz w:val="24"/>
          <w:szCs w:val="24"/>
        </w:rPr>
        <w:t>)</w:t>
      </w:r>
    </w:p>
    <w:p w:rsidR="002B42FA" w:rsidRDefault="002B42FA" w:rsidP="002B42FA">
      <w:pPr>
        <w:spacing w:before="240" w:line="360" w:lineRule="auto"/>
        <w:jc w:val="both"/>
        <w:rPr>
          <w:rFonts w:asciiTheme="majorBidi" w:hAnsiTheme="majorBidi" w:cstheme="majorBidi"/>
          <w:sz w:val="24"/>
          <w:szCs w:val="24"/>
        </w:rPr>
      </w:pPr>
      <w:r w:rsidRPr="001E4EB4">
        <w:rPr>
          <w:rFonts w:asciiTheme="majorBidi" w:hAnsiTheme="majorBidi" w:cstheme="majorBidi"/>
          <w:sz w:val="24"/>
          <w:szCs w:val="24"/>
        </w:rPr>
        <w:t>L’une des principales difficultés de l’approche nodale réside dans l’évaluation précise des conductances thermiques qui composent la matrice [G]. Ces conductances peuvent correspondre à différents modes de transfert de chaleur, notamment la conduction, la convection et le rayonnement. Les expressions associées à ces différentes formes de conductance, couramment utilisées dans les modèles thermiques des machines électriques, sont les suivantes :</w:t>
      </w:r>
    </w:p>
    <w:p w:rsidR="002B42FA" w:rsidRPr="001E4EB4" w:rsidRDefault="002B42FA" w:rsidP="002B42FA">
      <w:pPr>
        <w:pStyle w:val="Paragraphedeliste"/>
        <w:numPr>
          <w:ilvl w:val="0"/>
          <w:numId w:val="36"/>
        </w:numPr>
        <w:spacing w:before="240" w:line="360" w:lineRule="auto"/>
        <w:jc w:val="both"/>
        <w:rPr>
          <w:rFonts w:asciiTheme="majorBidi" w:hAnsiTheme="majorBidi" w:cstheme="majorBidi"/>
          <w:b/>
          <w:bCs/>
          <w:sz w:val="24"/>
          <w:szCs w:val="24"/>
        </w:rPr>
      </w:pPr>
      <w:r w:rsidRPr="001E4EB4">
        <w:rPr>
          <w:rFonts w:asciiTheme="majorBidi" w:hAnsiTheme="majorBidi" w:cstheme="majorBidi"/>
          <w:b/>
          <w:bCs/>
          <w:sz w:val="24"/>
          <w:szCs w:val="24"/>
        </w:rPr>
        <w:t>Conductance de conduction</w:t>
      </w:r>
    </w:p>
    <w:p w:rsidR="002B42FA" w:rsidRPr="001E4EB4" w:rsidRDefault="002B42FA" w:rsidP="002B42FA">
      <w:pPr>
        <w:spacing w:before="240" w:after="0" w:line="360" w:lineRule="auto"/>
        <w:jc w:val="both"/>
        <w:rPr>
          <w:rFonts w:asciiTheme="majorBidi" w:hAnsiTheme="majorBidi" w:cstheme="majorBidi"/>
          <w:sz w:val="24"/>
          <w:szCs w:val="24"/>
        </w:rPr>
      </w:pPr>
      <w:r w:rsidRPr="001E4EB4">
        <w:rPr>
          <w:rFonts w:asciiTheme="majorBidi" w:hAnsiTheme="majorBidi" w:cstheme="majorBidi"/>
          <w:sz w:val="24"/>
          <w:szCs w:val="24"/>
        </w:rPr>
        <w:t xml:space="preserve">Dans un réseau nodal, la conductance thermique par conduction entre deux nœuds </w:t>
      </w:r>
      <w:r w:rsidRPr="001E4EB4">
        <w:rPr>
          <w:rStyle w:val="mord"/>
          <w:rFonts w:asciiTheme="majorBidi" w:hAnsiTheme="majorBidi" w:cstheme="majorBidi"/>
          <w:sz w:val="24"/>
          <w:szCs w:val="24"/>
        </w:rPr>
        <w:t>i</w:t>
      </w:r>
      <w:r w:rsidRPr="001E4EB4">
        <w:rPr>
          <w:rFonts w:asciiTheme="majorBidi" w:hAnsiTheme="majorBidi" w:cstheme="majorBidi"/>
          <w:sz w:val="24"/>
          <w:szCs w:val="24"/>
        </w:rPr>
        <w:t xml:space="preserve"> et </w:t>
      </w:r>
      <w:r w:rsidRPr="001E4EB4">
        <w:rPr>
          <w:rStyle w:val="mord"/>
          <w:rFonts w:asciiTheme="majorBidi" w:hAnsiTheme="majorBidi" w:cstheme="majorBidi"/>
          <w:sz w:val="24"/>
          <w:szCs w:val="24"/>
        </w:rPr>
        <w:t>j</w:t>
      </w:r>
      <w:r w:rsidRPr="001E4EB4">
        <w:rPr>
          <w:rFonts w:asciiTheme="majorBidi" w:hAnsiTheme="majorBidi" w:cstheme="majorBidi"/>
          <w:sz w:val="24"/>
          <w:szCs w:val="24"/>
        </w:rPr>
        <w:t xml:space="preserve"> est déterminée à partir des propriétés de conduction thermique des matériaux situés entre ces nœuds, caractérisés respectivement par les conductivités </w:t>
      </w:r>
      <w:r w:rsidRPr="001E4EB4">
        <w:rPr>
          <w:rStyle w:val="katex-mathml"/>
          <w:rFonts w:asciiTheme="majorBidi" w:hAnsiTheme="majorBidi" w:cstheme="majorBidi"/>
          <w:sz w:val="24"/>
          <w:szCs w:val="24"/>
        </w:rPr>
        <w:t>λi</w:t>
      </w:r>
      <w:r w:rsidRPr="001E4EB4">
        <w:rPr>
          <w:rStyle w:val="vlist-s"/>
          <w:rFonts w:asciiTheme="majorBidi" w:hAnsiTheme="majorBidi" w:cstheme="majorBidi"/>
          <w:sz w:val="24"/>
          <w:szCs w:val="24"/>
        </w:rPr>
        <w:t xml:space="preserve"> ​</w:t>
      </w:r>
      <w:r w:rsidRPr="001E4EB4">
        <w:rPr>
          <w:rFonts w:asciiTheme="majorBidi" w:hAnsiTheme="majorBidi" w:cstheme="majorBidi"/>
          <w:sz w:val="24"/>
          <w:szCs w:val="24"/>
        </w:rPr>
        <w:t xml:space="preserve"> et </w:t>
      </w:r>
      <w:r w:rsidRPr="001E4EB4">
        <w:rPr>
          <w:rStyle w:val="katex-mathml"/>
          <w:rFonts w:asciiTheme="majorBidi" w:hAnsiTheme="majorBidi" w:cstheme="majorBidi"/>
          <w:sz w:val="24"/>
          <w:szCs w:val="24"/>
        </w:rPr>
        <w:t>λj</w:t>
      </w:r>
      <w:r>
        <w:rPr>
          <w:rStyle w:val="katex-mathml"/>
          <w:rFonts w:asciiTheme="majorBidi" w:hAnsiTheme="majorBidi" w:cstheme="majorBidi"/>
          <w:sz w:val="24"/>
          <w:szCs w:val="24"/>
        </w:rPr>
        <w:t>.</w:t>
      </w:r>
    </w:p>
    <w:p w:rsidR="002B42FA" w:rsidRPr="001E4EB4" w:rsidRDefault="002B42FA" w:rsidP="002B42FA">
      <w:pPr>
        <w:spacing w:after="0" w:line="360" w:lineRule="auto"/>
        <w:jc w:val="both"/>
        <w:rPr>
          <w:rFonts w:asciiTheme="majorBidi" w:hAnsiTheme="majorBidi" w:cstheme="majorBidi"/>
          <w:sz w:val="24"/>
          <w:szCs w:val="24"/>
        </w:rPr>
      </w:pPr>
      <w:r w:rsidRPr="001E4EB4">
        <w:rPr>
          <w:rFonts w:asciiTheme="majorBidi" w:hAnsiTheme="majorBidi" w:cstheme="majorBidi"/>
          <w:sz w:val="24"/>
          <w:szCs w:val="24"/>
        </w:rPr>
        <w:t xml:space="preserve">Lorsqu’il s’agit d’un flux conductif axial (voir figure 10), la formule (III.41) traduit l’association en série de deux conductances thermiques, l’une correspondant à l’élément </w:t>
      </w:r>
      <w:r w:rsidRPr="001E4EB4">
        <w:rPr>
          <w:rStyle w:val="katex-mathml"/>
          <w:rFonts w:asciiTheme="majorBidi" w:hAnsiTheme="majorBidi" w:cstheme="majorBidi"/>
          <w:sz w:val="24"/>
          <w:szCs w:val="24"/>
        </w:rPr>
        <w:t>i</w:t>
      </w:r>
      <w:r w:rsidRPr="001E4EB4">
        <w:rPr>
          <w:rFonts w:asciiTheme="majorBidi" w:hAnsiTheme="majorBidi" w:cstheme="majorBidi"/>
          <w:sz w:val="24"/>
          <w:szCs w:val="24"/>
        </w:rPr>
        <w:t xml:space="preserve"> et l’autre à l’élément </w:t>
      </w:r>
      <w:r w:rsidRPr="001E4EB4">
        <w:rPr>
          <w:rStyle w:val="mord"/>
          <w:rFonts w:asciiTheme="majorBidi" w:hAnsiTheme="majorBidi" w:cstheme="majorBidi"/>
          <w:sz w:val="24"/>
          <w:szCs w:val="24"/>
        </w:rPr>
        <w:t>j</w:t>
      </w:r>
      <w:r w:rsidRPr="001E4EB4">
        <w:rPr>
          <w:rFonts w:asciiTheme="majorBidi" w:hAnsiTheme="majorBidi" w:cstheme="majorBidi"/>
          <w:sz w:val="24"/>
          <w:szCs w:val="24"/>
        </w:rPr>
        <w:t xml:space="preserve">. Ces conductances dépendent des conductivités thermiques </w:t>
      </w:r>
      <w:r w:rsidRPr="001E4EB4">
        <w:rPr>
          <w:rStyle w:val="katex-mathml"/>
          <w:rFonts w:asciiTheme="majorBidi" w:hAnsiTheme="majorBidi" w:cstheme="majorBidi"/>
          <w:sz w:val="24"/>
          <w:szCs w:val="24"/>
        </w:rPr>
        <w:t>λi</w:t>
      </w:r>
      <w:r w:rsidRPr="001E4EB4">
        <w:rPr>
          <w:rFonts w:asciiTheme="majorBidi" w:hAnsiTheme="majorBidi" w:cstheme="majorBidi"/>
          <w:sz w:val="24"/>
          <w:szCs w:val="24"/>
        </w:rPr>
        <w:t xml:space="preserve">et </w:t>
      </w:r>
      <w:r w:rsidRPr="001E4EB4">
        <w:rPr>
          <w:rStyle w:val="katex-mathml"/>
          <w:rFonts w:asciiTheme="majorBidi" w:hAnsiTheme="majorBidi" w:cstheme="majorBidi"/>
          <w:sz w:val="24"/>
          <w:szCs w:val="24"/>
        </w:rPr>
        <w:t>λj</w:t>
      </w:r>
      <w:r w:rsidRPr="001E4EB4">
        <w:rPr>
          <w:rStyle w:val="vlist-s"/>
          <w:rFonts w:asciiTheme="majorBidi" w:hAnsiTheme="majorBidi" w:cstheme="majorBidi"/>
          <w:sz w:val="24"/>
          <w:szCs w:val="24"/>
        </w:rPr>
        <w:t xml:space="preserve"> ​</w:t>
      </w:r>
      <w:r w:rsidRPr="001E4EB4">
        <w:rPr>
          <w:rFonts w:asciiTheme="majorBidi" w:hAnsiTheme="majorBidi" w:cstheme="majorBidi"/>
          <w:sz w:val="24"/>
          <w:szCs w:val="24"/>
        </w:rPr>
        <w:t xml:space="preserve">, ainsi que de la surface équivalente d’échange </w:t>
      </w:r>
      <w:r w:rsidRPr="001E4EB4">
        <w:rPr>
          <w:rStyle w:val="katex-mathml"/>
          <w:rFonts w:asciiTheme="majorBidi" w:hAnsiTheme="majorBidi" w:cstheme="majorBidi"/>
          <w:sz w:val="24"/>
          <w:szCs w:val="24"/>
        </w:rPr>
        <w:t>Sij</w:t>
      </w:r>
      <w:r w:rsidRPr="001E4EB4">
        <w:rPr>
          <w:rStyle w:val="vlist-s"/>
          <w:rFonts w:asciiTheme="majorBidi" w:hAnsiTheme="majorBidi" w:cstheme="majorBidi"/>
          <w:sz w:val="24"/>
          <w:szCs w:val="24"/>
        </w:rPr>
        <w:t xml:space="preserve"> ​ </w:t>
      </w:r>
      <w:r w:rsidRPr="001E4EB4">
        <w:rPr>
          <w:rFonts w:asciiTheme="majorBidi" w:hAnsiTheme="majorBidi" w:cstheme="majorBidi"/>
          <w:sz w:val="24"/>
          <w:szCs w:val="24"/>
        </w:rPr>
        <w:t>:</w:t>
      </w:r>
    </w:p>
    <w:p w:rsidR="002B42FA" w:rsidRDefault="008F1788" w:rsidP="002B42FA">
      <w:pPr>
        <w:spacing w:after="0" w:line="360" w:lineRule="auto"/>
        <w:jc w:val="both"/>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m:rPr>
                <m:sty m:val="p"/>
              </m:rPr>
              <w:rPr>
                <w:rFonts w:ascii="Cambria Math" w:eastAsiaTheme="minorEastAsia" w:hAnsi="Cambria Math" w:cstheme="majorBidi"/>
                <w:sz w:val="24"/>
                <w:szCs w:val="24"/>
                <w:lang w:val="pl-PL"/>
              </w:rPr>
              <m:t>Gij</m:t>
            </m:r>
          </m:e>
          <m:sup>
            <m:r>
              <m:rPr>
                <m:sty m:val="p"/>
              </m:rPr>
              <w:rPr>
                <w:rFonts w:ascii="Cambria Math" w:hAnsi="Cambria Math" w:cstheme="majorBidi"/>
                <w:sz w:val="24"/>
                <w:szCs w:val="24"/>
                <w:lang w:val="pl-PL"/>
              </w:rPr>
              <m:t>cda</m:t>
            </m:r>
          </m:sup>
        </m:sSup>
        <m:r>
          <w:rPr>
            <w:rFonts w:ascii="Cambria Math" w:eastAsiaTheme="minorEastAsia" w:hAnsi="Cambria Math" w:cstheme="majorBidi"/>
            <w:sz w:val="24"/>
            <w:szCs w:val="24"/>
            <w:lang w:val="pl-PL"/>
          </w:rPr>
          <m:t>=</m:t>
        </m:r>
        <m:f>
          <m:fPr>
            <m:ctrlPr>
              <w:rPr>
                <w:rFonts w:ascii="Cambria Math" w:eastAsiaTheme="minorEastAsia" w:hAnsi="Cambria Math" w:cstheme="majorBidi"/>
                <w:i/>
                <w:iCs/>
                <w:sz w:val="24"/>
                <w:szCs w:val="24"/>
              </w:rPr>
            </m:ctrlPr>
          </m:fPr>
          <m:num>
            <m:r>
              <w:rPr>
                <w:rFonts w:ascii="Cambria Math" w:eastAsiaTheme="minorEastAsia" w:hAnsi="Cambria Math" w:cstheme="majorBidi"/>
                <w:sz w:val="24"/>
                <w:szCs w:val="24"/>
                <w:lang w:val="en-US"/>
              </w:rPr>
              <m:t>Sij</m:t>
            </m:r>
          </m:num>
          <m:den>
            <m:f>
              <m:fPr>
                <m:ctrlPr>
                  <w:rPr>
                    <w:rFonts w:ascii="Cambria Math" w:eastAsiaTheme="minorEastAsia" w:hAnsi="Cambria Math" w:cstheme="majorBidi"/>
                    <w:i/>
                    <w:iCs/>
                    <w:sz w:val="24"/>
                    <w:szCs w:val="24"/>
                  </w:rPr>
                </m:ctrlPr>
              </m:fPr>
              <m:num>
                <m:r>
                  <w:rPr>
                    <w:rFonts w:ascii="Cambria Math" w:eastAsia="Cambria Math" w:hAnsi="Cambria Math" w:cs="Cambria Math"/>
                    <w:sz w:val="24"/>
                    <w:szCs w:val="24"/>
                  </w:rPr>
                  <m:t>li</m:t>
                </m:r>
              </m:num>
              <m:den>
                <m:r>
                  <w:rPr>
                    <w:rFonts w:ascii="Cambria Math" w:hAnsi="Cambria Math" w:cstheme="majorBidi"/>
                    <w:sz w:val="24"/>
                    <w:szCs w:val="24"/>
                  </w:rPr>
                  <m:t>λi</m:t>
                </m:r>
              </m:den>
            </m:f>
            <m:f>
              <m:fPr>
                <m:ctrlPr>
                  <w:rPr>
                    <w:rFonts w:ascii="Cambria Math" w:eastAsiaTheme="minorEastAsia" w:hAnsi="Cambria Math" w:cstheme="majorBidi"/>
                    <w:i/>
                    <w:iCs/>
                    <w:sz w:val="24"/>
                    <w:szCs w:val="24"/>
                  </w:rPr>
                </m:ctrlPr>
              </m:fPr>
              <m:num>
                <m:r>
                  <w:rPr>
                    <w:rFonts w:ascii="Cambria Math" w:eastAsia="Cambria Math" w:hAnsi="Cambria Math" w:cs="Cambria Math"/>
                    <w:sz w:val="24"/>
                    <w:szCs w:val="24"/>
                  </w:rPr>
                  <m:t>lj</m:t>
                </m:r>
              </m:num>
              <m:den>
                <m:r>
                  <w:rPr>
                    <w:rFonts w:ascii="Cambria Math" w:hAnsi="Cambria Math" w:cstheme="majorBidi"/>
                    <w:sz w:val="24"/>
                    <w:szCs w:val="24"/>
                  </w:rPr>
                  <m:t>λ</m:t>
                </m:r>
                <m:r>
                  <w:rPr>
                    <w:rFonts w:ascii="Cambria Math" w:hAnsiTheme="majorBidi" w:cstheme="majorBidi"/>
                    <w:sz w:val="24"/>
                    <w:szCs w:val="24"/>
                  </w:rPr>
                  <m:t>j</m:t>
                </m:r>
              </m:den>
            </m:f>
          </m:den>
        </m:f>
      </m:oMath>
      <w:r w:rsidR="002B42FA" w:rsidRPr="000D6110">
        <w:rPr>
          <w:rFonts w:asciiTheme="majorBidi" w:eastAsiaTheme="minorEastAsia" w:hAnsiTheme="majorBidi" w:cstheme="majorBidi"/>
          <w:sz w:val="24"/>
          <w:szCs w:val="24"/>
          <w:lang w:val="pl-PL"/>
        </w:rPr>
        <w:t>(III.41)</w:t>
      </w:r>
    </w:p>
    <w:p w:rsidR="0070107A" w:rsidRDefault="0070107A" w:rsidP="002B42FA">
      <w:pPr>
        <w:spacing w:after="0" w:line="360" w:lineRule="auto"/>
        <w:jc w:val="both"/>
        <w:rPr>
          <w:rFonts w:asciiTheme="majorBidi" w:eastAsiaTheme="minorEastAsia" w:hAnsiTheme="majorBidi" w:cstheme="majorBidi"/>
          <w:sz w:val="24"/>
          <w:szCs w:val="24"/>
          <w:lang w:val="pl-PL"/>
        </w:rPr>
      </w:pPr>
    </w:p>
    <w:p w:rsidR="0070107A" w:rsidRDefault="008F1788" w:rsidP="002B42FA">
      <w:pPr>
        <w:spacing w:after="0" w:line="360" w:lineRule="auto"/>
        <w:jc w:val="both"/>
        <w:rPr>
          <w:rFonts w:asciiTheme="majorBidi" w:eastAsiaTheme="minorEastAsia" w:hAnsiTheme="majorBidi" w:cstheme="majorBidi"/>
          <w:sz w:val="24"/>
          <w:szCs w:val="24"/>
          <w:lang w:val="pl-PL"/>
        </w:rPr>
      </w:pPr>
      <w:r w:rsidRPr="008F1788">
        <w:rPr>
          <w:rFonts w:asciiTheme="majorBidi" w:hAnsiTheme="majorBidi" w:cstheme="majorBidi"/>
          <w:noProof/>
          <w:sz w:val="24"/>
          <w:szCs w:val="24"/>
          <w:lang w:eastAsia="fr-FR"/>
        </w:rPr>
        <w:pict>
          <v:group id="_x0000_s1307" style="position:absolute;left:0;text-align:left;margin-left:72.3pt;margin-top:-3.3pt;width:306pt;height:3in;z-index:251929600" coordorigin="2857,4370" coordsize="5400,3887">
            <v:shape id="_x0000_s1222" type="#_x0000_t202" style="position:absolute;left:3037;top:4370;width:4860;height:3347" stroked="f">
              <v:textbox style="mso-next-textbox:#_x0000_s1222">
                <w:txbxContent>
                  <w:p w:rsidR="00090168" w:rsidRDefault="00090168" w:rsidP="00A35485">
                    <w:pPr>
                      <w:jc w:val="center"/>
                    </w:pPr>
                    <w:r w:rsidRPr="009D6542">
                      <w:rPr>
                        <w:noProof/>
                        <w:lang w:eastAsia="fr-FR"/>
                      </w:rPr>
                      <w:drawing>
                        <wp:inline distT="0" distB="0" distL="0" distR="0">
                          <wp:extent cx="3132112" cy="2293034"/>
                          <wp:effectExtent l="19050" t="0" r="0" b="0"/>
                          <wp:docPr id="1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srcRect/>
                                  <a:stretch>
                                    <a:fillRect/>
                                  </a:stretch>
                                </pic:blipFill>
                                <pic:spPr bwMode="auto">
                                  <a:xfrm>
                                    <a:off x="0" y="0"/>
                                    <a:ext cx="3141847" cy="2300161"/>
                                  </a:xfrm>
                                  <a:prstGeom prst="rect">
                                    <a:avLst/>
                                  </a:prstGeom>
                                  <a:noFill/>
                                  <a:ln w="9525">
                                    <a:noFill/>
                                    <a:miter lim="800000"/>
                                    <a:headEnd/>
                                    <a:tailEnd/>
                                  </a:ln>
                                </pic:spPr>
                              </pic:pic>
                            </a:graphicData>
                          </a:graphic>
                        </wp:inline>
                      </w:drawing>
                    </w:r>
                  </w:p>
                </w:txbxContent>
              </v:textbox>
            </v:shape>
            <v:shape id="_x0000_s1223" type="#_x0000_t202" style="position:absolute;left:2857;top:7717;width:5400;height:540" stroked="f">
              <v:textbox style="mso-next-textbox:#_x0000_s1223">
                <w:txbxContent>
                  <w:p w:rsidR="00090168" w:rsidRPr="00BC7097" w:rsidRDefault="00090168" w:rsidP="009D6542">
                    <w:pPr>
                      <w:pStyle w:val="Lgende"/>
                      <w:jc w:val="center"/>
                      <w:rPr>
                        <w:rFonts w:asciiTheme="majorBidi" w:hAnsiTheme="majorBidi" w:cstheme="majorBidi"/>
                        <w:color w:val="000000" w:themeColor="text1"/>
                        <w:sz w:val="20"/>
                        <w:szCs w:val="20"/>
                      </w:rPr>
                    </w:pPr>
                    <w:bookmarkStart w:id="106" w:name="_Toc198141479"/>
                    <w:r w:rsidRPr="00BC7097">
                      <w:rPr>
                        <w:rFonts w:asciiTheme="majorBidi" w:hAnsiTheme="majorBidi" w:cstheme="majorBidi"/>
                        <w:color w:val="000000" w:themeColor="text1"/>
                        <w:sz w:val="20"/>
                        <w:szCs w:val="20"/>
                      </w:rPr>
                      <w:t xml:space="preserve">Figure III. </w:t>
                    </w:r>
                    <w:r w:rsidR="008F1788" w:rsidRPr="00BC7097">
                      <w:rPr>
                        <w:rFonts w:asciiTheme="majorBidi" w:hAnsiTheme="majorBidi" w:cstheme="majorBidi"/>
                        <w:color w:val="000000" w:themeColor="text1"/>
                        <w:sz w:val="20"/>
                        <w:szCs w:val="20"/>
                      </w:rPr>
                      <w:fldChar w:fldCharType="begin"/>
                    </w:r>
                    <w:r w:rsidRPr="00BC7097">
                      <w:rPr>
                        <w:rFonts w:asciiTheme="majorBidi" w:hAnsiTheme="majorBidi" w:cstheme="majorBidi"/>
                        <w:color w:val="000000" w:themeColor="text1"/>
                        <w:sz w:val="20"/>
                        <w:szCs w:val="20"/>
                      </w:rPr>
                      <w:instrText xml:space="preserve"> SEQ Figure_III. \* ARABIC </w:instrText>
                    </w:r>
                    <w:r w:rsidR="008F1788" w:rsidRPr="00BC7097">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10</w:t>
                    </w:r>
                    <w:r w:rsidR="008F1788" w:rsidRPr="00BC7097">
                      <w:rPr>
                        <w:rFonts w:asciiTheme="majorBidi" w:hAnsiTheme="majorBidi" w:cstheme="majorBidi"/>
                        <w:color w:val="000000" w:themeColor="text1"/>
                        <w:sz w:val="20"/>
                        <w:szCs w:val="20"/>
                      </w:rPr>
                      <w:fldChar w:fldCharType="end"/>
                    </w:r>
                    <w:r w:rsidRPr="00BC7097">
                      <w:rPr>
                        <w:rFonts w:asciiTheme="majorBidi" w:hAnsiTheme="majorBidi" w:cstheme="majorBidi"/>
                        <w:color w:val="000000" w:themeColor="text1"/>
                        <w:sz w:val="20"/>
                        <w:szCs w:val="20"/>
                      </w:rPr>
                      <w:t xml:space="preserve"> : Conductance de conduction axiale.</w:t>
                    </w:r>
                    <w:bookmarkEnd w:id="106"/>
                  </w:p>
                  <w:p w:rsidR="00090168" w:rsidRDefault="00090168"/>
                </w:txbxContent>
              </v:textbox>
            </v:shape>
          </v:group>
        </w:pict>
      </w:r>
    </w:p>
    <w:p w:rsidR="0070107A" w:rsidRDefault="0070107A" w:rsidP="002B42FA">
      <w:pPr>
        <w:spacing w:after="0" w:line="360" w:lineRule="auto"/>
        <w:jc w:val="both"/>
        <w:rPr>
          <w:rFonts w:asciiTheme="majorBidi" w:eastAsiaTheme="minorEastAsia" w:hAnsiTheme="majorBidi" w:cstheme="majorBidi"/>
          <w:sz w:val="24"/>
          <w:szCs w:val="24"/>
          <w:lang w:val="pl-PL"/>
        </w:rPr>
      </w:pPr>
    </w:p>
    <w:p w:rsidR="0070107A" w:rsidRDefault="0070107A" w:rsidP="002B42FA">
      <w:pPr>
        <w:spacing w:after="0" w:line="360" w:lineRule="auto"/>
        <w:jc w:val="both"/>
        <w:rPr>
          <w:rFonts w:asciiTheme="majorBidi" w:eastAsiaTheme="minorEastAsia" w:hAnsiTheme="majorBidi" w:cstheme="majorBidi"/>
          <w:sz w:val="24"/>
          <w:szCs w:val="24"/>
          <w:lang w:val="pl-PL"/>
        </w:rPr>
      </w:pPr>
    </w:p>
    <w:p w:rsidR="0070107A" w:rsidRDefault="0070107A" w:rsidP="002B42FA">
      <w:pPr>
        <w:spacing w:after="0" w:line="360" w:lineRule="auto"/>
        <w:jc w:val="both"/>
        <w:rPr>
          <w:rFonts w:asciiTheme="majorBidi" w:eastAsiaTheme="minorEastAsia" w:hAnsiTheme="majorBidi" w:cstheme="majorBidi"/>
          <w:sz w:val="24"/>
          <w:szCs w:val="24"/>
          <w:lang w:val="pl-PL"/>
        </w:rPr>
      </w:pPr>
    </w:p>
    <w:p w:rsidR="009D6542" w:rsidRDefault="009D6542" w:rsidP="002B42FA">
      <w:pPr>
        <w:spacing w:after="0" w:line="360" w:lineRule="auto"/>
        <w:jc w:val="both"/>
        <w:rPr>
          <w:rFonts w:asciiTheme="majorBidi" w:eastAsiaTheme="minorEastAsia" w:hAnsiTheme="majorBidi" w:cstheme="majorBidi"/>
          <w:sz w:val="24"/>
          <w:szCs w:val="24"/>
          <w:lang w:val="pl-PL"/>
        </w:rPr>
      </w:pPr>
    </w:p>
    <w:p w:rsidR="009D6542" w:rsidRDefault="009D6542" w:rsidP="002B42FA">
      <w:pPr>
        <w:spacing w:after="0" w:line="360" w:lineRule="auto"/>
        <w:jc w:val="both"/>
        <w:rPr>
          <w:rFonts w:asciiTheme="majorBidi" w:eastAsiaTheme="minorEastAsia" w:hAnsiTheme="majorBidi" w:cstheme="majorBidi"/>
          <w:sz w:val="24"/>
          <w:szCs w:val="24"/>
          <w:lang w:val="pl-PL"/>
        </w:rPr>
      </w:pPr>
    </w:p>
    <w:p w:rsidR="009D6542" w:rsidRDefault="009D6542" w:rsidP="002B42FA">
      <w:pPr>
        <w:spacing w:after="0" w:line="360" w:lineRule="auto"/>
        <w:jc w:val="both"/>
        <w:rPr>
          <w:rFonts w:asciiTheme="majorBidi" w:eastAsiaTheme="minorEastAsia" w:hAnsiTheme="majorBidi" w:cstheme="majorBidi"/>
          <w:sz w:val="24"/>
          <w:szCs w:val="24"/>
          <w:lang w:val="pl-PL"/>
        </w:rPr>
      </w:pPr>
    </w:p>
    <w:p w:rsidR="00EF6F1A" w:rsidRDefault="00EF6F1A" w:rsidP="002B42FA">
      <w:pPr>
        <w:spacing w:after="0" w:line="360" w:lineRule="auto"/>
        <w:jc w:val="both"/>
        <w:rPr>
          <w:rFonts w:asciiTheme="majorBidi" w:hAnsiTheme="majorBidi" w:cstheme="majorBidi"/>
          <w:sz w:val="24"/>
          <w:szCs w:val="24"/>
          <w:lang w:val="pl-PL"/>
        </w:rPr>
      </w:pPr>
    </w:p>
    <w:p w:rsidR="00EF6F1A" w:rsidRPr="004F142C" w:rsidRDefault="00EF6F1A" w:rsidP="002B42FA">
      <w:pPr>
        <w:spacing w:line="360" w:lineRule="auto"/>
        <w:jc w:val="both"/>
        <w:rPr>
          <w:rFonts w:asciiTheme="majorBidi" w:hAnsiTheme="majorBidi" w:cstheme="majorBidi"/>
          <w:sz w:val="24"/>
          <w:szCs w:val="24"/>
          <w:lang w:val="pl-PL"/>
        </w:rPr>
      </w:pPr>
    </w:p>
    <w:p w:rsidR="00A35485" w:rsidRPr="004F142C" w:rsidRDefault="00A35485" w:rsidP="002B42FA">
      <w:pPr>
        <w:spacing w:line="360" w:lineRule="auto"/>
        <w:jc w:val="both"/>
        <w:rPr>
          <w:rFonts w:asciiTheme="majorBidi" w:hAnsiTheme="majorBidi" w:cstheme="majorBidi"/>
          <w:sz w:val="24"/>
          <w:szCs w:val="24"/>
          <w:lang w:val="pl-PL"/>
        </w:rPr>
      </w:pPr>
    </w:p>
    <w:p w:rsidR="002B42FA" w:rsidRPr="001E4EB4" w:rsidRDefault="002B42FA" w:rsidP="002B42FA">
      <w:pPr>
        <w:spacing w:line="360" w:lineRule="auto"/>
        <w:jc w:val="both"/>
        <w:rPr>
          <w:rFonts w:asciiTheme="majorBidi" w:hAnsiTheme="majorBidi" w:cstheme="majorBidi"/>
          <w:sz w:val="24"/>
          <w:szCs w:val="24"/>
        </w:rPr>
      </w:pPr>
      <w:r w:rsidRPr="001E4EB4">
        <w:rPr>
          <w:rFonts w:asciiTheme="majorBidi" w:hAnsiTheme="majorBidi" w:cstheme="majorBidi"/>
          <w:sz w:val="24"/>
          <w:szCs w:val="24"/>
        </w:rPr>
        <w:t>Lorsque le flux thermique se propage de manière radiale (voir figure I.11), la conductance thermique est déterminée à l’aide de la formule (III.42) :</w:t>
      </w:r>
    </w:p>
    <w:p w:rsidR="002B42FA" w:rsidRDefault="008F1788" w:rsidP="002B42FA">
      <w:pPr>
        <w:spacing w:line="360" w:lineRule="auto"/>
        <w:jc w:val="both"/>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m:rPr>
                <m:sty m:val="p"/>
              </m:rPr>
              <w:rPr>
                <w:rFonts w:ascii="Cambria Math" w:eastAsiaTheme="minorEastAsia" w:hAnsi="Cambria Math" w:cstheme="majorBidi"/>
                <w:sz w:val="24"/>
                <w:szCs w:val="24"/>
                <w:lang w:val="pl-PL"/>
              </w:rPr>
              <m:t>Gij</m:t>
            </m:r>
          </m:e>
          <m:sup>
            <m:r>
              <m:rPr>
                <m:sty m:val="p"/>
              </m:rPr>
              <w:rPr>
                <w:rFonts w:ascii="Cambria Math" w:hAnsi="Cambria Math" w:cstheme="majorBidi"/>
                <w:sz w:val="24"/>
                <w:szCs w:val="24"/>
                <w:lang w:val="pl-PL"/>
              </w:rPr>
              <m:t>cdr</m:t>
            </m:r>
          </m:sup>
        </m:sSup>
        <m:r>
          <m:rPr>
            <m:sty m:val="p"/>
          </m:rPr>
          <w:rPr>
            <w:rFonts w:ascii="Cambria Math" w:hAnsi="Cambria Math" w:cstheme="majorBidi"/>
            <w:sz w:val="24"/>
            <w:szCs w:val="24"/>
            <w:lang w:val="pl-PL"/>
          </w:rPr>
          <m:t>=</m:t>
        </m:r>
        <m:f>
          <m:fPr>
            <m:ctrlPr>
              <w:rPr>
                <w:rFonts w:ascii="Cambria Math" w:eastAsiaTheme="minorEastAsia" w:hAnsi="Cambria Math" w:cstheme="majorBidi"/>
                <w:i/>
                <w:iCs/>
                <w:sz w:val="24"/>
                <w:szCs w:val="24"/>
              </w:rPr>
            </m:ctrlPr>
          </m:fPr>
          <m:num>
            <m:r>
              <m:rPr>
                <m:sty m:val="p"/>
              </m:rPr>
              <w:rPr>
                <w:rFonts w:ascii="Cambria Math" w:hAnsi="Cambria Math" w:cstheme="majorBidi"/>
                <w:color w:val="474747"/>
                <w:sz w:val="24"/>
                <w:szCs w:val="24"/>
              </w:rPr>
              <m:t>α</m:t>
            </m:r>
            <m:r>
              <m:rPr>
                <m:sty m:val="p"/>
              </m:rPr>
              <w:rPr>
                <w:rFonts w:ascii="Cambria Math" w:hAnsi="Cambria Math" w:cstheme="majorBidi"/>
                <w:color w:val="474747"/>
                <w:sz w:val="24"/>
                <w:szCs w:val="24"/>
                <w:lang w:val="pl-PL"/>
              </w:rPr>
              <m:t>ij</m:t>
            </m:r>
            <m:r>
              <w:rPr>
                <w:rFonts w:ascii="Cambria Math" w:eastAsiaTheme="minorEastAsia" w:hAnsi="Cambria Math" w:cstheme="majorBidi"/>
                <w:sz w:val="24"/>
                <w:szCs w:val="24"/>
                <w:lang w:val="pl-PL"/>
              </w:rPr>
              <m:t xml:space="preserve"> .  </m:t>
            </m:r>
            <m:r>
              <m:rPr>
                <m:sty m:val="p"/>
              </m:rPr>
              <w:rPr>
                <w:rFonts w:ascii="Cambria Math" w:hAnsi="Cambria Math" w:cstheme="majorBidi"/>
                <w:color w:val="474747"/>
                <w:sz w:val="24"/>
                <w:szCs w:val="24"/>
                <w:lang w:val="pl-PL"/>
              </w:rPr>
              <m:t>Lij</m:t>
            </m:r>
          </m:num>
          <m:den>
            <m:f>
              <m:fPr>
                <m:ctrlPr>
                  <w:rPr>
                    <w:rFonts w:ascii="Cambria Math" w:eastAsiaTheme="minorEastAsia" w:hAnsi="Cambria Math" w:cstheme="majorBidi"/>
                    <w:i/>
                    <w:iCs/>
                    <w:sz w:val="24"/>
                    <w:szCs w:val="24"/>
                  </w:rPr>
                </m:ctrlPr>
              </m:fPr>
              <m:num>
                <m:r>
                  <m:rPr>
                    <m:sty m:val="p"/>
                  </m:rPr>
                  <w:rPr>
                    <w:rFonts w:ascii="Cambria Math" w:eastAsia="Cambria Math" w:hAnsi="Cambria Math" w:cs="Cambria Math"/>
                    <w:sz w:val="24"/>
                    <w:szCs w:val="24"/>
                    <w:lang w:val="pl-PL"/>
                  </w:rPr>
                  <m:t>ln⁡</m:t>
                </m:r>
                <m:r>
                  <m:rPr>
                    <m:sty m:val="p"/>
                  </m:rPr>
                  <w:rPr>
                    <w:rFonts w:ascii="Cambria Math" w:eastAsiaTheme="minorEastAsia" w:hAnsi="Cambria Math" w:cstheme="majorBidi"/>
                    <w:sz w:val="24"/>
                    <w:szCs w:val="24"/>
                    <w:lang w:val="pl-PL"/>
                  </w:rPr>
                  <m:t>(</m:t>
                </m:r>
                <m:f>
                  <m:fPr>
                    <m:ctrlPr>
                      <w:rPr>
                        <w:rFonts w:ascii="Cambria Math" w:eastAsiaTheme="minorEastAsia" w:hAnsi="Cambria Math" w:cstheme="majorBidi"/>
                        <w:i/>
                        <w:iCs/>
                        <w:sz w:val="24"/>
                        <w:szCs w:val="24"/>
                      </w:rPr>
                    </m:ctrlPr>
                  </m:fPr>
                  <m:num>
                    <m:r>
                      <w:rPr>
                        <w:rFonts w:ascii="Cambria Math" w:eastAsia="Cambria Math" w:hAnsi="Cambria Math" w:cs="Cambria Math"/>
                        <w:sz w:val="24"/>
                        <w:szCs w:val="24"/>
                      </w:rPr>
                      <m:t>rij</m:t>
                    </m:r>
                  </m:num>
                  <m:den>
                    <m:r>
                      <w:rPr>
                        <w:rFonts w:ascii="Cambria Math" w:hAnsi="Cambria Math" w:cstheme="majorBidi"/>
                        <w:sz w:val="24"/>
                        <w:szCs w:val="24"/>
                      </w:rPr>
                      <m:t>rii</m:t>
                    </m:r>
                  </m:den>
                </m:f>
                <m:r>
                  <w:rPr>
                    <w:rFonts w:ascii="Cambria Math" w:eastAsiaTheme="minorEastAsia" w:hAnsi="Cambria Math" w:cstheme="majorBidi"/>
                    <w:sz w:val="24"/>
                    <w:szCs w:val="24"/>
                    <w:lang w:val="pl-PL"/>
                  </w:rPr>
                  <m:t xml:space="preserve"> )</m:t>
                </m:r>
              </m:num>
              <m:den>
                <m:r>
                  <w:rPr>
                    <w:rFonts w:ascii="Cambria Math" w:hAnsi="Cambria Math" w:cstheme="majorBidi"/>
                    <w:sz w:val="24"/>
                    <w:szCs w:val="24"/>
                  </w:rPr>
                  <m:t>λij</m:t>
                </m:r>
              </m:den>
            </m:f>
            <m:r>
              <w:rPr>
                <w:rFonts w:ascii="Cambria Math" w:eastAsiaTheme="minorEastAsia" w:hAnsi="Cambria Math" w:cstheme="majorBidi"/>
                <w:sz w:val="24"/>
                <w:szCs w:val="24"/>
                <w:lang w:val="pl-PL"/>
              </w:rPr>
              <m:t xml:space="preserve"> +   </m:t>
            </m:r>
            <m:f>
              <m:fPr>
                <m:ctrlPr>
                  <w:rPr>
                    <w:rFonts w:ascii="Cambria Math" w:eastAsiaTheme="minorEastAsia" w:hAnsi="Cambria Math" w:cstheme="majorBidi"/>
                    <w:i/>
                    <w:iCs/>
                    <w:sz w:val="24"/>
                    <w:szCs w:val="24"/>
                  </w:rPr>
                </m:ctrlPr>
              </m:fPr>
              <m:num>
                <m:r>
                  <m:rPr>
                    <m:sty m:val="p"/>
                  </m:rPr>
                  <w:rPr>
                    <w:rFonts w:ascii="Cambria Math" w:eastAsia="Cambria Math" w:hAnsi="Cambria Math" w:cs="Cambria Math"/>
                    <w:sz w:val="24"/>
                    <w:szCs w:val="24"/>
                    <w:lang w:val="pl-PL"/>
                  </w:rPr>
                  <m:t>ln⁡</m:t>
                </m:r>
                <m:r>
                  <m:rPr>
                    <m:sty m:val="p"/>
                  </m:rPr>
                  <w:rPr>
                    <w:rFonts w:ascii="Cambria Math" w:eastAsiaTheme="minorEastAsia" w:hAnsi="Cambria Math" w:cstheme="majorBidi"/>
                    <w:sz w:val="24"/>
                    <w:szCs w:val="24"/>
                    <w:lang w:val="pl-PL"/>
                  </w:rPr>
                  <m:t>(</m:t>
                </m:r>
                <m:f>
                  <m:fPr>
                    <m:ctrlPr>
                      <w:rPr>
                        <w:rFonts w:ascii="Cambria Math" w:eastAsiaTheme="minorEastAsia" w:hAnsi="Cambria Math" w:cstheme="majorBidi"/>
                        <w:i/>
                        <w:iCs/>
                        <w:sz w:val="24"/>
                        <w:szCs w:val="24"/>
                      </w:rPr>
                    </m:ctrlPr>
                  </m:fPr>
                  <m:num>
                    <m:r>
                      <w:rPr>
                        <w:rFonts w:ascii="Cambria Math" w:eastAsia="Cambria Math" w:hAnsi="Cambria Math" w:cs="Cambria Math"/>
                        <w:sz w:val="24"/>
                        <w:szCs w:val="24"/>
                      </w:rPr>
                      <m:t>rjj</m:t>
                    </m:r>
                  </m:num>
                  <m:den>
                    <m:r>
                      <w:rPr>
                        <w:rFonts w:ascii="Cambria Math" w:hAnsi="Cambria Math" w:cstheme="majorBidi"/>
                        <w:sz w:val="24"/>
                        <w:szCs w:val="24"/>
                      </w:rPr>
                      <m:t>rji</m:t>
                    </m:r>
                  </m:den>
                </m:f>
                <m:r>
                  <w:rPr>
                    <w:rFonts w:ascii="Cambria Math" w:eastAsiaTheme="minorEastAsia" w:hAnsi="Cambria Math" w:cstheme="majorBidi"/>
                    <w:sz w:val="24"/>
                    <w:szCs w:val="24"/>
                    <w:lang w:val="pl-PL"/>
                  </w:rPr>
                  <m:t xml:space="preserve"> )</m:t>
                </m:r>
              </m:num>
              <m:den>
                <m:r>
                  <w:rPr>
                    <w:rFonts w:ascii="Cambria Math" w:hAnsi="Cambria Math" w:cstheme="majorBidi"/>
                    <w:sz w:val="24"/>
                    <w:szCs w:val="24"/>
                  </w:rPr>
                  <m:t>λ</m:t>
                </m:r>
                <m:r>
                  <w:rPr>
                    <w:rFonts w:ascii="Cambria Math" w:hAnsiTheme="majorBidi" w:cstheme="majorBidi"/>
                    <w:sz w:val="24"/>
                    <w:szCs w:val="24"/>
                  </w:rPr>
                  <m:t>ji</m:t>
                </m:r>
              </m:den>
            </m:f>
          </m:den>
        </m:f>
      </m:oMath>
      <w:r w:rsidR="002B42FA" w:rsidRPr="00381735">
        <w:rPr>
          <w:rFonts w:asciiTheme="majorBidi" w:eastAsiaTheme="minorEastAsia" w:hAnsiTheme="majorBidi" w:cstheme="majorBidi"/>
          <w:sz w:val="24"/>
          <w:szCs w:val="24"/>
          <w:lang w:val="pl-PL"/>
        </w:rPr>
        <w:t>(</w:t>
      </w:r>
      <w:r w:rsidR="002B42FA" w:rsidRPr="000D6110">
        <w:rPr>
          <w:rFonts w:asciiTheme="majorBidi" w:eastAsiaTheme="minorEastAsia" w:hAnsiTheme="majorBidi" w:cstheme="majorBidi"/>
          <w:sz w:val="24"/>
          <w:szCs w:val="24"/>
          <w:lang w:val="pl-PL"/>
        </w:rPr>
        <w:t>III.42)</w:t>
      </w:r>
    </w:p>
    <w:p w:rsidR="004145B1" w:rsidRDefault="008F1788" w:rsidP="002B42FA">
      <w:pPr>
        <w:spacing w:line="360" w:lineRule="auto"/>
        <w:jc w:val="both"/>
        <w:rPr>
          <w:rFonts w:asciiTheme="majorBidi" w:eastAsiaTheme="minorEastAsia" w:hAnsiTheme="majorBidi" w:cstheme="majorBidi"/>
          <w:sz w:val="24"/>
          <w:szCs w:val="24"/>
          <w:lang w:val="pl-PL"/>
        </w:rPr>
      </w:pPr>
      <w:r w:rsidRPr="008F1788">
        <w:rPr>
          <w:rFonts w:asciiTheme="majorBidi" w:hAnsiTheme="majorBidi" w:cstheme="majorBidi"/>
          <w:noProof/>
          <w:sz w:val="24"/>
          <w:szCs w:val="24"/>
          <w:lang w:eastAsia="fr-FR"/>
        </w:rPr>
        <w:pict>
          <v:group id="_x0000_s1308" style="position:absolute;left:0;text-align:left;margin-left:82.5pt;margin-top:14.45pt;width:270pt;height:206.1pt;z-index:251932672" coordorigin="3217,9504" coordsize="5400,3613">
            <v:shape id="_x0000_s1225" type="#_x0000_t202" style="position:absolute;left:3397;top:9504;width:5220;height:3073" stroked="f">
              <v:textbox style="mso-next-textbox:#_x0000_s1225">
                <w:txbxContent>
                  <w:p w:rsidR="00090168" w:rsidRDefault="00090168" w:rsidP="009D6542">
                    <w:pPr>
                      <w:jc w:val="center"/>
                    </w:pPr>
                    <w:r w:rsidRPr="009D6542">
                      <w:rPr>
                        <w:noProof/>
                        <w:lang w:eastAsia="fr-FR"/>
                      </w:rPr>
                      <w:drawing>
                        <wp:inline distT="0" distB="0" distL="0" distR="0">
                          <wp:extent cx="3019572" cy="2067951"/>
                          <wp:effectExtent l="19050" t="0" r="9378" b="0"/>
                          <wp:docPr id="10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cstate="print"/>
                                  <a:srcRect/>
                                  <a:stretch>
                                    <a:fillRect/>
                                  </a:stretch>
                                </pic:blipFill>
                                <pic:spPr bwMode="auto">
                                  <a:xfrm>
                                    <a:off x="0" y="0"/>
                                    <a:ext cx="3020515" cy="2068597"/>
                                  </a:xfrm>
                                  <a:prstGeom prst="rect">
                                    <a:avLst/>
                                  </a:prstGeom>
                                  <a:noFill/>
                                  <a:ln w="9525">
                                    <a:noFill/>
                                    <a:miter lim="800000"/>
                                    <a:headEnd/>
                                    <a:tailEnd/>
                                  </a:ln>
                                </pic:spPr>
                              </pic:pic>
                            </a:graphicData>
                          </a:graphic>
                        </wp:inline>
                      </w:drawing>
                    </w:r>
                  </w:p>
                </w:txbxContent>
              </v:textbox>
            </v:shape>
            <v:shape id="_x0000_s1226" type="#_x0000_t202" style="position:absolute;left:3217;top:12577;width:5400;height:540" stroked="f">
              <v:textbox style="mso-next-textbox:#_x0000_s1226">
                <w:txbxContent>
                  <w:p w:rsidR="00090168" w:rsidRPr="00BC7097" w:rsidRDefault="00090168" w:rsidP="009D6542">
                    <w:pPr>
                      <w:pStyle w:val="Lgende"/>
                      <w:jc w:val="center"/>
                      <w:rPr>
                        <w:rFonts w:asciiTheme="majorBidi" w:hAnsiTheme="majorBidi" w:cstheme="majorBidi"/>
                        <w:b w:val="0"/>
                        <w:bCs w:val="0"/>
                        <w:color w:val="000000" w:themeColor="text1"/>
                        <w:sz w:val="20"/>
                        <w:szCs w:val="20"/>
                      </w:rPr>
                    </w:pPr>
                    <w:bookmarkStart w:id="107" w:name="_Toc198141480"/>
                    <w:r w:rsidRPr="00BC7097">
                      <w:rPr>
                        <w:rFonts w:asciiTheme="majorBidi" w:hAnsiTheme="majorBidi" w:cstheme="majorBidi"/>
                        <w:color w:val="000000" w:themeColor="text1"/>
                        <w:sz w:val="20"/>
                        <w:szCs w:val="20"/>
                      </w:rPr>
                      <w:t xml:space="preserve">Figure III. </w:t>
                    </w:r>
                    <w:r w:rsidR="008F1788" w:rsidRPr="00BC7097">
                      <w:rPr>
                        <w:rFonts w:asciiTheme="majorBidi" w:hAnsiTheme="majorBidi" w:cstheme="majorBidi"/>
                        <w:color w:val="000000" w:themeColor="text1"/>
                        <w:sz w:val="20"/>
                        <w:szCs w:val="20"/>
                      </w:rPr>
                      <w:fldChar w:fldCharType="begin"/>
                    </w:r>
                    <w:r w:rsidRPr="00BC7097">
                      <w:rPr>
                        <w:rFonts w:asciiTheme="majorBidi" w:hAnsiTheme="majorBidi" w:cstheme="majorBidi"/>
                        <w:color w:val="000000" w:themeColor="text1"/>
                        <w:sz w:val="20"/>
                        <w:szCs w:val="20"/>
                      </w:rPr>
                      <w:instrText xml:space="preserve"> SEQ Figure_III. \* ARABIC </w:instrText>
                    </w:r>
                    <w:r w:rsidR="008F1788" w:rsidRPr="00BC7097">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11</w:t>
                    </w:r>
                    <w:r w:rsidR="008F1788" w:rsidRPr="00BC7097">
                      <w:rPr>
                        <w:rFonts w:asciiTheme="majorBidi" w:hAnsiTheme="majorBidi" w:cstheme="majorBidi"/>
                        <w:color w:val="000000" w:themeColor="text1"/>
                        <w:sz w:val="20"/>
                        <w:szCs w:val="20"/>
                      </w:rPr>
                      <w:fldChar w:fldCharType="end"/>
                    </w:r>
                    <w:r w:rsidRPr="00BC7097">
                      <w:rPr>
                        <w:rFonts w:asciiTheme="majorBidi" w:hAnsiTheme="majorBidi" w:cstheme="majorBidi"/>
                        <w:color w:val="000000" w:themeColor="text1"/>
                        <w:sz w:val="20"/>
                        <w:szCs w:val="20"/>
                      </w:rPr>
                      <w:t xml:space="preserve"> : Conductance de conduction radiale.</w:t>
                    </w:r>
                    <w:bookmarkEnd w:id="107"/>
                  </w:p>
                  <w:p w:rsidR="00090168" w:rsidRDefault="00090168"/>
                </w:txbxContent>
              </v:textbox>
            </v:shape>
          </v:group>
        </w:pict>
      </w:r>
    </w:p>
    <w:p w:rsidR="009D6542" w:rsidRPr="000D6110" w:rsidRDefault="009D6542" w:rsidP="002B42FA">
      <w:pPr>
        <w:spacing w:line="360" w:lineRule="auto"/>
        <w:jc w:val="both"/>
        <w:rPr>
          <w:rFonts w:asciiTheme="majorBidi" w:hAnsiTheme="majorBidi" w:cstheme="majorBidi"/>
          <w:sz w:val="24"/>
          <w:szCs w:val="24"/>
          <w:lang w:val="pl-PL"/>
        </w:rPr>
      </w:pPr>
    </w:p>
    <w:p w:rsidR="00BC7097" w:rsidRPr="005A1A8B" w:rsidRDefault="00BC7097" w:rsidP="00BC7097">
      <w:pPr>
        <w:keepNext/>
        <w:jc w:val="center"/>
        <w:rPr>
          <w:lang w:val="pl-PL"/>
        </w:rPr>
      </w:pPr>
    </w:p>
    <w:p w:rsidR="009D6542" w:rsidRPr="005A1A8B" w:rsidRDefault="009D6542" w:rsidP="00BC7097">
      <w:pPr>
        <w:keepNext/>
        <w:jc w:val="center"/>
        <w:rPr>
          <w:lang w:val="pl-PL"/>
        </w:rPr>
      </w:pPr>
    </w:p>
    <w:p w:rsidR="009D6542" w:rsidRPr="005A1A8B" w:rsidRDefault="009D6542" w:rsidP="00BC7097">
      <w:pPr>
        <w:keepNext/>
        <w:jc w:val="center"/>
        <w:rPr>
          <w:lang w:val="pl-PL"/>
        </w:rPr>
      </w:pPr>
    </w:p>
    <w:p w:rsidR="009D6542" w:rsidRPr="005A1A8B" w:rsidRDefault="009D6542" w:rsidP="00BC7097">
      <w:pPr>
        <w:keepNext/>
        <w:jc w:val="center"/>
        <w:rPr>
          <w:lang w:val="pl-PL"/>
        </w:rPr>
      </w:pPr>
    </w:p>
    <w:p w:rsidR="009D6542" w:rsidRPr="005A1A8B" w:rsidRDefault="009D6542" w:rsidP="00BC7097">
      <w:pPr>
        <w:keepNext/>
        <w:jc w:val="center"/>
        <w:rPr>
          <w:lang w:val="pl-PL"/>
        </w:rPr>
      </w:pPr>
    </w:p>
    <w:p w:rsidR="009D6542" w:rsidRPr="005A1A8B" w:rsidRDefault="009D6542" w:rsidP="00BC7097">
      <w:pPr>
        <w:keepNext/>
        <w:jc w:val="center"/>
        <w:rPr>
          <w:lang w:val="pl-PL"/>
        </w:rPr>
      </w:pPr>
    </w:p>
    <w:p w:rsidR="002B42FA"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sz w:val="24"/>
          <w:szCs w:val="24"/>
        </w:rPr>
        <w:t>Où</w:t>
      </w:r>
    </w:p>
    <w:p w:rsidR="002B42FA" w:rsidRPr="00F710A2"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color w:val="474747"/>
          <w:sz w:val="24"/>
          <w:szCs w:val="24"/>
          <w:shd w:val="clear" w:color="auto" w:fill="FFFFFF"/>
        </w:rPr>
        <w:t>α</w:t>
      </w:r>
      <w:r w:rsidRPr="00F710A2">
        <w:rPr>
          <w:rFonts w:asciiTheme="majorBidi" w:hAnsiTheme="majorBidi" w:cstheme="majorBidi"/>
          <w:i/>
          <w:iCs/>
          <w:sz w:val="24"/>
          <w:szCs w:val="24"/>
        </w:rPr>
        <w:t>ij</w:t>
      </w:r>
      <w:r w:rsidRPr="00F710A2">
        <w:rPr>
          <w:rFonts w:asciiTheme="majorBidi" w:hAnsiTheme="majorBidi" w:cstheme="majorBidi"/>
          <w:sz w:val="24"/>
          <w:szCs w:val="24"/>
        </w:rPr>
        <w:t xml:space="preserve"> : l’angle du secteur.</w:t>
      </w:r>
    </w:p>
    <w:p w:rsidR="002B42FA" w:rsidRPr="00F710A2"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sz w:val="24"/>
          <w:szCs w:val="24"/>
        </w:rPr>
        <w:t>L</w:t>
      </w:r>
      <w:r w:rsidRPr="00F710A2">
        <w:rPr>
          <w:rFonts w:asciiTheme="majorBidi" w:hAnsiTheme="majorBidi" w:cstheme="majorBidi"/>
          <w:i/>
          <w:iCs/>
          <w:sz w:val="24"/>
          <w:szCs w:val="24"/>
        </w:rPr>
        <w:t>ji</w:t>
      </w:r>
      <w:r w:rsidRPr="00F710A2">
        <w:rPr>
          <w:rFonts w:asciiTheme="majorBidi" w:hAnsiTheme="majorBidi" w:cstheme="majorBidi"/>
          <w:sz w:val="24"/>
          <w:szCs w:val="24"/>
        </w:rPr>
        <w:t xml:space="preserve"> : Longueur entre les nœuds (j) et (i). </w:t>
      </w:r>
    </w:p>
    <w:p w:rsidR="002B42FA" w:rsidRPr="00F710A2"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sz w:val="24"/>
          <w:szCs w:val="24"/>
        </w:rPr>
        <w:t>rij : Rayon de la frontière entre la zone i et j.</w:t>
      </w:r>
    </w:p>
    <w:p w:rsidR="002B42FA" w:rsidRPr="00F710A2"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sz w:val="24"/>
          <w:szCs w:val="24"/>
        </w:rPr>
        <w:t>S</w:t>
      </w:r>
      <w:r w:rsidRPr="00F710A2">
        <w:rPr>
          <w:rFonts w:asciiTheme="majorBidi" w:hAnsiTheme="majorBidi" w:cstheme="majorBidi"/>
          <w:i/>
          <w:iCs/>
          <w:sz w:val="24"/>
          <w:szCs w:val="24"/>
        </w:rPr>
        <w:t>ji</w:t>
      </w:r>
      <w:r w:rsidRPr="00F710A2">
        <w:rPr>
          <w:rFonts w:asciiTheme="majorBidi" w:hAnsiTheme="majorBidi" w:cstheme="majorBidi"/>
          <w:sz w:val="24"/>
          <w:szCs w:val="24"/>
        </w:rPr>
        <w:t xml:space="preserve"> : Surface d’échange des volumes (j) et (i). </w:t>
      </w:r>
    </w:p>
    <w:p w:rsidR="002B42FA" w:rsidRPr="00F710A2" w:rsidRDefault="002B42FA" w:rsidP="009D6542">
      <w:pPr>
        <w:spacing w:after="0" w:line="360" w:lineRule="auto"/>
        <w:jc w:val="both"/>
        <w:rPr>
          <w:rFonts w:asciiTheme="majorBidi" w:hAnsiTheme="majorBidi" w:cstheme="majorBidi"/>
          <w:sz w:val="24"/>
          <w:szCs w:val="24"/>
        </w:rPr>
      </w:pPr>
      <w:r w:rsidRPr="00F710A2">
        <w:rPr>
          <w:rFonts w:asciiTheme="majorBidi" w:hAnsiTheme="majorBidi" w:cstheme="majorBidi"/>
          <w:sz w:val="24"/>
          <w:szCs w:val="24"/>
        </w:rPr>
        <w:t>r</w:t>
      </w:r>
      <w:r w:rsidRPr="00F710A2">
        <w:rPr>
          <w:rFonts w:asciiTheme="majorBidi" w:hAnsiTheme="majorBidi" w:cstheme="majorBidi"/>
          <w:i/>
          <w:iCs/>
          <w:sz w:val="24"/>
          <w:szCs w:val="24"/>
        </w:rPr>
        <w:t>ii</w:t>
      </w:r>
      <w:r w:rsidRPr="00F710A2">
        <w:rPr>
          <w:rFonts w:asciiTheme="majorBidi" w:hAnsiTheme="majorBidi" w:cstheme="majorBidi"/>
          <w:sz w:val="24"/>
          <w:szCs w:val="24"/>
        </w:rPr>
        <w:t xml:space="preserve"> et r</w:t>
      </w:r>
      <w:r w:rsidRPr="00F710A2">
        <w:rPr>
          <w:rFonts w:asciiTheme="majorBidi" w:hAnsiTheme="majorBidi" w:cstheme="majorBidi"/>
          <w:i/>
          <w:iCs/>
          <w:sz w:val="24"/>
          <w:szCs w:val="24"/>
        </w:rPr>
        <w:t>jj</w:t>
      </w:r>
      <w:r w:rsidRPr="00F710A2">
        <w:rPr>
          <w:rFonts w:asciiTheme="majorBidi" w:hAnsiTheme="majorBidi" w:cstheme="majorBidi"/>
          <w:sz w:val="24"/>
          <w:szCs w:val="24"/>
        </w:rPr>
        <w:t xml:space="preserve"> : Rayons des nœuds i et j respectivement, </w:t>
      </w:r>
    </w:p>
    <w:p w:rsidR="002B42FA" w:rsidRPr="00F710A2" w:rsidRDefault="002B42FA" w:rsidP="009D6542">
      <w:pPr>
        <w:spacing w:after="0" w:line="360" w:lineRule="auto"/>
        <w:jc w:val="both"/>
        <w:rPr>
          <w:rFonts w:asciiTheme="majorBidi" w:hAnsiTheme="majorBidi" w:cstheme="majorBidi"/>
          <w:sz w:val="24"/>
          <w:szCs w:val="24"/>
        </w:rPr>
      </w:pPr>
      <m:oMath>
        <m:r>
          <w:rPr>
            <w:rFonts w:ascii="Cambria Math" w:hAnsi="Cambria Math" w:cstheme="majorBidi"/>
            <w:sz w:val="24"/>
            <w:szCs w:val="24"/>
          </w:rPr>
          <m:t>λ</m:t>
        </m:r>
      </m:oMath>
      <w:r w:rsidRPr="00F710A2">
        <w:rPr>
          <w:rFonts w:asciiTheme="majorBidi" w:hAnsiTheme="majorBidi" w:cstheme="majorBidi"/>
          <w:i/>
          <w:iCs/>
          <w:sz w:val="24"/>
          <w:szCs w:val="24"/>
        </w:rPr>
        <w:t>ij</w:t>
      </w:r>
      <w:r w:rsidRPr="00F710A2">
        <w:rPr>
          <w:rFonts w:asciiTheme="majorBidi" w:hAnsiTheme="majorBidi" w:cstheme="majorBidi"/>
          <w:sz w:val="24"/>
          <w:szCs w:val="24"/>
        </w:rPr>
        <w:t xml:space="preserve"> et </w:t>
      </w:r>
      <m:oMath>
        <m:r>
          <w:rPr>
            <w:rFonts w:ascii="Cambria Math" w:hAnsi="Cambria Math" w:cstheme="majorBidi"/>
            <w:sz w:val="24"/>
            <w:szCs w:val="24"/>
          </w:rPr>
          <m:t>λ</m:t>
        </m:r>
      </m:oMath>
      <w:r w:rsidRPr="00F710A2">
        <w:rPr>
          <w:rFonts w:asciiTheme="majorBidi" w:hAnsiTheme="majorBidi" w:cstheme="majorBidi"/>
          <w:i/>
          <w:iCs/>
          <w:sz w:val="24"/>
          <w:szCs w:val="24"/>
        </w:rPr>
        <w:t>ji</w:t>
      </w:r>
      <w:r w:rsidRPr="00F710A2">
        <w:rPr>
          <w:rFonts w:asciiTheme="majorBidi" w:hAnsiTheme="majorBidi" w:cstheme="majorBidi"/>
          <w:sz w:val="24"/>
          <w:szCs w:val="24"/>
        </w:rPr>
        <w:t xml:space="preserve"> : </w:t>
      </w:r>
      <w:r w:rsidRPr="008479CC">
        <w:rPr>
          <w:rFonts w:asciiTheme="majorBidi" w:hAnsiTheme="majorBidi" w:cstheme="majorBidi"/>
          <w:sz w:val="24"/>
          <w:szCs w:val="24"/>
        </w:rPr>
        <w:t xml:space="preserve">représentent respectivement la conductivité thermique en direction de la frontière séparant les zones </w:t>
      </w:r>
      <w:r w:rsidRPr="008479CC">
        <w:rPr>
          <w:rStyle w:val="katex-mathml"/>
          <w:rFonts w:asciiTheme="majorBidi" w:hAnsiTheme="majorBidi" w:cstheme="majorBidi"/>
          <w:sz w:val="24"/>
          <w:szCs w:val="24"/>
        </w:rPr>
        <w:t>i</w:t>
      </w:r>
      <w:r w:rsidRPr="008479CC">
        <w:rPr>
          <w:rFonts w:asciiTheme="majorBidi" w:hAnsiTheme="majorBidi" w:cstheme="majorBidi"/>
          <w:sz w:val="24"/>
          <w:szCs w:val="24"/>
        </w:rPr>
        <w:t xml:space="preserve"> et </w:t>
      </w:r>
      <w:r w:rsidRPr="008479CC">
        <w:rPr>
          <w:rStyle w:val="katex-mathml"/>
          <w:rFonts w:asciiTheme="majorBidi" w:hAnsiTheme="majorBidi" w:cstheme="majorBidi"/>
          <w:sz w:val="24"/>
          <w:szCs w:val="24"/>
        </w:rPr>
        <w:t>j</w:t>
      </w:r>
      <w:r w:rsidRPr="008479CC">
        <w:rPr>
          <w:rFonts w:asciiTheme="majorBidi" w:hAnsiTheme="majorBidi" w:cstheme="majorBidi"/>
          <w:sz w:val="24"/>
          <w:szCs w:val="24"/>
        </w:rPr>
        <w:t xml:space="preserve">, depuis la zone </w:t>
      </w:r>
      <w:r w:rsidRPr="008479CC">
        <w:rPr>
          <w:rStyle w:val="katex-mathml"/>
          <w:rFonts w:asciiTheme="majorBidi" w:hAnsiTheme="majorBidi" w:cstheme="majorBidi"/>
          <w:sz w:val="24"/>
          <w:szCs w:val="24"/>
        </w:rPr>
        <w:t>i</w:t>
      </w:r>
      <w:r w:rsidRPr="008479CC">
        <w:rPr>
          <w:rFonts w:asciiTheme="majorBidi" w:hAnsiTheme="majorBidi" w:cstheme="majorBidi"/>
          <w:sz w:val="24"/>
          <w:szCs w:val="24"/>
        </w:rPr>
        <w:t xml:space="preserve"> pour </w:t>
      </w:r>
      <w:r w:rsidRPr="008479CC">
        <w:rPr>
          <w:rStyle w:val="katex-mathml"/>
          <w:rFonts w:asciiTheme="majorBidi" w:hAnsiTheme="majorBidi" w:cstheme="majorBidi"/>
          <w:sz w:val="24"/>
          <w:szCs w:val="24"/>
        </w:rPr>
        <w:t>λij</w:t>
      </w:r>
      <w:r>
        <w:rPr>
          <w:rStyle w:val="katex-mathml"/>
          <w:rFonts w:asciiTheme="majorBidi" w:hAnsiTheme="majorBidi" w:cstheme="majorBidi"/>
          <w:sz w:val="24"/>
          <w:szCs w:val="24"/>
        </w:rPr>
        <w:t>,</w:t>
      </w:r>
      <w:r w:rsidRPr="008479CC">
        <w:rPr>
          <w:rFonts w:asciiTheme="majorBidi" w:hAnsiTheme="majorBidi" w:cstheme="majorBidi"/>
          <w:sz w:val="24"/>
          <w:szCs w:val="24"/>
        </w:rPr>
        <w:t xml:space="preserve"> et depuis la zone </w:t>
      </w:r>
      <w:r w:rsidRPr="008479CC">
        <w:rPr>
          <w:rStyle w:val="katex-mathml"/>
          <w:rFonts w:asciiTheme="majorBidi" w:hAnsiTheme="majorBidi" w:cstheme="majorBidi"/>
          <w:sz w:val="24"/>
          <w:szCs w:val="24"/>
        </w:rPr>
        <w:t>j</w:t>
      </w:r>
      <w:r w:rsidRPr="008479CC">
        <w:rPr>
          <w:rFonts w:asciiTheme="majorBidi" w:hAnsiTheme="majorBidi" w:cstheme="majorBidi"/>
          <w:sz w:val="24"/>
          <w:szCs w:val="24"/>
        </w:rPr>
        <w:t xml:space="preserve"> pour </w:t>
      </w:r>
      <w:r w:rsidRPr="008479CC">
        <w:rPr>
          <w:rStyle w:val="katex-mathml"/>
          <w:rFonts w:asciiTheme="majorBidi" w:hAnsiTheme="majorBidi" w:cstheme="majorBidi"/>
          <w:sz w:val="24"/>
          <w:szCs w:val="24"/>
        </w:rPr>
        <w:t>λji</w:t>
      </w:r>
      <w:r w:rsidRPr="008479CC">
        <w:rPr>
          <w:rStyle w:val="vlist-s"/>
          <w:rFonts w:asciiTheme="majorBidi" w:hAnsiTheme="majorBidi" w:cstheme="majorBidi"/>
          <w:sz w:val="24"/>
          <w:szCs w:val="24"/>
        </w:rPr>
        <w:t xml:space="preserve"> ​</w:t>
      </w:r>
      <w:r w:rsidRPr="008479CC">
        <w:rPr>
          <w:rFonts w:asciiTheme="majorBidi" w:hAnsiTheme="majorBidi" w:cstheme="majorBidi"/>
          <w:sz w:val="24"/>
          <w:szCs w:val="24"/>
        </w:rPr>
        <w:t>.</w:t>
      </w:r>
    </w:p>
    <w:p w:rsidR="002B42FA" w:rsidRPr="00B1765D" w:rsidRDefault="002B42FA" w:rsidP="009D6542">
      <w:pPr>
        <w:pStyle w:val="Paragraphedeliste"/>
        <w:numPr>
          <w:ilvl w:val="0"/>
          <w:numId w:val="25"/>
        </w:numPr>
        <w:spacing w:before="240" w:after="0" w:line="360" w:lineRule="auto"/>
        <w:rPr>
          <w:rFonts w:asciiTheme="majorBidi" w:hAnsiTheme="majorBidi" w:cstheme="majorBidi"/>
          <w:b/>
          <w:bCs/>
          <w:sz w:val="24"/>
          <w:szCs w:val="24"/>
        </w:rPr>
      </w:pPr>
      <w:r w:rsidRPr="00B1765D">
        <w:rPr>
          <w:rFonts w:asciiTheme="majorBidi" w:hAnsiTheme="majorBidi" w:cstheme="majorBidi"/>
          <w:b/>
          <w:bCs/>
          <w:sz w:val="24"/>
          <w:szCs w:val="24"/>
        </w:rPr>
        <w:t>Conductance de convection</w:t>
      </w:r>
    </w:p>
    <w:p w:rsidR="002B42FA" w:rsidRPr="000D6110" w:rsidRDefault="008F1788" w:rsidP="002B42FA">
      <w:pPr>
        <w:spacing w:before="240"/>
        <w:jc w:val="center"/>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m:rPr>
                <m:sty m:val="p"/>
              </m:rPr>
              <w:rPr>
                <w:rFonts w:ascii="Cambria Math" w:eastAsiaTheme="minorEastAsia" w:hAnsi="Cambria Math" w:cstheme="majorBidi"/>
                <w:sz w:val="24"/>
                <w:szCs w:val="24"/>
                <w:lang w:val="pl-PL"/>
              </w:rPr>
              <m:t>Gji</m:t>
            </m:r>
          </m:e>
          <m:sup>
            <m:r>
              <m:rPr>
                <m:sty m:val="p"/>
              </m:rPr>
              <w:rPr>
                <w:rFonts w:ascii="Cambria Math" w:hAnsi="Cambria Math" w:cstheme="majorBidi"/>
                <w:sz w:val="24"/>
                <w:szCs w:val="24"/>
                <w:lang w:val="pl-PL"/>
              </w:rPr>
              <m:t>conv</m:t>
            </m:r>
          </m:sup>
        </m:sSup>
        <m:r>
          <w:rPr>
            <w:rFonts w:ascii="Cambria Math" w:eastAsiaTheme="minorEastAsia" w:hAnsi="Cambria Math" w:cstheme="majorBidi"/>
            <w:sz w:val="24"/>
            <w:szCs w:val="24"/>
            <w:lang w:val="pl-PL"/>
          </w:rPr>
          <m:t xml:space="preserve">=h . </m:t>
        </m:r>
        <m:r>
          <w:rPr>
            <w:rFonts w:ascii="Cambria Math" w:eastAsiaTheme="minorEastAsia" w:hAnsi="Cambria Math" w:cstheme="majorBidi"/>
            <w:sz w:val="24"/>
            <w:szCs w:val="24"/>
            <w:lang w:val="en-US"/>
          </w:rPr>
          <m:t>Sji</m:t>
        </m:r>
      </m:oMath>
      <w:r w:rsidR="002B42FA" w:rsidRPr="000D6110">
        <w:rPr>
          <w:rFonts w:asciiTheme="majorBidi" w:eastAsiaTheme="minorEastAsia" w:hAnsiTheme="majorBidi" w:cstheme="majorBidi"/>
          <w:sz w:val="24"/>
          <w:szCs w:val="24"/>
          <w:lang w:val="pl-PL"/>
        </w:rPr>
        <w:t>(III.43)</w:t>
      </w:r>
    </w:p>
    <w:p w:rsidR="002B42FA" w:rsidRPr="008479CC" w:rsidRDefault="002B42FA" w:rsidP="002B42FA">
      <w:pPr>
        <w:spacing w:line="360" w:lineRule="auto"/>
        <w:jc w:val="both"/>
        <w:rPr>
          <w:rFonts w:asciiTheme="majorBidi" w:hAnsiTheme="majorBidi" w:cstheme="majorBidi"/>
          <w:sz w:val="24"/>
          <w:szCs w:val="24"/>
        </w:rPr>
      </w:pPr>
      <w:r w:rsidRPr="008479CC">
        <w:rPr>
          <w:rFonts w:asciiTheme="majorBidi" w:hAnsiTheme="majorBidi" w:cstheme="majorBidi"/>
          <w:sz w:val="24"/>
          <w:szCs w:val="24"/>
        </w:rPr>
        <w:lastRenderedPageBreak/>
        <w:t>La détermination des conductances liées à la convection requiert une connaissance précise des coefficients d’échange convectif dans les différentes zones de la machine. Ces coefficients sont généralement obtenus à partir d’études aérothermiques, qui tiennent compte de leur variation en fonction de la vitesse de rotation.</w:t>
      </w:r>
    </w:p>
    <w:p w:rsidR="002B42FA" w:rsidRPr="008479CC" w:rsidRDefault="002B42FA" w:rsidP="002B42FA">
      <w:pPr>
        <w:pStyle w:val="Paragraphedeliste"/>
        <w:numPr>
          <w:ilvl w:val="0"/>
          <w:numId w:val="25"/>
        </w:numPr>
        <w:spacing w:line="360" w:lineRule="auto"/>
        <w:jc w:val="both"/>
        <w:rPr>
          <w:rFonts w:asciiTheme="majorBidi" w:hAnsiTheme="majorBidi" w:cstheme="majorBidi"/>
          <w:b/>
          <w:bCs/>
          <w:sz w:val="24"/>
          <w:szCs w:val="24"/>
        </w:rPr>
      </w:pPr>
      <w:r w:rsidRPr="008479CC">
        <w:rPr>
          <w:rFonts w:asciiTheme="majorBidi" w:hAnsiTheme="majorBidi" w:cstheme="majorBidi"/>
          <w:b/>
          <w:bCs/>
          <w:sz w:val="24"/>
          <w:szCs w:val="24"/>
        </w:rPr>
        <w:t>Conductance de rayonnement</w:t>
      </w:r>
    </w:p>
    <w:p w:rsidR="002B42FA" w:rsidRPr="000D6110" w:rsidRDefault="008F1788" w:rsidP="002B42FA">
      <w:pPr>
        <w:spacing w:line="360" w:lineRule="auto"/>
        <w:jc w:val="center"/>
        <w:rPr>
          <w:rFonts w:asciiTheme="majorBidi" w:eastAsiaTheme="minorEastAsia" w:hAnsiTheme="majorBidi" w:cstheme="majorBidi"/>
          <w:sz w:val="24"/>
          <w:szCs w:val="24"/>
          <w:lang w:val="pl-PL"/>
        </w:rPr>
      </w:pPr>
      <m:oMath>
        <m:sSup>
          <m:sSupPr>
            <m:ctrlPr>
              <w:rPr>
                <w:rFonts w:ascii="Cambria Math" w:hAnsi="Cambria Math" w:cstheme="majorBidi"/>
                <w:sz w:val="24"/>
                <w:szCs w:val="24"/>
              </w:rPr>
            </m:ctrlPr>
          </m:sSupPr>
          <m:e>
            <m:r>
              <m:rPr>
                <m:sty m:val="p"/>
              </m:rPr>
              <w:rPr>
                <w:rFonts w:ascii="Cambria Math" w:eastAsiaTheme="minorEastAsia" w:hAnsi="Cambria Math" w:cstheme="majorBidi"/>
                <w:sz w:val="24"/>
                <w:szCs w:val="24"/>
                <w:lang w:val="pl-PL"/>
              </w:rPr>
              <m:t>Gji</m:t>
            </m:r>
          </m:e>
          <m:sup>
            <m:r>
              <m:rPr>
                <m:sty m:val="p"/>
              </m:rPr>
              <w:rPr>
                <w:rFonts w:ascii="Cambria Math" w:hAnsi="Cambria Math" w:cstheme="majorBidi"/>
                <w:sz w:val="24"/>
                <w:szCs w:val="24"/>
                <w:lang w:val="pl-PL"/>
              </w:rPr>
              <m:t>r</m:t>
            </m:r>
          </m:sup>
        </m:sSup>
        <m:r>
          <m:rPr>
            <m:sty m:val="p"/>
          </m:rPr>
          <w:rPr>
            <w:rFonts w:ascii="Cambria Math" w:eastAsiaTheme="minorEastAsia" w:hAnsi="Cambria Math" w:cstheme="majorBidi"/>
            <w:sz w:val="24"/>
            <w:szCs w:val="24"/>
            <w:lang w:val="pl-PL"/>
          </w:rPr>
          <m:t xml:space="preserve">= </m:t>
        </m:r>
        <m:r>
          <m:rPr>
            <m:sty m:val="p"/>
          </m:rPr>
          <w:rPr>
            <w:rFonts w:ascii="Cambria Math" w:hAnsi="Cambria Math" w:cstheme="majorBidi"/>
            <w:sz w:val="24"/>
            <w:szCs w:val="24"/>
          </w:rPr>
          <m:t>σ</m:t>
        </m:r>
        <m:r>
          <m:rPr>
            <m:sty m:val="p"/>
          </m:rPr>
          <w:rPr>
            <w:rFonts w:ascii="Cambria Math" w:hAnsi="Cambria Math" w:cstheme="majorBidi"/>
            <w:sz w:val="24"/>
            <w:szCs w:val="24"/>
            <w:lang w:val="pl-PL"/>
          </w:rPr>
          <m:t xml:space="preserve"> . S </m:t>
        </m:r>
        <m:d>
          <m:dPr>
            <m:ctrlPr>
              <w:rPr>
                <w:rFonts w:ascii="Cambria Math" w:hAnsi="Cambria Math" w:cstheme="majorBidi"/>
                <w:bCs/>
                <w:sz w:val="24"/>
                <w:szCs w:val="24"/>
              </w:rPr>
            </m:ctrlPr>
          </m:dPr>
          <m:e>
            <m:r>
              <m:rPr>
                <m:sty m:val="p"/>
              </m:rPr>
              <w:rPr>
                <w:rFonts w:ascii="Cambria Math" w:hAnsi="Cambria Math" w:cstheme="majorBidi"/>
                <w:sz w:val="24"/>
                <w:szCs w:val="24"/>
                <w:lang w:val="pl-PL"/>
              </w:rPr>
              <m:t>T</m:t>
            </m:r>
            <m:r>
              <w:rPr>
                <w:rFonts w:ascii="Cambria Math" w:hAnsi="Cambria Math" w:cstheme="majorBidi"/>
                <w:sz w:val="24"/>
                <w:szCs w:val="24"/>
              </w:rPr>
              <m:t>j</m:t>
            </m:r>
            <m:r>
              <m:rPr>
                <m:sty m:val="p"/>
              </m:rPr>
              <w:rPr>
                <w:rFonts w:ascii="Cambria Math" w:hAnsi="Cambria Math" w:cstheme="majorBidi"/>
                <w:sz w:val="24"/>
                <w:szCs w:val="24"/>
                <w:lang w:val="pl-PL"/>
              </w:rPr>
              <m:t>-T</m:t>
            </m:r>
            <m:r>
              <w:rPr>
                <w:rFonts w:ascii="Cambria Math" w:hAnsi="Cambria Math" w:cstheme="majorBidi"/>
                <w:sz w:val="24"/>
                <w:szCs w:val="24"/>
              </w:rPr>
              <m:t>i</m:t>
            </m:r>
          </m:e>
        </m:d>
        <m:r>
          <m:rPr>
            <m:sty m:val="p"/>
          </m:rPr>
          <w:rPr>
            <w:rFonts w:ascii="Cambria Math" w:eastAsiaTheme="minorEastAsia" w:hAnsi="Cambria Math" w:cstheme="majorBidi"/>
            <w:sz w:val="24"/>
            <w:szCs w:val="24"/>
            <w:lang w:val="pl-PL"/>
          </w:rPr>
          <m:t xml:space="preserve"> . </m:t>
        </m:r>
        <m:sSup>
          <m:sSupPr>
            <m:ctrlPr>
              <w:rPr>
                <w:rFonts w:ascii="Cambria Math" w:eastAsiaTheme="minorEastAsia" w:hAnsi="Cambria Math" w:cstheme="majorBidi"/>
                <w:bCs/>
                <w:sz w:val="24"/>
                <w:szCs w:val="24"/>
              </w:rPr>
            </m:ctrlPr>
          </m:sSupPr>
          <m:e>
            <m:r>
              <w:rPr>
                <w:rFonts w:ascii="Cambria Math" w:eastAsiaTheme="minorEastAsia" w:hAnsi="Cambria Math" w:cstheme="majorBidi"/>
                <w:sz w:val="24"/>
                <w:szCs w:val="24"/>
                <w:lang w:val="pl-PL"/>
              </w:rPr>
              <m:t>(</m:t>
            </m:r>
            <m:r>
              <m:rPr>
                <m:sty m:val="p"/>
              </m:rPr>
              <w:rPr>
                <w:rFonts w:ascii="Cambria Math" w:hAnsi="Cambria Math" w:cstheme="majorBidi"/>
                <w:sz w:val="24"/>
                <w:szCs w:val="24"/>
                <w:lang w:val="pl-PL"/>
              </w:rPr>
              <m:t>T</m:t>
            </m:r>
            <m:r>
              <w:rPr>
                <w:rFonts w:ascii="Cambria Math" w:hAnsi="Cambria Math" w:cstheme="majorBidi"/>
                <w:sz w:val="24"/>
                <w:szCs w:val="24"/>
              </w:rPr>
              <m:t>j</m:t>
            </m:r>
          </m:e>
          <m:sup>
            <m:r>
              <w:rPr>
                <w:rFonts w:ascii="Cambria Math" w:eastAsiaTheme="minorEastAsia" w:hAnsi="Cambria Math" w:cstheme="majorBidi"/>
                <w:sz w:val="24"/>
                <w:szCs w:val="24"/>
                <w:lang w:val="pl-PL"/>
              </w:rPr>
              <m:t>2</m:t>
            </m:r>
          </m:sup>
        </m:sSup>
        <m:r>
          <w:rPr>
            <w:rFonts w:ascii="Cambria Math" w:eastAsiaTheme="minorEastAsia" w:hAnsi="Cambria Math" w:cstheme="majorBidi"/>
            <w:sz w:val="24"/>
            <w:szCs w:val="24"/>
            <w:lang w:val="pl-PL"/>
          </w:rPr>
          <m:t>+</m:t>
        </m:r>
        <m:sSup>
          <m:sSupPr>
            <m:ctrlPr>
              <w:rPr>
                <w:rFonts w:ascii="Cambria Math" w:eastAsiaTheme="minorEastAsia" w:hAnsi="Cambria Math" w:cstheme="majorBidi"/>
                <w:bCs/>
                <w:sz w:val="24"/>
                <w:szCs w:val="24"/>
              </w:rPr>
            </m:ctrlPr>
          </m:sSupPr>
          <m:e>
            <m:r>
              <m:rPr>
                <m:sty m:val="p"/>
              </m:rPr>
              <w:rPr>
                <w:rFonts w:ascii="Cambria Math" w:hAnsi="Cambria Math" w:cstheme="majorBidi"/>
                <w:sz w:val="24"/>
                <w:szCs w:val="24"/>
                <w:lang w:val="pl-PL"/>
              </w:rPr>
              <m:t>T</m:t>
            </m:r>
            <m:r>
              <w:rPr>
                <w:rFonts w:ascii="Cambria Math" w:hAnsi="Cambria Math" w:cstheme="majorBidi"/>
                <w:sz w:val="24"/>
                <w:szCs w:val="24"/>
              </w:rPr>
              <m:t>i</m:t>
            </m:r>
          </m:e>
          <m:sup>
            <m:r>
              <w:rPr>
                <w:rFonts w:ascii="Cambria Math" w:eastAsiaTheme="minorEastAsia" w:hAnsi="Cambria Math" w:cstheme="majorBidi"/>
                <w:sz w:val="24"/>
                <w:szCs w:val="24"/>
                <w:lang w:val="pl-PL"/>
              </w:rPr>
              <m:t>2</m:t>
            </m:r>
          </m:sup>
        </m:sSup>
        <m:r>
          <w:rPr>
            <w:rFonts w:ascii="Cambria Math" w:eastAsiaTheme="minorEastAsia" w:hAnsi="Cambria Math" w:cstheme="majorBidi"/>
            <w:sz w:val="24"/>
            <w:szCs w:val="24"/>
            <w:lang w:val="pl-PL"/>
          </w:rPr>
          <m:t>)</m:t>
        </m:r>
      </m:oMath>
      <w:r w:rsidR="002B42FA" w:rsidRPr="000D6110">
        <w:rPr>
          <w:rFonts w:asciiTheme="majorBidi" w:eastAsiaTheme="minorEastAsia" w:hAnsiTheme="majorBidi" w:cstheme="majorBidi"/>
          <w:sz w:val="24"/>
          <w:szCs w:val="24"/>
          <w:lang w:val="pl-PL"/>
        </w:rPr>
        <w:t xml:space="preserve">   (III.44)</w:t>
      </w:r>
    </w:p>
    <w:p w:rsidR="002B42FA" w:rsidRDefault="002B42FA" w:rsidP="004145B1">
      <w:pPr>
        <w:pStyle w:val="Titre2"/>
      </w:pPr>
      <w:bookmarkStart w:id="108" w:name="_Toc198579303"/>
      <w:r>
        <w:t>III.4.3</w:t>
      </w:r>
      <w:r w:rsidRPr="00A54CAF">
        <w:t>Méthode numérique</w:t>
      </w:r>
      <w:bookmarkEnd w:id="108"/>
    </w:p>
    <w:p w:rsidR="002B42FA" w:rsidRDefault="002B42FA" w:rsidP="002B42FA">
      <w:pPr>
        <w:spacing w:line="360" w:lineRule="auto"/>
        <w:jc w:val="both"/>
        <w:rPr>
          <w:rFonts w:asciiTheme="majorBidi" w:hAnsiTheme="majorBidi" w:cstheme="majorBidi"/>
          <w:sz w:val="24"/>
          <w:szCs w:val="24"/>
        </w:rPr>
      </w:pPr>
      <w:r w:rsidRPr="005F3F0D">
        <w:rPr>
          <w:rFonts w:asciiTheme="majorBidi" w:hAnsiTheme="majorBidi" w:cstheme="majorBidi"/>
          <w:sz w:val="24"/>
          <w:szCs w:val="24"/>
        </w:rPr>
        <w:t>Les méthodes de résolution numériques offrent des avantages significatifs, notamment en permettant une modélisation plus détaillée du système grâce à une discrétisation plus ou moins fine. Elles rendent possible la prise en compte de nombreux paramètres, tels que la non-linéarité ou la complexité géométrique. Parmi les approches les plus couramment utilisées en thermique figurent la méthode des différences finies et celle des éléments finis [15].</w:t>
      </w:r>
    </w:p>
    <w:p w:rsidR="002B42FA" w:rsidRPr="00A54CAF" w:rsidRDefault="002B42FA" w:rsidP="009A42E5">
      <w:pPr>
        <w:pStyle w:val="Titre3"/>
        <w:spacing w:after="240"/>
      </w:pPr>
      <w:bookmarkStart w:id="109" w:name="_Toc198579304"/>
      <w:r>
        <w:t>III.4.3.1 L</w:t>
      </w:r>
      <w:r w:rsidRPr="00A54CAF">
        <w:t>a méthode des différences finies</w:t>
      </w:r>
      <w:r>
        <w:t xml:space="preserve"> [FDM]</w:t>
      </w:r>
      <w:bookmarkEnd w:id="109"/>
    </w:p>
    <w:p w:rsidR="002B42FA" w:rsidRPr="00857633" w:rsidRDefault="002B42FA" w:rsidP="009A42E5">
      <w:pPr>
        <w:spacing w:after="0" w:line="360" w:lineRule="auto"/>
        <w:jc w:val="both"/>
        <w:rPr>
          <w:rFonts w:asciiTheme="majorBidi" w:hAnsiTheme="majorBidi" w:cstheme="majorBidi"/>
          <w:sz w:val="24"/>
          <w:szCs w:val="24"/>
        </w:rPr>
      </w:pPr>
      <w:r w:rsidRPr="00857633">
        <w:rPr>
          <w:rFonts w:asciiTheme="majorBidi" w:hAnsiTheme="majorBidi" w:cstheme="majorBidi"/>
          <w:sz w:val="24"/>
          <w:szCs w:val="24"/>
        </w:rPr>
        <w:t>La méthode des différences finies est une approche numérique largement utilisée pour résoudre les équations dérivées de la forme différentielle des équations de transfert, telles que celles décrivant la diffusion thermique. Elle repose sur la discrétisation de l’espace et du temps, remplaçant un système continu par un ensemble fini de points. À chaque élément du domaine étudié est associé un nœud, connecté à ses voisins par un nombre fini de liaisons. La température à un nœud donné est ainsi exprimée en fonction des températures des nœuds adjacents.</w:t>
      </w:r>
    </w:p>
    <w:p w:rsidR="002B42FA" w:rsidRPr="00857633" w:rsidRDefault="002B42FA" w:rsidP="009A42E5">
      <w:pPr>
        <w:spacing w:after="0" w:line="360" w:lineRule="auto"/>
        <w:jc w:val="both"/>
        <w:rPr>
          <w:rFonts w:asciiTheme="majorBidi" w:hAnsiTheme="majorBidi" w:cstheme="majorBidi"/>
          <w:sz w:val="24"/>
          <w:szCs w:val="24"/>
        </w:rPr>
      </w:pPr>
      <w:r w:rsidRPr="00857633">
        <w:rPr>
          <w:rFonts w:asciiTheme="majorBidi" w:hAnsiTheme="majorBidi" w:cstheme="majorBidi"/>
          <w:sz w:val="24"/>
          <w:szCs w:val="24"/>
        </w:rPr>
        <w:t>Cette méthode est particulièrement utile lorsque les conditions initiales ou aux limites d’un problème rendent difficile, voire impossible, l'obtention d’une solution analytique. Dans de nombreux cas, la solution numérique obtenue par différences finies est non seulement plus accessible, mais aussi suffisamment précise pour les besoins de l’analyse.</w:t>
      </w:r>
    </w:p>
    <w:p w:rsidR="002B42FA" w:rsidRPr="00857633" w:rsidRDefault="002B42FA" w:rsidP="002B42FA">
      <w:pPr>
        <w:spacing w:after="0" w:line="360" w:lineRule="auto"/>
        <w:jc w:val="both"/>
        <w:rPr>
          <w:rFonts w:asciiTheme="majorBidi" w:hAnsiTheme="majorBidi" w:cstheme="majorBidi"/>
          <w:sz w:val="24"/>
          <w:szCs w:val="24"/>
        </w:rPr>
      </w:pPr>
      <w:r w:rsidRPr="00857633">
        <w:rPr>
          <w:rFonts w:asciiTheme="majorBidi" w:hAnsiTheme="majorBidi" w:cstheme="majorBidi"/>
          <w:sz w:val="24"/>
          <w:szCs w:val="24"/>
        </w:rPr>
        <w:t xml:space="preserve">Concrètement, la méthode consiste à découper le domaine spatial et temporel en intervalles réguliers : des points espacés d’une distance ∆x dans l’espace et des pas de temps ∆t dans le temps. Cette simplification transforme un problème continu, potentiellement infini, en un système discret où seul un nombre limité de valeurs de température sont calculées à des emplacements et instants définis. </w:t>
      </w:r>
    </w:p>
    <w:p w:rsidR="002B42FA" w:rsidRPr="00834616" w:rsidRDefault="002B42FA" w:rsidP="002B42FA">
      <w:pPr>
        <w:spacing w:after="0" w:line="360" w:lineRule="auto"/>
        <w:jc w:val="both"/>
        <w:rPr>
          <w:rFonts w:asciiTheme="majorBidi" w:hAnsiTheme="majorBidi" w:cstheme="majorBidi"/>
          <w:sz w:val="24"/>
          <w:szCs w:val="24"/>
        </w:rPr>
      </w:pPr>
      <w:r w:rsidRPr="00857633">
        <w:rPr>
          <w:rFonts w:asciiTheme="majorBidi" w:hAnsiTheme="majorBidi" w:cstheme="majorBidi"/>
          <w:sz w:val="24"/>
          <w:szCs w:val="24"/>
        </w:rPr>
        <w:lastRenderedPageBreak/>
        <w:t xml:space="preserve">Grâce à sa simplicité conceptuelle et sa capacité à s’adapter à des géométries complexes et des conditions variées, la méthode des différences finies s’est imposée comme un outil fondamental dans l’analyse thermique et d’autres domaines liés aux équations aux dérivées partielles. </w:t>
      </w:r>
      <w:r>
        <w:rPr>
          <w:rFonts w:asciiTheme="majorBidi" w:hAnsiTheme="majorBidi" w:cstheme="majorBidi"/>
          <w:sz w:val="24"/>
          <w:szCs w:val="24"/>
        </w:rPr>
        <w:t>[15, 44,45]</w:t>
      </w:r>
    </w:p>
    <w:p w:rsidR="00EF6F1A" w:rsidRDefault="00EF6F1A" w:rsidP="002B42FA">
      <w:pPr>
        <w:spacing w:after="0" w:line="360" w:lineRule="auto"/>
        <w:jc w:val="both"/>
        <w:rPr>
          <w:rFonts w:asciiTheme="majorBidi" w:hAnsiTheme="majorBidi" w:cstheme="majorBidi"/>
          <w:sz w:val="24"/>
          <w:szCs w:val="24"/>
        </w:rPr>
      </w:pPr>
    </w:p>
    <w:p w:rsidR="002B42FA" w:rsidRPr="00A25E22" w:rsidRDefault="002B42FA" w:rsidP="00EF6F1A">
      <w:pPr>
        <w:pStyle w:val="Titre3"/>
        <w:spacing w:before="0" w:after="240"/>
      </w:pPr>
      <w:bookmarkStart w:id="110" w:name="_Toc198579305"/>
      <w:r>
        <w:t>III.4.3.2</w:t>
      </w:r>
      <w:r w:rsidR="007D1724">
        <w:t xml:space="preserve"> La méthode</w:t>
      </w:r>
      <w:r w:rsidRPr="00A25E22">
        <w:t xml:space="preserve"> des éléments finis</w:t>
      </w:r>
      <w:r>
        <w:t xml:space="preserve"> [MEF]</w:t>
      </w:r>
      <w:bookmarkEnd w:id="110"/>
    </w:p>
    <w:p w:rsidR="002B42FA" w:rsidRPr="00252965" w:rsidRDefault="002B42FA" w:rsidP="009A42E5">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Actuellement, cette méthode de calcul numérique connaît un développement rapide, en grande partie grâce aux possibilités de couplage qu’elle permet. La méthode des éléments finis (MEF) offre la capacité de déterminer la distribution spatio-temporelle des températures T(x,y,z,t) au sein d’une structure. Pour ce faire, la répartition de l’énergie doit être exprimée sous forme d’une équation intégrale, appelée fonctionnelle, qui associe l’énergie interne du volume aux échanges d’énergie aux frontières, au sens algébrique.</w:t>
      </w:r>
    </w:p>
    <w:p w:rsidR="002B42FA" w:rsidRPr="00252965" w:rsidRDefault="002B42FA" w:rsidP="009A42E5">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La MEF repose sur une description locale des équations de transfert thermique en chaque point de la machine. Les équations aux dérivées partielles (EDP), qui régissent le bilan énergétique, sont résolues sur de petits volumes élémentaires, permettant de connaître la température en tout point du domaine. Bien que cette approche soit plus complexe, elle conduit généralement à une solution plus précise.</w:t>
      </w:r>
    </w:p>
    <w:p w:rsidR="002B42FA" w:rsidRPr="00252965" w:rsidRDefault="002B42FA" w:rsidP="002B42FA">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Dans ce type de modélisation, chaque zone de la structure doit être définie en fonction de ses sources de chaleur et de ses propriétés physiques et thermique spécifiques. La machine est ainsi divisée en plusieurs régions aux caractéristiques distinctes, intégrées dans les modules « structure » ou « géométrie ».</w:t>
      </w:r>
    </w:p>
    <w:p w:rsidR="002B42FA" w:rsidRPr="00252965" w:rsidRDefault="002B42FA" w:rsidP="002B42FA">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Le processus de maillage intervient ensuite, consistant à définir des nœuds de discrétisation. Une attention particulière doit être accordée aux zones présentant de forts gradients thermiques, ainsi qu’aux régions minces en contact avec des volumes plus massifs. Ces zones, notamment celles influencées par une résistance thermique de contact ou situées à proximité de l’entrefer, nécessitent un maillage plus fin pour assurer une meilleure précision des calculs.</w:t>
      </w:r>
    </w:p>
    <w:p w:rsidR="002B42FA" w:rsidRPr="00252965" w:rsidRDefault="002B42FA" w:rsidP="002B42FA">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La répartition de l’énergie est obtenue en minimisant cette équation intégrale, ce qui implique de résoudre une EDP sous contraintes de conditions aux limites. Pour ce faire, on détermine la fonction température qui minimise cette formulation, à l’aide du théorème d’Euler. Généralement, la fonction T(x,y,z,t) est choisie dans un espace vectoriel, souvent sous forme polynomiale, ce qui facilite les calculs informatiques. L’intégration de ces expressions dans la fonctionnelle permet ensuite de former les sous-matrices élémentaires qui, une fois assemblées, donnent naissance à un système matriciel global à résoudre.</w:t>
      </w:r>
    </w:p>
    <w:p w:rsidR="002B42FA" w:rsidRPr="00252965" w:rsidRDefault="002B42FA" w:rsidP="002B42FA">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lastRenderedPageBreak/>
        <w:t xml:space="preserve">Dans la plupart des cas, la discrétisation nécessite une approximation de la géométrie réelle, que l’on remplace par un domaine polygonal ou polyédrique par morceaux. Une fois cette géométrie approchée, on définit un espace d’approximation de la solution, construit à partir du maillage. Celui-ci permet de décomposer le domaine en éléments finis, chacun défini par une cellule élémentaire et des fonctions de base associées, localisées sur cet élément et conçues pour être </w:t>
      </w:r>
      <w:r w:rsidR="0016162B" w:rsidRPr="0016162B">
        <w:rPr>
          <w:rFonts w:asciiTheme="majorBidi" w:hAnsiTheme="majorBidi" w:cstheme="majorBidi"/>
          <w:sz w:val="24"/>
          <w:szCs w:val="24"/>
        </w:rPr>
        <w:t>interpolées.</w:t>
      </w:r>
    </w:p>
    <w:p w:rsidR="002B42FA" w:rsidRDefault="002B42FA" w:rsidP="002B42FA">
      <w:pPr>
        <w:spacing w:after="0" w:line="360" w:lineRule="auto"/>
        <w:jc w:val="both"/>
        <w:rPr>
          <w:rFonts w:asciiTheme="majorBidi" w:hAnsiTheme="majorBidi" w:cstheme="majorBidi"/>
          <w:sz w:val="24"/>
          <w:szCs w:val="24"/>
        </w:rPr>
      </w:pPr>
      <w:r w:rsidRPr="00252965">
        <w:rPr>
          <w:rFonts w:asciiTheme="majorBidi" w:hAnsiTheme="majorBidi" w:cstheme="majorBidi"/>
          <w:sz w:val="24"/>
          <w:szCs w:val="24"/>
        </w:rPr>
        <w:t>Une fois la solution obtenue, il reste à l'exploiter pour en déduire d'autres grandeurs ou résultats, en fonction des objectifs de l’étude.</w:t>
      </w:r>
      <w:r>
        <w:rPr>
          <w:rFonts w:asciiTheme="majorBidi" w:hAnsiTheme="majorBidi" w:cstheme="majorBidi"/>
          <w:sz w:val="24"/>
          <w:szCs w:val="24"/>
        </w:rPr>
        <w:t xml:space="preserve"> [14, 15,24]</w:t>
      </w:r>
    </w:p>
    <w:p w:rsidR="009D6542" w:rsidRDefault="008F1788" w:rsidP="00790295">
      <w:pPr>
        <w:tabs>
          <w:tab w:val="left" w:pos="1997"/>
        </w:tabs>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229" style="position:absolute;left:0;text-align:left;margin-left:31.4pt;margin-top:16.1pt;width:396pt;height:310.45pt;z-index:251828224" coordorigin="1957,3217" coordsize="7920,6120">
            <v:shape id="_x0000_s1227" type="#_x0000_t202" style="position:absolute;left:1957;top:3217;width:7920;height:5580" stroked="f">
              <v:textbox style="mso-next-textbox:#_x0000_s1227">
                <w:txbxContent>
                  <w:p w:rsidR="00090168" w:rsidRDefault="00090168" w:rsidP="009D6542">
                    <w:pPr>
                      <w:jc w:val="center"/>
                    </w:pPr>
                    <w:r w:rsidRPr="009D6542">
                      <w:rPr>
                        <w:noProof/>
                        <w:lang w:eastAsia="fr-FR"/>
                      </w:rPr>
                      <w:drawing>
                        <wp:inline distT="0" distB="0" distL="0" distR="0">
                          <wp:extent cx="4716780" cy="3352800"/>
                          <wp:effectExtent l="19050" t="0" r="7620" b="0"/>
                          <wp:docPr id="1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cstate="print"/>
                                  <a:srcRect/>
                                  <a:stretch>
                                    <a:fillRect/>
                                  </a:stretch>
                                </pic:blipFill>
                                <pic:spPr bwMode="auto">
                                  <a:xfrm>
                                    <a:off x="0" y="0"/>
                                    <a:ext cx="4722495" cy="3356862"/>
                                  </a:xfrm>
                                  <a:prstGeom prst="rect">
                                    <a:avLst/>
                                  </a:prstGeom>
                                  <a:noFill/>
                                  <a:ln w="9525">
                                    <a:noFill/>
                                    <a:miter lim="800000"/>
                                    <a:headEnd/>
                                    <a:tailEnd/>
                                  </a:ln>
                                </pic:spPr>
                              </pic:pic>
                            </a:graphicData>
                          </a:graphic>
                        </wp:inline>
                      </w:drawing>
                    </w:r>
                  </w:p>
                </w:txbxContent>
              </v:textbox>
            </v:shape>
            <v:shape id="_x0000_s1228" type="#_x0000_t202" style="position:absolute;left:3217;top:8797;width:5400;height:540" stroked="f">
              <v:textbox style="mso-next-textbox:#_x0000_s1228">
                <w:txbxContent>
                  <w:p w:rsidR="00090168" w:rsidRPr="00BC7097" w:rsidRDefault="00090168" w:rsidP="009D6542">
                    <w:pPr>
                      <w:pStyle w:val="Lgende"/>
                      <w:jc w:val="center"/>
                      <w:rPr>
                        <w:rFonts w:asciiTheme="majorBidi" w:hAnsiTheme="majorBidi" w:cstheme="majorBidi"/>
                        <w:color w:val="000000" w:themeColor="text1"/>
                        <w:sz w:val="20"/>
                        <w:szCs w:val="20"/>
                      </w:rPr>
                    </w:pPr>
                    <w:bookmarkStart w:id="111" w:name="_Toc198141481"/>
                    <w:r w:rsidRPr="00BC7097">
                      <w:rPr>
                        <w:rFonts w:asciiTheme="majorBidi" w:hAnsiTheme="majorBidi" w:cstheme="majorBidi"/>
                        <w:color w:val="000000" w:themeColor="text1"/>
                        <w:sz w:val="20"/>
                        <w:szCs w:val="20"/>
                      </w:rPr>
                      <w:t xml:space="preserve">Figure III. </w:t>
                    </w:r>
                    <w:r w:rsidR="008F1788" w:rsidRPr="00BC7097">
                      <w:rPr>
                        <w:rFonts w:asciiTheme="majorBidi" w:hAnsiTheme="majorBidi" w:cstheme="majorBidi"/>
                        <w:color w:val="000000" w:themeColor="text1"/>
                        <w:sz w:val="20"/>
                        <w:szCs w:val="20"/>
                      </w:rPr>
                      <w:fldChar w:fldCharType="begin"/>
                    </w:r>
                    <w:r w:rsidRPr="00BC7097">
                      <w:rPr>
                        <w:rFonts w:asciiTheme="majorBidi" w:hAnsiTheme="majorBidi" w:cstheme="majorBidi"/>
                        <w:color w:val="000000" w:themeColor="text1"/>
                        <w:sz w:val="20"/>
                        <w:szCs w:val="20"/>
                      </w:rPr>
                      <w:instrText xml:space="preserve"> SEQ Figure_III. \* ARABIC </w:instrText>
                    </w:r>
                    <w:r w:rsidR="008F1788" w:rsidRPr="00BC7097">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12</w:t>
                    </w:r>
                    <w:r w:rsidR="008F1788" w:rsidRPr="00BC7097">
                      <w:rPr>
                        <w:rFonts w:asciiTheme="majorBidi" w:hAnsiTheme="majorBidi" w:cstheme="majorBidi"/>
                        <w:color w:val="000000" w:themeColor="text1"/>
                        <w:sz w:val="20"/>
                        <w:szCs w:val="20"/>
                      </w:rPr>
                      <w:fldChar w:fldCharType="end"/>
                    </w:r>
                    <w:r w:rsidRPr="00BC7097">
                      <w:rPr>
                        <w:rFonts w:asciiTheme="majorBidi" w:hAnsiTheme="majorBidi" w:cstheme="majorBidi"/>
                        <w:color w:val="000000" w:themeColor="text1"/>
                        <w:sz w:val="20"/>
                        <w:szCs w:val="20"/>
                      </w:rPr>
                      <w:t xml:space="preserve"> : Modules de calcul par éléments finis.</w:t>
                    </w:r>
                    <w:bookmarkEnd w:id="111"/>
                  </w:p>
                  <w:p w:rsidR="00090168" w:rsidRDefault="00090168"/>
                </w:txbxContent>
              </v:textbox>
            </v:shape>
          </v:group>
        </w:pict>
      </w:r>
      <w:r w:rsidR="00790295">
        <w:rPr>
          <w:rFonts w:asciiTheme="majorBidi" w:hAnsiTheme="majorBidi" w:cstheme="majorBidi"/>
          <w:sz w:val="24"/>
          <w:szCs w:val="24"/>
        </w:rPr>
        <w:tab/>
      </w:r>
    </w:p>
    <w:p w:rsidR="009D6542" w:rsidRDefault="009D6542" w:rsidP="002B42FA">
      <w:pPr>
        <w:spacing w:after="0" w:line="360" w:lineRule="auto"/>
        <w:jc w:val="both"/>
        <w:rPr>
          <w:rFonts w:asciiTheme="majorBidi" w:hAnsiTheme="majorBidi" w:cstheme="majorBidi"/>
          <w:sz w:val="24"/>
          <w:szCs w:val="24"/>
        </w:rPr>
      </w:pPr>
    </w:p>
    <w:p w:rsidR="009D6542" w:rsidRDefault="009D6542" w:rsidP="002B42FA">
      <w:pPr>
        <w:spacing w:after="0" w:line="360" w:lineRule="auto"/>
        <w:jc w:val="both"/>
        <w:rPr>
          <w:rFonts w:asciiTheme="majorBidi" w:hAnsiTheme="majorBidi" w:cstheme="majorBidi"/>
          <w:sz w:val="24"/>
          <w:szCs w:val="24"/>
        </w:rPr>
      </w:pPr>
    </w:p>
    <w:p w:rsidR="009D6542" w:rsidRDefault="009D6542" w:rsidP="00BC7097">
      <w:pPr>
        <w:keepNext/>
        <w:spacing w:before="240" w:after="0" w:line="360" w:lineRule="auto"/>
        <w:jc w:val="center"/>
      </w:pPr>
    </w:p>
    <w:p w:rsidR="009D6542" w:rsidRDefault="009D6542" w:rsidP="00BC7097">
      <w:pPr>
        <w:keepNext/>
        <w:spacing w:before="240" w:after="0" w:line="360" w:lineRule="auto"/>
        <w:jc w:val="center"/>
      </w:pPr>
    </w:p>
    <w:p w:rsidR="009D6542" w:rsidRDefault="009D6542" w:rsidP="00BC7097">
      <w:pPr>
        <w:keepNext/>
        <w:spacing w:before="240" w:after="0" w:line="360" w:lineRule="auto"/>
        <w:jc w:val="center"/>
      </w:pPr>
    </w:p>
    <w:p w:rsidR="009D6542" w:rsidRDefault="009D6542" w:rsidP="00BC7097">
      <w:pPr>
        <w:keepNext/>
        <w:spacing w:before="240" w:after="0" w:line="360" w:lineRule="auto"/>
        <w:jc w:val="center"/>
      </w:pPr>
    </w:p>
    <w:p w:rsidR="009D6542" w:rsidRDefault="009D6542" w:rsidP="00BC7097">
      <w:pPr>
        <w:keepNext/>
        <w:spacing w:before="240" w:after="0" w:line="360" w:lineRule="auto"/>
        <w:jc w:val="center"/>
      </w:pPr>
    </w:p>
    <w:p w:rsidR="009D6542" w:rsidRDefault="009D6542" w:rsidP="00BC7097">
      <w:pPr>
        <w:keepNext/>
        <w:spacing w:before="240" w:after="0" w:line="360" w:lineRule="auto"/>
        <w:jc w:val="center"/>
      </w:pPr>
    </w:p>
    <w:p w:rsidR="00BC7097" w:rsidRDefault="00BC7097" w:rsidP="00BC7097">
      <w:pPr>
        <w:keepNext/>
        <w:spacing w:before="240" w:after="0" w:line="360" w:lineRule="auto"/>
        <w:jc w:val="center"/>
      </w:pPr>
    </w:p>
    <w:p w:rsidR="002B42FA" w:rsidRDefault="002B42FA" w:rsidP="002B42FA">
      <w:pPr>
        <w:jc w:val="center"/>
        <w:rPr>
          <w:rFonts w:asciiTheme="majorBidi" w:hAnsiTheme="majorBidi" w:cstheme="majorBidi"/>
          <w:b/>
          <w:bCs/>
        </w:rPr>
      </w:pPr>
    </w:p>
    <w:p w:rsidR="00A35485" w:rsidRDefault="00A35485" w:rsidP="00063CAD">
      <w:pPr>
        <w:rPr>
          <w:rFonts w:asciiTheme="majorBidi" w:hAnsiTheme="majorBidi" w:cstheme="majorBidi"/>
          <w:b/>
          <w:bCs/>
        </w:rPr>
      </w:pPr>
    </w:p>
    <w:p w:rsidR="002B42FA" w:rsidRPr="006B58CE" w:rsidRDefault="002B42FA" w:rsidP="00852CD8">
      <w:pPr>
        <w:pStyle w:val="Titre1"/>
      </w:pPr>
      <w:bookmarkStart w:id="112" w:name="_Toc198579306"/>
      <w:r w:rsidRPr="00A54CAF">
        <w:t>III.5 Conclusion</w:t>
      </w:r>
      <w:bookmarkEnd w:id="112"/>
    </w:p>
    <w:p w:rsidR="002B42FA" w:rsidRPr="008D2E88" w:rsidRDefault="002B42FA" w:rsidP="009A42E5">
      <w:pPr>
        <w:spacing w:after="0" w:line="360" w:lineRule="auto"/>
        <w:jc w:val="both"/>
        <w:rPr>
          <w:rFonts w:asciiTheme="majorBidi" w:hAnsiTheme="majorBidi" w:cstheme="majorBidi"/>
          <w:color w:val="C00000"/>
          <w:sz w:val="24"/>
          <w:szCs w:val="24"/>
        </w:rPr>
      </w:pPr>
      <w:r w:rsidRPr="008D2E88">
        <w:rPr>
          <w:rStyle w:val="relative"/>
          <w:rFonts w:asciiTheme="majorBidi" w:hAnsiTheme="majorBidi" w:cstheme="majorBidi"/>
          <w:sz w:val="24"/>
          <w:szCs w:val="24"/>
        </w:rPr>
        <w:t>L'étude approfondie des mécanismes de transfert thermique dans les machines à réluctance variable (MRV) a mis en évidence l'importance cruciale de la gestion thermique pour assurer leur performance et leur durabilité.La conduction, la convection et le rayonnement sont les trois modes fondamentaux par lesquels la chaleur est transférée au sein de ces machines.La compréhension de ces mécanismes, appuyée par des lois physiques telles que la loi de Fourier pour la conduction et les équations de la convection thermique, est essentielle pour identifier les zones critiques où la chaleur s'accumule et pour concevoir des stratégies efficaces de dissipation thermique.</w:t>
      </w:r>
    </w:p>
    <w:p w:rsidR="002B42FA" w:rsidRPr="008D2E88" w:rsidRDefault="002B42FA" w:rsidP="009A42E5">
      <w:pPr>
        <w:spacing w:after="0" w:line="360" w:lineRule="auto"/>
        <w:jc w:val="both"/>
        <w:rPr>
          <w:rFonts w:asciiTheme="majorBidi" w:eastAsia="Times New Roman" w:hAnsiTheme="majorBidi" w:cstheme="majorBidi"/>
          <w:sz w:val="24"/>
          <w:szCs w:val="24"/>
          <w:lang w:eastAsia="fr-FR"/>
        </w:rPr>
      </w:pPr>
      <w:r w:rsidRPr="008D2E88">
        <w:rPr>
          <w:rFonts w:asciiTheme="majorBidi" w:eastAsia="Times New Roman" w:hAnsiTheme="majorBidi" w:cstheme="majorBidi"/>
          <w:sz w:val="24"/>
          <w:szCs w:val="24"/>
          <w:lang w:eastAsia="fr-FR"/>
        </w:rPr>
        <w:lastRenderedPageBreak/>
        <w:t>L'introduction de la notion de capacité thermique a permis de mieux appréhender le comportement transitoire des MRV face aux variations de charge thermique, soulignant l'importance de matériaux aux propriétés thermiques adaptées pour minimiser les risques de surchauffe. Les techniques de modélisation thermique, qu'elles soient empiriques, basées sur des circuits thermiques équivalents ou sur des méthodes numériques avancées comme les différences finies et les éléments finis, offrent des outils puissants pour prédire le comportement thermique des MRV. Ces modèles permettent non seulement d'optimiser la conception en phase de développement, mais aussi d'améliorer les stratégies de contrôle thermique en exploitation.​</w:t>
      </w:r>
    </w:p>
    <w:p w:rsidR="002B42FA" w:rsidRPr="008D2E88" w:rsidRDefault="002B42FA" w:rsidP="002B42FA">
      <w:pPr>
        <w:spacing w:after="0" w:line="360" w:lineRule="auto"/>
        <w:jc w:val="both"/>
        <w:rPr>
          <w:rFonts w:asciiTheme="majorBidi" w:eastAsia="Times New Roman" w:hAnsiTheme="majorBidi" w:cstheme="majorBidi"/>
          <w:sz w:val="24"/>
          <w:szCs w:val="24"/>
          <w:lang w:eastAsia="fr-FR"/>
        </w:rPr>
      </w:pPr>
      <w:r w:rsidRPr="008D2E88">
        <w:rPr>
          <w:rFonts w:asciiTheme="majorBidi" w:eastAsia="Times New Roman" w:hAnsiTheme="majorBidi" w:cstheme="majorBidi"/>
          <w:sz w:val="24"/>
          <w:szCs w:val="24"/>
          <w:lang w:eastAsia="fr-FR"/>
        </w:rPr>
        <w:t>En somme, la maîtrise des transferts thermiques dans les MRV est un enjeu majeur pour les ingénieurs et les concepteurs. Une approche intégrée, combinant une compréhension théorique des mécanismes de transfert, une caractérisation précise des matériaux et des techniques de modélisation avancées, est indispensable pour développer des MRV performantes, fiables et adaptées aux exigences des applications modernes. Les perspectives futures pourraient inclure l'exploration de nouveaux matériaux à haute conductivité thermique, l'amélioration des techniques de refroidissement et l'intégration de capteurs thermiques pour un monitoring en temps réel, contribuant ainsi à l'évolution continue de cette technologie prometteuse.</w:t>
      </w:r>
    </w:p>
    <w:p w:rsidR="002B42FA" w:rsidRDefault="002B42FA" w:rsidP="002B42FA">
      <w:pPr>
        <w:rPr>
          <w:rFonts w:asciiTheme="majorBidi" w:hAnsiTheme="majorBidi" w:cstheme="majorBidi"/>
          <w:color w:val="C00000"/>
          <w:sz w:val="72"/>
          <w:szCs w:val="72"/>
        </w:rPr>
      </w:pPr>
    </w:p>
    <w:p w:rsidR="004145B1" w:rsidRDefault="004145B1" w:rsidP="002B42FA">
      <w:pPr>
        <w:rPr>
          <w:rFonts w:asciiTheme="majorBidi" w:hAnsiTheme="majorBidi" w:cstheme="majorBidi"/>
          <w:color w:val="C00000"/>
          <w:sz w:val="72"/>
          <w:szCs w:val="72"/>
        </w:rPr>
        <w:sectPr w:rsidR="004145B1" w:rsidSect="00277C4F">
          <w:headerReference w:type="default" r:id="rId142"/>
          <w:footerReference w:type="default" r:id="rId143"/>
          <w:pgSz w:w="11906" w:h="16838"/>
          <w:pgMar w:top="1417" w:right="1417" w:bottom="1417" w:left="1417" w:header="708" w:footer="708" w:gutter="0"/>
          <w:cols w:space="708"/>
          <w:docGrid w:linePitch="360"/>
        </w:sectPr>
      </w:pPr>
    </w:p>
    <w:p w:rsidR="002B42FA" w:rsidRDefault="002B42FA" w:rsidP="002B42FA">
      <w:pPr>
        <w:rPr>
          <w:rFonts w:asciiTheme="majorBidi" w:hAnsiTheme="majorBidi" w:cstheme="majorBidi"/>
          <w:color w:val="C00000"/>
          <w:sz w:val="72"/>
          <w:szCs w:val="72"/>
        </w:rPr>
      </w:pPr>
    </w:p>
    <w:p w:rsidR="002B42FA" w:rsidRDefault="002B42FA" w:rsidP="002B42FA">
      <w:pPr>
        <w:rPr>
          <w:rFonts w:asciiTheme="majorBidi" w:hAnsiTheme="majorBidi" w:cstheme="majorBidi"/>
          <w:color w:val="C00000"/>
          <w:sz w:val="72"/>
          <w:szCs w:val="72"/>
        </w:rPr>
      </w:pPr>
    </w:p>
    <w:p w:rsidR="002B42FA" w:rsidRDefault="002B42FA" w:rsidP="002B42FA">
      <w:pPr>
        <w:rPr>
          <w:rFonts w:asciiTheme="majorBidi" w:hAnsiTheme="majorBidi" w:cstheme="majorBidi"/>
          <w:color w:val="C00000"/>
          <w:sz w:val="72"/>
          <w:szCs w:val="72"/>
        </w:rPr>
      </w:pPr>
    </w:p>
    <w:p w:rsidR="002B42FA" w:rsidRDefault="002B42FA" w:rsidP="002B42FA">
      <w:pPr>
        <w:rPr>
          <w:rFonts w:asciiTheme="majorBidi" w:hAnsiTheme="majorBidi" w:cstheme="majorBidi"/>
          <w:color w:val="C00000"/>
          <w:sz w:val="72"/>
          <w:szCs w:val="72"/>
        </w:rPr>
      </w:pPr>
    </w:p>
    <w:p w:rsidR="002B42FA" w:rsidRPr="00D76795" w:rsidRDefault="00D76795" w:rsidP="002B42FA">
      <w:pPr>
        <w:jc w:val="center"/>
        <w:rPr>
          <w:rFonts w:asciiTheme="majorBidi" w:hAnsiTheme="majorBidi" w:cstheme="majorBidi"/>
          <w:sz w:val="72"/>
          <w:szCs w:val="72"/>
        </w:rPr>
      </w:pPr>
      <w:r>
        <w:rPr>
          <w:rFonts w:asciiTheme="majorBidi" w:hAnsiTheme="majorBidi" w:cstheme="majorBidi"/>
          <w:sz w:val="72"/>
          <w:szCs w:val="72"/>
        </w:rPr>
        <w:t>Chapitre IV </w:t>
      </w:r>
    </w:p>
    <w:p w:rsidR="002B42FA" w:rsidRPr="00D76795" w:rsidRDefault="002B42FA" w:rsidP="002B42FA">
      <w:pPr>
        <w:jc w:val="center"/>
        <w:rPr>
          <w:rFonts w:asciiTheme="majorBidi" w:hAnsiTheme="majorBidi" w:cstheme="majorBidi"/>
          <w:i/>
          <w:iCs/>
          <w:noProof/>
          <w:sz w:val="56"/>
          <w:szCs w:val="56"/>
          <w:lang w:eastAsia="fr-FR"/>
        </w:rPr>
      </w:pPr>
      <w:r w:rsidRPr="00D76795">
        <w:rPr>
          <w:rFonts w:asciiTheme="majorBidi" w:hAnsiTheme="majorBidi" w:cstheme="majorBidi"/>
          <w:i/>
          <w:iCs/>
          <w:noProof/>
          <w:sz w:val="56"/>
          <w:szCs w:val="56"/>
          <w:lang w:eastAsia="fr-FR"/>
        </w:rPr>
        <w:t>Simulation de la MRV par logiciel FEMM 4.2.</w:t>
      </w:r>
    </w:p>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 w:rsidR="002B42FA" w:rsidRDefault="002B42FA" w:rsidP="002B42FA">
      <w:pPr>
        <w:rPr>
          <w:rFonts w:asciiTheme="majorBidi" w:hAnsiTheme="majorBidi" w:cstheme="majorBidi"/>
          <w:b/>
          <w:bCs/>
          <w:noProof/>
          <w:sz w:val="28"/>
          <w:szCs w:val="28"/>
          <w:lang w:eastAsia="fr-FR"/>
        </w:rPr>
        <w:sectPr w:rsidR="002B42FA" w:rsidSect="00277C4F">
          <w:headerReference w:type="default" r:id="rId144"/>
          <w:footerReference w:type="default" r:id="rId145"/>
          <w:pgSz w:w="11906" w:h="16838"/>
          <w:pgMar w:top="1417" w:right="1417" w:bottom="1417" w:left="1417" w:header="708" w:footer="708" w:gutter="0"/>
          <w:cols w:space="708"/>
          <w:docGrid w:linePitch="360"/>
        </w:sectPr>
      </w:pPr>
    </w:p>
    <w:p w:rsidR="002B42FA" w:rsidRDefault="002B42FA" w:rsidP="00852CD8">
      <w:pPr>
        <w:pStyle w:val="Titre1"/>
      </w:pPr>
      <w:bookmarkStart w:id="113" w:name="_Toc198579307"/>
      <w:r w:rsidRPr="005034CF">
        <w:lastRenderedPageBreak/>
        <w:t>IV.1 Introduction</w:t>
      </w:r>
      <w:bookmarkEnd w:id="113"/>
    </w:p>
    <w:p w:rsidR="002B42FA" w:rsidRPr="008D2E88" w:rsidRDefault="002B42FA" w:rsidP="009A42E5">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La simulation numérique constitue aujourd’hui un outil incontournable dans l’analyse et l’optimisation des machines électriques. Dans le cadre de cette étude, le Chapitre IV se consacre à la simulation de la machine à réluctance variable (MRV) à l’aide du logiciel FEMM 4.2, spécialisé dans l’analyse des problèmes d’écoulement de chaleur et des champs électromagnétiques. L’objectif principal de ce chapitre est de développer un modèle numérique précis permettant d’appréhender le comportement thermique de la MRV, tout en évaluant les influences des divers paramètres physiques et dimensionnels qui régissent son fonctionnement.</w:t>
      </w:r>
    </w:p>
    <w:p w:rsidR="002B42FA" w:rsidRPr="008D2E88" w:rsidRDefault="002B42FA" w:rsidP="009A42E5">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La première partie de ce chapitre présente le logiciel FEMM 4.2, un outil de simulation par éléments finis qui s’est révélé être particulièrement adapté à l’étude des phénomènes thermiques. Grâce à son interface intuitive et à sa capacité à traiter des problématiques complexes, FEMM permet de résoudre des équations de conduction, de convection et de rayonnement, constituant ainsi un socle théorique solide pour l’analyse thermique. En</w:t>
      </w:r>
      <w:r>
        <w:rPr>
          <w:rFonts w:ascii="Times New Roman" w:eastAsia="Times New Roman" w:hAnsi="Times New Roman" w:cs="Times New Roman"/>
          <w:sz w:val="24"/>
          <w:szCs w:val="24"/>
          <w:lang w:eastAsia="fr-FR"/>
        </w:rPr>
        <w:t xml:space="preserve"> outre, le FEMM</w:t>
      </w:r>
      <w:r w:rsidRPr="008D2E88">
        <w:rPr>
          <w:rFonts w:ascii="Times New Roman" w:eastAsia="Times New Roman" w:hAnsi="Times New Roman" w:cs="Times New Roman"/>
          <w:sz w:val="24"/>
          <w:szCs w:val="24"/>
          <w:lang w:eastAsia="fr-FR"/>
        </w:rPr>
        <w:t xml:space="preserve"> est introduit comme une méthode innovante permettant d’automatiser et d’optimiser les étapes de calcul, tout en facilitant l’analyse paramétrique et la visualisation des résultats.</w:t>
      </w:r>
    </w:p>
    <w:p w:rsidR="002B42FA" w:rsidRPr="008D2E88"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Une attention particulière est accordée au choix des matériaux isolants, étape cruciale pour garantir l’intégrité et la sécurité des MRV en fonctionnement. La définition précise de l’isolant, les critères de sélection d’un isolant solide, ainsi que l’identification des types et classes d’isolants usuels, constituent des points essentiels pour modéliser correctement la dissipation thermique. En effet, la performance thermique de la MRV dépend non seulement de sa conception géométrique et de ses paramètres dimensionnels, mais également de la qualité et des propriétés des matériaux utilisés dans sa fabrication.</w:t>
      </w:r>
    </w:p>
    <w:p w:rsidR="002B42FA" w:rsidRPr="008D2E88"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Le chapitre se poursuit avec la présentation détaillée de la machine étudiée, désignée sous le modèle MRVDS 6/4, pour laquelle les paramètres physiques et dimensionnels sont soigneusement définis. Cette étape permet de contextualiser la simulation et d’assurer que le modèle numérique reproduit fidèlement les conditions réelles de fonctionnement. La modélisation de la MRV par FEMM 4.2 est ensuite exposée dans ses différentes phases, depuis l’élaboration du maillage jusqu’à l’implémentation des conditions aux limites, en passant par la définition des propriétés thermiques des différents composants.</w:t>
      </w:r>
    </w:p>
    <w:p w:rsidR="002B42FA" w:rsidRPr="008D2E88"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lastRenderedPageBreak/>
        <w:t>Enfin, l’analyse thermique de la MRV est effectuée en: une simulation en régime permanent, qui offre une vision globale des flux th</w:t>
      </w:r>
      <w:r>
        <w:rPr>
          <w:rFonts w:ascii="Times New Roman" w:eastAsia="Times New Roman" w:hAnsi="Times New Roman" w:cs="Times New Roman"/>
          <w:sz w:val="24"/>
          <w:szCs w:val="24"/>
          <w:lang w:eastAsia="fr-FR"/>
        </w:rPr>
        <w:t>ermiques en conditions stables,</w:t>
      </w:r>
      <w:r w:rsidRPr="008D2E88">
        <w:rPr>
          <w:rFonts w:ascii="Times New Roman" w:eastAsia="Times New Roman" w:hAnsi="Times New Roman" w:cs="Times New Roman"/>
          <w:sz w:val="24"/>
          <w:szCs w:val="24"/>
          <w:lang w:eastAsia="fr-FR"/>
        </w:rPr>
        <w:t xml:space="preserve"> permettant d’étudier l’évolution de la température suite à des variations de charge ou des perturbations externes. </w:t>
      </w:r>
      <w:r w:rsidR="009A7594" w:rsidRPr="008D2E88">
        <w:rPr>
          <w:rFonts w:ascii="Times New Roman" w:eastAsia="Times New Roman" w:hAnsi="Times New Roman" w:cs="Times New Roman"/>
          <w:sz w:val="24"/>
          <w:szCs w:val="24"/>
          <w:lang w:eastAsia="fr-FR"/>
        </w:rPr>
        <w:t>Cet</w:t>
      </w:r>
      <w:r w:rsidRPr="008D2E88">
        <w:rPr>
          <w:rFonts w:ascii="Times New Roman" w:eastAsia="Times New Roman" w:hAnsi="Times New Roman" w:cs="Times New Roman"/>
          <w:sz w:val="24"/>
          <w:szCs w:val="24"/>
          <w:lang w:eastAsia="fr-FR"/>
        </w:rPr>
        <w:t xml:space="preserve"> abord offre une compréhension fine des dynamiques thermiques de la machine et des contraintes auxquelles elle est soumise, ouvrant ainsi la voie à des améliorations potentielles tant sur le plan de la conception que sur celui de la gestion thermique.</w:t>
      </w:r>
    </w:p>
    <w:p w:rsidR="002B42FA" w:rsidRDefault="002B42FA" w:rsidP="00397312">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En somme, cette démarche de simulation numérique à l’aide de FEMM 4.2, offre un cadre méthodologique rigoureux et innovant pour l’étude des phénomènes thermiques dans les MRV. Elle représente une étape essentielle dans la validation et l’optimisation des performances de ces machines, tout en soulignant l’importance de la prise en compte des matériaux isolants et des conditions opérationnelles dans le processus de modélisation.</w:t>
      </w:r>
    </w:p>
    <w:p w:rsidR="002B42FA" w:rsidRDefault="002B42FA" w:rsidP="00852CD8">
      <w:pPr>
        <w:pStyle w:val="Titre1"/>
      </w:pPr>
      <w:bookmarkStart w:id="114" w:name="_Toc198579308"/>
      <w:r w:rsidRPr="005034CF">
        <w:t>IV.2 Présentation du logiciel F.E.M.M 4.2 (Heat flow problem)</w:t>
      </w:r>
      <w:bookmarkEnd w:id="114"/>
    </w:p>
    <w:p w:rsidR="002B42FA" w:rsidRPr="00AE6425" w:rsidRDefault="002B42FA" w:rsidP="003C01F4">
      <w:pPr>
        <w:spacing w:before="240" w:after="0" w:line="360" w:lineRule="auto"/>
        <w:jc w:val="both"/>
        <w:rPr>
          <w:rFonts w:ascii="Times New Roman" w:eastAsia="Times New Roman" w:hAnsi="Times New Roman" w:cs="Times New Roman"/>
          <w:sz w:val="24"/>
          <w:szCs w:val="24"/>
          <w:lang w:eastAsia="fr-FR"/>
        </w:rPr>
      </w:pPr>
      <w:r w:rsidRPr="00AE6425">
        <w:rPr>
          <w:rFonts w:ascii="Times New Roman" w:eastAsia="Times New Roman" w:hAnsi="Times New Roman" w:cs="Times New Roman"/>
          <w:sz w:val="24"/>
          <w:szCs w:val="24"/>
          <w:lang w:eastAsia="fr-FR"/>
        </w:rPr>
        <w:t>Le logiciel libre FEMM (Finite Element Method Magnetics) constitue un outil performant pour l’analyse des phénomènes électriques, magnétiques et thermiques dans des systèmes bidimensionnels ou présentant une symétrie de révolution. Il permet de modéliser ces comportements en régime permanent, transitoire ou dynamique. L’un de ses atouts majeurs réside dans sa capacité à s’intégrer et à se coupler avec d’autres logiciels, offrant ainsi des possibilités étendues de programmation et de simulation.</w:t>
      </w:r>
    </w:p>
    <w:p w:rsidR="002B42FA" w:rsidRPr="00AE6425" w:rsidRDefault="002B42FA" w:rsidP="002B42FA">
      <w:pPr>
        <w:spacing w:line="360" w:lineRule="auto"/>
        <w:jc w:val="both"/>
        <w:rPr>
          <w:rFonts w:ascii="Times New Roman" w:eastAsia="Times New Roman" w:hAnsi="Times New Roman" w:cs="Times New Roman"/>
          <w:sz w:val="24"/>
          <w:szCs w:val="24"/>
          <w:lang w:eastAsia="fr-FR"/>
        </w:rPr>
      </w:pPr>
      <w:r w:rsidRPr="00AE6425">
        <w:rPr>
          <w:rFonts w:ascii="Times New Roman" w:eastAsia="Times New Roman" w:hAnsi="Times New Roman" w:cs="Times New Roman"/>
          <w:sz w:val="24"/>
          <w:szCs w:val="24"/>
          <w:lang w:eastAsia="fr-FR"/>
        </w:rPr>
        <w:t>En tant qu’outil de conception assistée par ordinateur (CAO), FEMM se distingue par son interactivité, facilitant l’obtention de solutions concrètes. Il contribue également à élargir les perspectives d’analyse, à réduire les délais de développement et à optimiser les coûts de production. [31]</w:t>
      </w:r>
    </w:p>
    <w:p w:rsidR="002B42FA" w:rsidRPr="00AA1188" w:rsidRDefault="002B42FA" w:rsidP="002B42FA">
      <w:pPr>
        <w:spacing w:line="360" w:lineRule="auto"/>
        <w:rPr>
          <w:rFonts w:asciiTheme="majorBidi" w:hAnsiTheme="majorBidi" w:cstheme="majorBidi"/>
          <w:b/>
          <w:bCs/>
          <w:i/>
          <w:iCs/>
          <w:sz w:val="24"/>
          <w:szCs w:val="24"/>
        </w:rPr>
      </w:pPr>
      <w:r w:rsidRPr="00AA1188">
        <w:rPr>
          <w:rFonts w:asciiTheme="majorBidi" w:hAnsiTheme="majorBidi" w:cstheme="majorBidi"/>
          <w:b/>
          <w:bCs/>
          <w:i/>
          <w:iCs/>
          <w:sz w:val="24"/>
          <w:szCs w:val="24"/>
        </w:rPr>
        <w:t xml:space="preserve">Les domaines </w:t>
      </w:r>
      <w:r w:rsidR="0016162B" w:rsidRPr="00AA1188">
        <w:rPr>
          <w:rFonts w:asciiTheme="majorBidi" w:hAnsiTheme="majorBidi" w:cstheme="majorBidi"/>
          <w:b/>
          <w:bCs/>
          <w:i/>
          <w:iCs/>
          <w:sz w:val="24"/>
          <w:szCs w:val="24"/>
        </w:rPr>
        <w:t>d’application :</w:t>
      </w:r>
    </w:p>
    <w:p w:rsidR="002B42FA" w:rsidRPr="00AE6425" w:rsidRDefault="00662000" w:rsidP="00662000">
      <w:pPr>
        <w:spacing w:line="360" w:lineRule="auto"/>
        <w:jc w:val="both"/>
        <w:rPr>
          <w:rFonts w:asciiTheme="majorBidi" w:hAnsiTheme="majorBidi" w:cstheme="majorBidi"/>
          <w:b/>
          <w:bCs/>
          <w:i/>
          <w:iCs/>
          <w:sz w:val="24"/>
          <w:szCs w:val="24"/>
          <w:u w:val="single"/>
        </w:rPr>
      </w:pPr>
      <w:r>
        <w:rPr>
          <w:rFonts w:asciiTheme="majorBidi" w:hAnsiTheme="majorBidi" w:cstheme="majorBidi"/>
          <w:sz w:val="24"/>
          <w:szCs w:val="24"/>
        </w:rPr>
        <w:t xml:space="preserve">Il </w:t>
      </w:r>
      <w:r w:rsidR="002B42FA" w:rsidRPr="00AE6425">
        <w:rPr>
          <w:rFonts w:asciiTheme="majorBidi" w:hAnsiTheme="majorBidi" w:cstheme="majorBidi"/>
          <w:sz w:val="24"/>
          <w:szCs w:val="24"/>
        </w:rPr>
        <w:t>permet d’aborder plusieurs domaines de la physique à travers des simulations précises</w:t>
      </w:r>
    </w:p>
    <w:p w:rsidR="002B42FA" w:rsidRPr="00AE6425" w:rsidRDefault="002B42FA" w:rsidP="00BB4B0E">
      <w:pPr>
        <w:pStyle w:val="Paragraphedeliste"/>
        <w:numPr>
          <w:ilvl w:val="0"/>
          <w:numId w:val="13"/>
        </w:numPr>
        <w:spacing w:line="360" w:lineRule="auto"/>
        <w:jc w:val="both"/>
        <w:rPr>
          <w:rFonts w:asciiTheme="majorBidi" w:hAnsiTheme="majorBidi" w:cstheme="majorBidi"/>
          <w:sz w:val="24"/>
          <w:szCs w:val="24"/>
        </w:rPr>
      </w:pPr>
      <w:r w:rsidRPr="00AE6425">
        <w:rPr>
          <w:rFonts w:asciiTheme="majorBidi" w:hAnsiTheme="majorBidi" w:cstheme="majorBidi"/>
          <w:b/>
          <w:bCs/>
          <w:sz w:val="24"/>
          <w:szCs w:val="24"/>
        </w:rPr>
        <w:t>Magnétisme :</w:t>
      </w:r>
      <w:r w:rsidRPr="00AE6425">
        <w:rPr>
          <w:rFonts w:asciiTheme="majorBidi" w:hAnsiTheme="majorBidi" w:cstheme="majorBidi"/>
          <w:sz w:val="24"/>
          <w:szCs w:val="24"/>
        </w:rPr>
        <w:t xml:space="preserve"> il permet de calculer les grandeurs électriques et magnétiques générées par des aimants, des flux imposés </w:t>
      </w:r>
      <w:r w:rsidR="00BB4B0E">
        <w:rPr>
          <w:rFonts w:asciiTheme="majorBidi" w:hAnsiTheme="majorBidi" w:cstheme="majorBidi"/>
          <w:sz w:val="24"/>
          <w:szCs w:val="24"/>
        </w:rPr>
        <w:t>à</w:t>
      </w:r>
      <w:r w:rsidRPr="00AE6425">
        <w:rPr>
          <w:rFonts w:asciiTheme="majorBidi" w:hAnsiTheme="majorBidi" w:cstheme="majorBidi"/>
          <w:sz w:val="24"/>
          <w:szCs w:val="24"/>
        </w:rPr>
        <w:t xml:space="preserve"> des courants continus ou variables, qu’ils soient imposés ou induits.</w:t>
      </w:r>
    </w:p>
    <w:p w:rsidR="002B42FA" w:rsidRPr="00AE6425" w:rsidRDefault="002B42FA" w:rsidP="00662000">
      <w:pPr>
        <w:pStyle w:val="Paragraphedeliste"/>
        <w:numPr>
          <w:ilvl w:val="0"/>
          <w:numId w:val="12"/>
        </w:numPr>
        <w:spacing w:line="360" w:lineRule="auto"/>
        <w:jc w:val="both"/>
        <w:rPr>
          <w:rFonts w:asciiTheme="majorBidi" w:hAnsiTheme="majorBidi" w:cstheme="majorBidi"/>
          <w:sz w:val="24"/>
          <w:szCs w:val="24"/>
        </w:rPr>
      </w:pPr>
      <w:r w:rsidRPr="00AE6425">
        <w:rPr>
          <w:rFonts w:asciiTheme="majorBidi" w:hAnsiTheme="majorBidi" w:cstheme="majorBidi"/>
          <w:b/>
          <w:bCs/>
          <w:sz w:val="24"/>
          <w:szCs w:val="24"/>
        </w:rPr>
        <w:t>Electrostatique :</w:t>
      </w:r>
      <w:r w:rsidRPr="00AE6425">
        <w:rPr>
          <w:rFonts w:asciiTheme="majorBidi" w:hAnsiTheme="majorBidi" w:cstheme="majorBidi"/>
          <w:sz w:val="24"/>
          <w:szCs w:val="24"/>
        </w:rPr>
        <w:t xml:space="preserve"> permet d’analyser les potentiels et champs électriques en régime permanent, avec ou sans circulation de courants, dans des milieux diélectriques ou conducteurs.</w:t>
      </w:r>
    </w:p>
    <w:p w:rsidR="002B42FA" w:rsidRPr="00AE6425" w:rsidRDefault="002B42FA" w:rsidP="002B42FA">
      <w:pPr>
        <w:pStyle w:val="Paragraphedeliste"/>
        <w:numPr>
          <w:ilvl w:val="0"/>
          <w:numId w:val="12"/>
        </w:numPr>
        <w:spacing w:line="360" w:lineRule="auto"/>
        <w:jc w:val="both"/>
        <w:rPr>
          <w:rFonts w:asciiTheme="majorBidi" w:hAnsiTheme="majorBidi" w:cstheme="majorBidi"/>
          <w:sz w:val="24"/>
          <w:szCs w:val="24"/>
        </w:rPr>
      </w:pPr>
      <w:r w:rsidRPr="00AE6425">
        <w:rPr>
          <w:rFonts w:asciiTheme="majorBidi" w:hAnsiTheme="majorBidi" w:cstheme="majorBidi"/>
          <w:b/>
          <w:bCs/>
          <w:sz w:val="24"/>
          <w:szCs w:val="24"/>
        </w:rPr>
        <w:lastRenderedPageBreak/>
        <w:t>Thermique :</w:t>
      </w:r>
      <w:r w:rsidRPr="00AE6425">
        <w:rPr>
          <w:rFonts w:asciiTheme="majorBidi" w:hAnsiTheme="majorBidi" w:cstheme="majorBidi"/>
          <w:sz w:val="24"/>
          <w:szCs w:val="24"/>
        </w:rPr>
        <w:t xml:space="preserve"> il offre la possibilité de calculer la répartition des températures résultant de puissances dissipées, de</w:t>
      </w:r>
      <w:r w:rsidR="003D21AA">
        <w:rPr>
          <w:rFonts w:asciiTheme="majorBidi" w:hAnsiTheme="majorBidi" w:cstheme="majorBidi"/>
          <w:sz w:val="24"/>
          <w:szCs w:val="24"/>
        </w:rPr>
        <w:t>s</w:t>
      </w:r>
      <w:r w:rsidRPr="00AE6425">
        <w:rPr>
          <w:rFonts w:asciiTheme="majorBidi" w:hAnsiTheme="majorBidi" w:cstheme="majorBidi"/>
          <w:sz w:val="24"/>
          <w:szCs w:val="24"/>
        </w:rPr>
        <w:t xml:space="preserve"> différences de températures ou encore de flux thermiques.</w:t>
      </w:r>
    </w:p>
    <w:p w:rsidR="002B42FA" w:rsidRPr="00AA1188" w:rsidRDefault="002B42FA" w:rsidP="002B42FA">
      <w:pPr>
        <w:jc w:val="both"/>
        <w:rPr>
          <w:rFonts w:asciiTheme="majorBidi" w:hAnsiTheme="majorBidi" w:cstheme="majorBidi"/>
          <w:b/>
          <w:bCs/>
          <w:i/>
          <w:iCs/>
          <w:sz w:val="24"/>
          <w:szCs w:val="24"/>
        </w:rPr>
      </w:pPr>
      <w:r w:rsidRPr="00AA1188">
        <w:rPr>
          <w:rFonts w:asciiTheme="majorBidi" w:hAnsiTheme="majorBidi" w:cstheme="majorBidi"/>
          <w:b/>
          <w:bCs/>
          <w:i/>
          <w:iCs/>
          <w:sz w:val="24"/>
          <w:szCs w:val="24"/>
        </w:rPr>
        <w:t xml:space="preserve">Un préprocesseur géométrique </w:t>
      </w:r>
      <w:r w:rsidR="0016162B" w:rsidRPr="00AA1188">
        <w:rPr>
          <w:rFonts w:asciiTheme="majorBidi" w:hAnsiTheme="majorBidi" w:cstheme="majorBidi"/>
          <w:b/>
          <w:bCs/>
          <w:i/>
          <w:iCs/>
          <w:sz w:val="24"/>
          <w:szCs w:val="24"/>
        </w:rPr>
        <w:t>paramétrable :</w:t>
      </w:r>
    </w:p>
    <w:p w:rsidR="002B42FA" w:rsidRPr="00AE6425" w:rsidRDefault="002B42FA" w:rsidP="00643A11">
      <w:pPr>
        <w:spacing w:line="360" w:lineRule="auto"/>
        <w:jc w:val="both"/>
        <w:rPr>
          <w:rFonts w:asciiTheme="majorBidi" w:hAnsiTheme="majorBidi" w:cstheme="majorBidi"/>
          <w:sz w:val="24"/>
          <w:szCs w:val="24"/>
        </w:rPr>
      </w:pPr>
      <w:r w:rsidRPr="00AE6425">
        <w:rPr>
          <w:rFonts w:asciiTheme="majorBidi" w:hAnsiTheme="majorBidi" w:cstheme="majorBidi"/>
          <w:sz w:val="24"/>
          <w:szCs w:val="24"/>
        </w:rPr>
        <w:t>Ce préprocesseur intègre l’ensemble des fonctionnalités indispensables à la création et à la modification rapide de la géométrie d’un dispositif. Il offre ainsi une interface efficace pour concevoir, ajuster et structurer les éléments géométriques nécessaires à la modélisation.</w:t>
      </w:r>
    </w:p>
    <w:p w:rsidR="002B42FA" w:rsidRPr="00AE6425" w:rsidRDefault="002B42FA" w:rsidP="00643A11">
      <w:pPr>
        <w:pStyle w:val="Paragraphedeliste"/>
        <w:numPr>
          <w:ilvl w:val="0"/>
          <w:numId w:val="15"/>
        </w:num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Il permet une définition interactive des éléments géométriques tels que les points, les lignes (segments, arcs de cercle, cercles) ainsi que des différentes régions, facilitant ainsi la construction précise du modèle.</w:t>
      </w:r>
    </w:p>
    <w:p w:rsidR="002B42FA" w:rsidRPr="00AE6425" w:rsidRDefault="002B42FA" w:rsidP="00643A11">
      <w:pPr>
        <w:pStyle w:val="Paragraphedeliste"/>
        <w:numPr>
          <w:ilvl w:val="0"/>
          <w:numId w:val="15"/>
        </w:num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Il offre la possibilité de modifier instantanément les dimensions de la géométrie ou la position d’une pièce, permettant ainsi une adaptation rapide du modèle aux besoins de la simulation.</w:t>
      </w:r>
    </w:p>
    <w:p w:rsidR="002B42FA" w:rsidRPr="00AE6425" w:rsidRDefault="002B42FA" w:rsidP="00643A11">
      <w:pPr>
        <w:pStyle w:val="Paragraphedeliste"/>
        <w:numPr>
          <w:ilvl w:val="0"/>
          <w:numId w:val="15"/>
        </w:num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La définition d’éléments géométriques répétitifs est simplifiée grâce à une fonctionnalité de duplication de groupes de points, ce qui facilite la modélisation de structures symétriques ou périodiques.</w:t>
      </w:r>
    </w:p>
    <w:p w:rsidR="002B42FA" w:rsidRPr="00AE6425" w:rsidRDefault="002B42FA" w:rsidP="00643A11">
      <w:pPr>
        <w:pStyle w:val="Paragraphedeliste"/>
        <w:numPr>
          <w:ilvl w:val="0"/>
          <w:numId w:val="15"/>
        </w:numPr>
        <w:spacing w:before="100" w:beforeAutospacing="1" w:after="100" w:afterAutospacing="1" w:line="360" w:lineRule="auto"/>
        <w:jc w:val="both"/>
        <w:rPr>
          <w:rFonts w:asciiTheme="majorBidi" w:eastAsia="Times New Roman" w:hAnsiTheme="majorBidi" w:cstheme="majorBidi"/>
          <w:sz w:val="24"/>
          <w:szCs w:val="24"/>
          <w:lang w:eastAsia="fr-FR"/>
        </w:rPr>
      </w:pPr>
      <w:r w:rsidRPr="00AE6425">
        <w:rPr>
          <w:rFonts w:asciiTheme="majorBidi" w:eastAsia="Times New Roman" w:hAnsiTheme="majorBidi" w:cstheme="majorBidi"/>
          <w:sz w:val="24"/>
          <w:szCs w:val="24"/>
          <w:lang w:eastAsia="fr-FR"/>
        </w:rPr>
        <w:t>Le préprocesseur permet également l’importation de géométries créées avec un logiciel tel qu’AUTOCAD, au moyen de fichiers au format CAD.dxf, assurant ainsi une intégration fluide de conceptions externes.</w:t>
      </w:r>
    </w:p>
    <w:p w:rsidR="002B42FA" w:rsidRPr="00EF6F1A" w:rsidRDefault="002B42FA" w:rsidP="002B42FA">
      <w:pPr>
        <w:spacing w:before="240"/>
        <w:rPr>
          <w:rFonts w:asciiTheme="majorBidi" w:hAnsiTheme="majorBidi" w:cstheme="majorBidi"/>
          <w:b/>
          <w:bCs/>
          <w:i/>
          <w:iCs/>
          <w:sz w:val="24"/>
          <w:szCs w:val="24"/>
        </w:rPr>
      </w:pPr>
      <w:r w:rsidRPr="00EF6F1A">
        <w:rPr>
          <w:rFonts w:asciiTheme="majorBidi" w:hAnsiTheme="majorBidi" w:cstheme="majorBidi"/>
          <w:b/>
          <w:bCs/>
          <w:i/>
          <w:iCs/>
          <w:sz w:val="24"/>
          <w:szCs w:val="24"/>
        </w:rPr>
        <w:t>Un mailleur automatique :</w:t>
      </w:r>
    </w:p>
    <w:p w:rsidR="002B42FA" w:rsidRDefault="008F1788" w:rsidP="002B42FA">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313" style="position:absolute;left:0;text-align:left;margin-left:79.5pt;margin-top:124.55pt;width:297pt;height:129pt;z-index:251937792" coordorigin="2857,12937" coordsize="5940,2718">
            <v:shape id="_x0000_s1241" type="#_x0000_t202" style="position:absolute;left:2857;top:12937;width:5760;height:2514" stroked="f">
              <v:textbox style="mso-next-textbox:#_x0000_s1241">
                <w:txbxContent>
                  <w:p w:rsidR="00090168" w:rsidRDefault="00090168" w:rsidP="009A7594">
                    <w:pPr>
                      <w:jc w:val="center"/>
                    </w:pPr>
                    <w:r w:rsidRPr="009A7594">
                      <w:rPr>
                        <w:noProof/>
                        <w:lang w:eastAsia="fr-FR"/>
                      </w:rPr>
                      <w:drawing>
                        <wp:inline distT="0" distB="0" distL="0" distR="0">
                          <wp:extent cx="2495550" cy="1133475"/>
                          <wp:effectExtent l="19050" t="0" r="0" b="352425"/>
                          <wp:docPr id="1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6" cstate="print"/>
                                  <a:srcRect/>
                                  <a:stretch>
                                    <a:fillRect/>
                                  </a:stretch>
                                </pic:blipFill>
                                <pic:spPr bwMode="auto">
                                  <a:xfrm>
                                    <a:off x="0" y="0"/>
                                    <a:ext cx="2495550" cy="11334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v:shape id="_x0000_s1242" type="#_x0000_t202" style="position:absolute;left:2857;top:14917;width:5940;height:738" filled="f" stroked="f">
              <v:textbox style="mso-next-textbox:#_x0000_s1242">
                <w:txbxContent>
                  <w:p w:rsidR="00090168" w:rsidRDefault="00090168" w:rsidP="00887CB2">
                    <w:pPr>
                      <w:pStyle w:val="Lgende"/>
                      <w:spacing w:after="0"/>
                      <w:jc w:val="center"/>
                      <w:rPr>
                        <w:rFonts w:asciiTheme="majorBidi" w:hAnsiTheme="majorBidi" w:cstheme="majorBidi"/>
                        <w:color w:val="000000" w:themeColor="text1"/>
                        <w:sz w:val="20"/>
                        <w:szCs w:val="20"/>
                      </w:rPr>
                    </w:pPr>
                    <w:bookmarkStart w:id="115" w:name="_Toc198141482"/>
                  </w:p>
                  <w:p w:rsidR="00090168" w:rsidRPr="00887CB2" w:rsidRDefault="00090168" w:rsidP="00887CB2">
                    <w:pPr>
                      <w:pStyle w:val="Lgende"/>
                      <w:spacing w:after="0"/>
                      <w:jc w:val="center"/>
                      <w:rPr>
                        <w:rFonts w:asciiTheme="majorBidi" w:hAnsiTheme="majorBidi" w:cstheme="majorBidi"/>
                        <w:color w:val="000000" w:themeColor="text1"/>
                        <w:sz w:val="20"/>
                        <w:szCs w:val="20"/>
                      </w:rPr>
                    </w:pPr>
                    <w:r w:rsidRPr="00410E02">
                      <w:rPr>
                        <w:rFonts w:asciiTheme="majorBidi" w:hAnsiTheme="majorBidi" w:cstheme="majorBidi"/>
                        <w:color w:val="000000" w:themeColor="text1"/>
                        <w:sz w:val="20"/>
                        <w:szCs w:val="20"/>
                      </w:rPr>
                      <w:t xml:space="preserve">Figure IV. </w:t>
                    </w:r>
                    <w:r w:rsidR="008F1788" w:rsidRPr="00410E02">
                      <w:rPr>
                        <w:rFonts w:asciiTheme="majorBidi" w:hAnsiTheme="majorBidi" w:cstheme="majorBidi"/>
                        <w:color w:val="000000" w:themeColor="text1"/>
                        <w:sz w:val="20"/>
                        <w:szCs w:val="20"/>
                      </w:rPr>
                      <w:fldChar w:fldCharType="begin"/>
                    </w:r>
                    <w:r w:rsidRPr="00410E02">
                      <w:rPr>
                        <w:rFonts w:asciiTheme="majorBidi" w:hAnsiTheme="majorBidi" w:cstheme="majorBidi"/>
                        <w:color w:val="000000" w:themeColor="text1"/>
                        <w:sz w:val="20"/>
                        <w:szCs w:val="20"/>
                      </w:rPr>
                      <w:instrText xml:space="preserve"> SEQ Figure_IV. \* ARABIC </w:instrText>
                    </w:r>
                    <w:r w:rsidR="008F1788" w:rsidRPr="00410E0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410E02">
                      <w:rPr>
                        <w:rFonts w:asciiTheme="majorBidi" w:hAnsiTheme="majorBidi" w:cstheme="majorBidi"/>
                        <w:color w:val="000000" w:themeColor="text1"/>
                        <w:sz w:val="20"/>
                        <w:szCs w:val="20"/>
                      </w:rPr>
                      <w:fldChar w:fldCharType="end"/>
                    </w:r>
                    <w:r w:rsidRPr="00410E02">
                      <w:rPr>
                        <w:rFonts w:asciiTheme="majorBidi" w:hAnsiTheme="majorBidi" w:cstheme="majorBidi"/>
                        <w:color w:val="000000" w:themeColor="text1"/>
                        <w:sz w:val="20"/>
                        <w:szCs w:val="20"/>
                      </w:rPr>
                      <w:t xml:space="preserve"> : Le mailleur automatique de FEMM, triangle.</w:t>
                    </w:r>
                    <w:bookmarkEnd w:id="115"/>
                  </w:p>
                </w:txbxContent>
              </v:textbox>
            </v:shape>
          </v:group>
        </w:pict>
      </w:r>
      <w:r w:rsidR="002B42FA" w:rsidRPr="00AE6425">
        <w:rPr>
          <w:rFonts w:asciiTheme="majorBidi" w:hAnsiTheme="majorBidi" w:cstheme="majorBidi"/>
          <w:sz w:val="24"/>
          <w:szCs w:val="24"/>
        </w:rPr>
        <w:t>Le mailleur automatique de FEMM, triangle.exe, se distingue par sa grande rapidité et sa capacité à générer des éléments finis triangulaires de haute qualité. Il assure un contrôle précis de la forme des éléments, ce qui garantit la fiabilité des résultats de simulation. Ce mailleur permet de mailler globalement l’ensemble de la géométrie tout en respectant les interfaces entre les différentes régions, et offre la possibilité d’affiner localement la densité du maillage selon les zones nécessitant une plus grande précision.</w:t>
      </w:r>
    </w:p>
    <w:p w:rsidR="00F935B6" w:rsidRDefault="00F935B6" w:rsidP="002B42FA">
      <w:pPr>
        <w:spacing w:line="360" w:lineRule="auto"/>
        <w:jc w:val="both"/>
        <w:rPr>
          <w:rFonts w:asciiTheme="majorBidi" w:hAnsiTheme="majorBidi" w:cstheme="majorBidi"/>
          <w:sz w:val="24"/>
          <w:szCs w:val="24"/>
        </w:rPr>
      </w:pPr>
    </w:p>
    <w:p w:rsidR="00F935B6" w:rsidRDefault="00F935B6" w:rsidP="002B42FA">
      <w:pPr>
        <w:spacing w:line="360" w:lineRule="auto"/>
        <w:jc w:val="both"/>
        <w:rPr>
          <w:rFonts w:asciiTheme="majorBidi" w:hAnsiTheme="majorBidi" w:cstheme="majorBidi"/>
          <w:sz w:val="24"/>
          <w:szCs w:val="24"/>
        </w:rPr>
      </w:pPr>
    </w:p>
    <w:p w:rsidR="009A7594" w:rsidRDefault="009A7594" w:rsidP="00410E02">
      <w:pPr>
        <w:keepNext/>
        <w:spacing w:line="360" w:lineRule="auto"/>
        <w:jc w:val="center"/>
      </w:pPr>
    </w:p>
    <w:p w:rsidR="00662000" w:rsidRPr="00662000" w:rsidRDefault="00662000" w:rsidP="00662000">
      <w:pPr>
        <w:spacing w:line="360" w:lineRule="auto"/>
        <w:rPr>
          <w:rFonts w:asciiTheme="majorBidi" w:hAnsiTheme="majorBidi" w:cstheme="majorBidi"/>
          <w:b/>
          <w:bCs/>
          <w:sz w:val="20"/>
          <w:szCs w:val="20"/>
        </w:rPr>
      </w:pPr>
    </w:p>
    <w:p w:rsidR="002B42FA" w:rsidRPr="00AA1188" w:rsidRDefault="002B42FA" w:rsidP="00EF6F1A">
      <w:pPr>
        <w:spacing w:before="240"/>
        <w:rPr>
          <w:rFonts w:asciiTheme="majorBidi" w:hAnsiTheme="majorBidi" w:cstheme="majorBidi"/>
          <w:b/>
          <w:bCs/>
          <w:i/>
          <w:iCs/>
          <w:sz w:val="24"/>
          <w:szCs w:val="24"/>
        </w:rPr>
      </w:pPr>
      <w:r w:rsidRPr="00AA1188">
        <w:rPr>
          <w:rFonts w:asciiTheme="majorBidi" w:hAnsiTheme="majorBidi" w:cstheme="majorBidi"/>
          <w:b/>
          <w:bCs/>
          <w:i/>
          <w:iCs/>
          <w:sz w:val="24"/>
          <w:szCs w:val="24"/>
        </w:rPr>
        <w:lastRenderedPageBreak/>
        <w:t>Une grande maitrise des propriétés physiques :</w:t>
      </w:r>
    </w:p>
    <w:p w:rsidR="002B42FA" w:rsidRPr="00AE6425" w:rsidRDefault="00D33D4D" w:rsidP="00D33D4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Il </w:t>
      </w:r>
      <w:r w:rsidR="002B42FA" w:rsidRPr="00AE6425">
        <w:rPr>
          <w:rFonts w:asciiTheme="majorBidi" w:hAnsiTheme="majorBidi" w:cstheme="majorBidi"/>
          <w:sz w:val="24"/>
          <w:szCs w:val="24"/>
        </w:rPr>
        <w:t>dispose de l’ensemble des outils nécessaires à une gestion efficace des propriétés physiques des différentes régions d’un dispositif. Les matériaux y sont caractérisés par divers paramètres tels que la perméabilité, la permittivité, la résistivité, la conductivité ou encore les points de la courbe de première aimantation. Ces données sont regroupées dans une base de données partagée, pouvant être utilisée par plusieurs utilisateurs, ce qui facilite la collaboration et la standardisation.</w:t>
      </w:r>
    </w:p>
    <w:p w:rsidR="002B42FA" w:rsidRDefault="002B42FA" w:rsidP="002B42FA">
      <w:pPr>
        <w:spacing w:line="360" w:lineRule="auto"/>
        <w:jc w:val="both"/>
        <w:rPr>
          <w:rFonts w:asciiTheme="majorBidi" w:hAnsiTheme="majorBidi" w:cstheme="majorBidi"/>
          <w:sz w:val="24"/>
          <w:szCs w:val="24"/>
        </w:rPr>
      </w:pPr>
      <w:r w:rsidRPr="00AE6425">
        <w:rPr>
          <w:rFonts w:asciiTheme="majorBidi" w:hAnsiTheme="majorBidi" w:cstheme="majorBidi"/>
          <w:sz w:val="24"/>
          <w:szCs w:val="24"/>
        </w:rPr>
        <w:t>Par ailleurs, FEMM propose une grande variété de modèles de matériaux, permettant de représenter des comportements isotropes ou anisotropes, ainsi que des matériaux linéaires ou non linéaires, offrant ainsi une flexibilité adaptée à des situations physiques complexes.</w:t>
      </w:r>
    </w:p>
    <w:p w:rsidR="00EF6F1A" w:rsidRDefault="008F1788" w:rsidP="002B42FA">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group id="_x0000_s1271" style="position:absolute;left:0;text-align:left;margin-left:67.95pt;margin-top:7pt;width:344.95pt;height:215.25pt;z-index:251831552" coordorigin="1777,5737" coordsize="8100,6120">
            <v:shape id="_x0000_s1243" type="#_x0000_t202" style="position:absolute;left:1777;top:5737;width:8100;height:5580" stroked="f">
              <v:textbox style="mso-next-textbox:#_x0000_s1243">
                <w:txbxContent>
                  <w:p w:rsidR="00090168" w:rsidRDefault="00090168" w:rsidP="00D33D4D">
                    <w:pPr>
                      <w:jc w:val="center"/>
                    </w:pPr>
                    <w:r w:rsidRPr="009A7594">
                      <w:rPr>
                        <w:noProof/>
                        <w:lang w:eastAsia="fr-FR"/>
                      </w:rPr>
                      <w:drawing>
                        <wp:inline distT="0" distB="0" distL="0" distR="0">
                          <wp:extent cx="3629025" cy="2047875"/>
                          <wp:effectExtent l="171450" t="133350" r="371475" b="314325"/>
                          <wp:docPr id="10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7" cstate="print"/>
                                  <a:srcRect/>
                                  <a:stretch>
                                    <a:fillRect/>
                                  </a:stretch>
                                </pic:blipFill>
                                <pic:spPr bwMode="auto">
                                  <a:xfrm>
                                    <a:off x="0" y="0"/>
                                    <a:ext cx="3634147" cy="2050765"/>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v:shape id="_x0000_s1244" type="#_x0000_t202" style="position:absolute;left:3037;top:11317;width:5580;height:540" stroked="f">
              <v:textbox style="mso-next-textbox:#_x0000_s1244">
                <w:txbxContent>
                  <w:p w:rsidR="00090168" w:rsidRPr="00410E02" w:rsidRDefault="00090168" w:rsidP="009A7594">
                    <w:pPr>
                      <w:pStyle w:val="Lgende"/>
                      <w:jc w:val="center"/>
                      <w:rPr>
                        <w:rFonts w:asciiTheme="majorBidi" w:hAnsiTheme="majorBidi" w:cstheme="majorBidi"/>
                        <w:color w:val="000000" w:themeColor="text1"/>
                        <w:sz w:val="20"/>
                        <w:szCs w:val="20"/>
                      </w:rPr>
                    </w:pPr>
                    <w:bookmarkStart w:id="116" w:name="_Toc198141483"/>
                    <w:r w:rsidRPr="00410E02">
                      <w:rPr>
                        <w:rFonts w:asciiTheme="majorBidi" w:hAnsiTheme="majorBidi" w:cstheme="majorBidi"/>
                        <w:color w:val="000000" w:themeColor="text1"/>
                        <w:sz w:val="20"/>
                        <w:szCs w:val="20"/>
                      </w:rPr>
                      <w:t xml:space="preserve">Figure IV. </w:t>
                    </w:r>
                    <w:r w:rsidR="008F1788" w:rsidRPr="00410E02">
                      <w:rPr>
                        <w:rFonts w:asciiTheme="majorBidi" w:hAnsiTheme="majorBidi" w:cstheme="majorBidi"/>
                        <w:color w:val="000000" w:themeColor="text1"/>
                        <w:sz w:val="20"/>
                        <w:szCs w:val="20"/>
                      </w:rPr>
                      <w:fldChar w:fldCharType="begin"/>
                    </w:r>
                    <w:r w:rsidRPr="00410E02">
                      <w:rPr>
                        <w:rFonts w:asciiTheme="majorBidi" w:hAnsiTheme="majorBidi" w:cstheme="majorBidi"/>
                        <w:color w:val="000000" w:themeColor="text1"/>
                        <w:sz w:val="20"/>
                        <w:szCs w:val="20"/>
                      </w:rPr>
                      <w:instrText xml:space="preserve"> SEQ Figure_IV. \* ARABIC </w:instrText>
                    </w:r>
                    <w:r w:rsidR="008F1788" w:rsidRPr="00410E0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410E02">
                      <w:rPr>
                        <w:rFonts w:asciiTheme="majorBidi" w:hAnsiTheme="majorBidi" w:cstheme="majorBidi"/>
                        <w:color w:val="000000" w:themeColor="text1"/>
                        <w:sz w:val="20"/>
                        <w:szCs w:val="20"/>
                      </w:rPr>
                      <w:fldChar w:fldCharType="end"/>
                    </w:r>
                    <w:r w:rsidRPr="00410E02">
                      <w:rPr>
                        <w:rFonts w:asciiTheme="majorBidi" w:hAnsiTheme="majorBidi" w:cstheme="majorBidi"/>
                        <w:color w:val="000000" w:themeColor="text1"/>
                        <w:sz w:val="20"/>
                        <w:szCs w:val="20"/>
                      </w:rPr>
                      <w:t xml:space="preserve"> : Fenêtre pour ajouter des matériaux.</w:t>
                    </w:r>
                    <w:bookmarkEnd w:id="116"/>
                  </w:p>
                  <w:p w:rsidR="00090168" w:rsidRDefault="00090168"/>
                </w:txbxContent>
              </v:textbox>
            </v:shape>
          </v:group>
        </w:pict>
      </w:r>
    </w:p>
    <w:p w:rsidR="009A7594" w:rsidRDefault="009A7594" w:rsidP="00410E02">
      <w:pPr>
        <w:keepNext/>
        <w:spacing w:line="360" w:lineRule="auto"/>
        <w:jc w:val="center"/>
      </w:pPr>
    </w:p>
    <w:p w:rsidR="009A7594" w:rsidRDefault="009A7594" w:rsidP="00410E02">
      <w:pPr>
        <w:keepNext/>
        <w:spacing w:line="360" w:lineRule="auto"/>
        <w:jc w:val="center"/>
      </w:pPr>
    </w:p>
    <w:p w:rsidR="009A7594" w:rsidRDefault="009A7594" w:rsidP="00410E02">
      <w:pPr>
        <w:keepNext/>
        <w:spacing w:line="360" w:lineRule="auto"/>
        <w:jc w:val="center"/>
      </w:pPr>
    </w:p>
    <w:p w:rsidR="009A7594" w:rsidRDefault="009A7594" w:rsidP="00410E02">
      <w:pPr>
        <w:keepNext/>
        <w:spacing w:line="360" w:lineRule="auto"/>
        <w:jc w:val="center"/>
      </w:pPr>
    </w:p>
    <w:p w:rsidR="009A7594" w:rsidRDefault="009A7594" w:rsidP="00410E02">
      <w:pPr>
        <w:keepNext/>
        <w:spacing w:line="360" w:lineRule="auto"/>
        <w:jc w:val="center"/>
      </w:pPr>
    </w:p>
    <w:p w:rsidR="009A7594" w:rsidRDefault="009A7594" w:rsidP="00410E02">
      <w:pPr>
        <w:keepNext/>
        <w:spacing w:line="360" w:lineRule="auto"/>
        <w:jc w:val="center"/>
      </w:pPr>
    </w:p>
    <w:p w:rsidR="009A7594" w:rsidRDefault="009A7594" w:rsidP="00410E02">
      <w:pPr>
        <w:keepNext/>
        <w:spacing w:line="360" w:lineRule="auto"/>
        <w:jc w:val="center"/>
      </w:pPr>
    </w:p>
    <w:p w:rsidR="002B42FA" w:rsidRPr="00EF6F1A" w:rsidRDefault="002B42FA" w:rsidP="002B42FA">
      <w:pPr>
        <w:spacing w:before="240"/>
        <w:rPr>
          <w:rFonts w:asciiTheme="majorBidi" w:hAnsiTheme="majorBidi" w:cstheme="majorBidi"/>
          <w:b/>
          <w:bCs/>
          <w:i/>
          <w:iCs/>
          <w:sz w:val="24"/>
          <w:szCs w:val="24"/>
        </w:rPr>
      </w:pPr>
      <w:r w:rsidRPr="00EF6F1A">
        <w:rPr>
          <w:rFonts w:asciiTheme="majorBidi" w:hAnsiTheme="majorBidi" w:cstheme="majorBidi"/>
          <w:b/>
          <w:bCs/>
          <w:i/>
          <w:iCs/>
          <w:sz w:val="24"/>
          <w:szCs w:val="24"/>
        </w:rPr>
        <w:t>Un large éventail de conditions aux limites :</w:t>
      </w:r>
    </w:p>
    <w:p w:rsidR="002B42FA" w:rsidRPr="00AE6425" w:rsidRDefault="00D33D4D" w:rsidP="00D33D4D">
      <w:pPr>
        <w:spacing w:before="240" w:after="0" w:line="360" w:lineRule="auto"/>
        <w:jc w:val="both"/>
        <w:rPr>
          <w:rFonts w:asciiTheme="majorBidi" w:hAnsiTheme="majorBidi" w:cstheme="majorBidi"/>
          <w:sz w:val="24"/>
          <w:szCs w:val="24"/>
        </w:rPr>
      </w:pPr>
      <w:r>
        <w:rPr>
          <w:rFonts w:asciiTheme="majorBidi" w:hAnsiTheme="majorBidi" w:cstheme="majorBidi"/>
          <w:sz w:val="24"/>
          <w:szCs w:val="24"/>
        </w:rPr>
        <w:t xml:space="preserve">Il </w:t>
      </w:r>
      <w:r w:rsidR="002B42FA" w:rsidRPr="00AE6425">
        <w:rPr>
          <w:rFonts w:asciiTheme="majorBidi" w:hAnsiTheme="majorBidi" w:cstheme="majorBidi"/>
          <w:sz w:val="24"/>
          <w:szCs w:val="24"/>
        </w:rPr>
        <w:t>offre un large éventail de conditions aux limites permettant de restreindre le domaine d’étude, d’exploiter des symétries, de représenter l’infini ou d’étudier des géométries répétitives. Ces options sont essentielles pour simplifier et adapter les simulations aux spécificités du problème étudié.</w:t>
      </w:r>
    </w:p>
    <w:p w:rsidR="002B42FA" w:rsidRDefault="002B42FA" w:rsidP="009A7594">
      <w:pPr>
        <w:spacing w:line="360" w:lineRule="auto"/>
        <w:jc w:val="both"/>
        <w:rPr>
          <w:rFonts w:asciiTheme="majorBidi" w:hAnsiTheme="majorBidi" w:cstheme="majorBidi"/>
          <w:sz w:val="24"/>
          <w:szCs w:val="24"/>
        </w:rPr>
      </w:pPr>
      <w:r w:rsidRPr="00AE6425">
        <w:rPr>
          <w:rFonts w:asciiTheme="majorBidi" w:hAnsiTheme="majorBidi" w:cstheme="majorBidi"/>
          <w:sz w:val="24"/>
          <w:szCs w:val="24"/>
        </w:rPr>
        <w:t xml:space="preserve">Parmi les conditions disponibles, on retrouve des conditions de Neumann, de Dirichlet, ainsi que des conditions de translation. De plus, il est possible d’appliquer des conditions périodiques et </w:t>
      </w:r>
      <w:r w:rsidR="0016162B" w:rsidRPr="00AE6425">
        <w:rPr>
          <w:rFonts w:asciiTheme="majorBidi" w:hAnsiTheme="majorBidi" w:cstheme="majorBidi"/>
          <w:sz w:val="24"/>
          <w:szCs w:val="24"/>
        </w:rPr>
        <w:t>antipériodiques</w:t>
      </w:r>
      <w:r w:rsidRPr="00AE6425">
        <w:rPr>
          <w:rFonts w:asciiTheme="majorBidi" w:hAnsiTheme="majorBidi" w:cstheme="majorBidi"/>
          <w:sz w:val="24"/>
          <w:szCs w:val="24"/>
        </w:rPr>
        <w:t>, ce qui permet de modéliser des systèmes présentant des répétitions ou des symétries complexes.</w:t>
      </w:r>
    </w:p>
    <w:p w:rsidR="00662000" w:rsidRDefault="00662000" w:rsidP="009A7594">
      <w:pPr>
        <w:spacing w:line="360" w:lineRule="auto"/>
        <w:jc w:val="both"/>
        <w:rPr>
          <w:rFonts w:asciiTheme="majorBidi" w:hAnsiTheme="majorBidi" w:cstheme="majorBidi"/>
          <w:sz w:val="24"/>
          <w:szCs w:val="24"/>
        </w:rPr>
      </w:pPr>
    </w:p>
    <w:p w:rsidR="002B42FA" w:rsidRPr="00EF6F1A" w:rsidRDefault="002B42FA" w:rsidP="00EF6F1A">
      <w:pPr>
        <w:spacing w:before="240"/>
        <w:rPr>
          <w:rFonts w:asciiTheme="majorBidi" w:hAnsiTheme="majorBidi" w:cstheme="majorBidi"/>
          <w:b/>
          <w:bCs/>
          <w:i/>
          <w:iCs/>
          <w:sz w:val="24"/>
          <w:szCs w:val="24"/>
        </w:rPr>
      </w:pPr>
      <w:r w:rsidRPr="00EF6F1A">
        <w:rPr>
          <w:rFonts w:asciiTheme="majorBidi" w:hAnsiTheme="majorBidi" w:cstheme="majorBidi"/>
          <w:b/>
          <w:bCs/>
          <w:i/>
          <w:iCs/>
          <w:sz w:val="24"/>
          <w:szCs w:val="24"/>
        </w:rPr>
        <w:lastRenderedPageBreak/>
        <w:t>Des sources variées, continues ou variables dans le temps :</w:t>
      </w:r>
    </w:p>
    <w:p w:rsidR="002B42FA" w:rsidRPr="00AE6425" w:rsidRDefault="00D33D4D" w:rsidP="00D33D4D">
      <w:pPr>
        <w:spacing w:after="0" w:line="360" w:lineRule="auto"/>
        <w:jc w:val="both"/>
        <w:rPr>
          <w:rFonts w:asciiTheme="majorBidi" w:hAnsiTheme="majorBidi" w:cstheme="majorBidi"/>
          <w:sz w:val="24"/>
          <w:szCs w:val="24"/>
        </w:rPr>
      </w:pPr>
      <w:r>
        <w:rPr>
          <w:rFonts w:asciiTheme="majorBidi" w:hAnsiTheme="majorBidi" w:cstheme="majorBidi"/>
          <w:sz w:val="24"/>
          <w:szCs w:val="24"/>
        </w:rPr>
        <w:t>Il</w:t>
      </w:r>
      <w:r w:rsidR="002B42FA" w:rsidRPr="00AE6425">
        <w:rPr>
          <w:rFonts w:asciiTheme="majorBidi" w:hAnsiTheme="majorBidi" w:cstheme="majorBidi"/>
          <w:sz w:val="24"/>
          <w:szCs w:val="24"/>
        </w:rPr>
        <w:t xml:space="preserve"> permet de simuler une diversité de sources variées, qu’elles soient </w:t>
      </w:r>
      <w:r w:rsidR="0016162B" w:rsidRPr="00AE6425">
        <w:rPr>
          <w:rFonts w:asciiTheme="majorBidi" w:hAnsiTheme="majorBidi" w:cstheme="majorBidi"/>
          <w:sz w:val="24"/>
          <w:szCs w:val="24"/>
        </w:rPr>
        <w:t>continués</w:t>
      </w:r>
      <w:r w:rsidR="002B42FA" w:rsidRPr="00AE6425">
        <w:rPr>
          <w:rFonts w:asciiTheme="majorBidi" w:hAnsiTheme="majorBidi" w:cstheme="majorBidi"/>
          <w:sz w:val="24"/>
          <w:szCs w:val="24"/>
        </w:rPr>
        <w:t xml:space="preserve"> ou variables dans le temps. Parmi les sources disponibles, on trouve des aimants permanents, des densités de courant et des différences de potentiel, permettant ainsi de modéliser différents types de champs et de comportements physiques.</w:t>
      </w:r>
    </w:p>
    <w:p w:rsidR="002B42FA" w:rsidRDefault="002B42FA" w:rsidP="002B42FA">
      <w:pPr>
        <w:spacing w:line="360" w:lineRule="auto"/>
        <w:jc w:val="both"/>
        <w:rPr>
          <w:rFonts w:asciiTheme="majorBidi" w:hAnsiTheme="majorBidi" w:cstheme="majorBidi"/>
          <w:sz w:val="24"/>
          <w:szCs w:val="24"/>
        </w:rPr>
      </w:pPr>
      <w:r w:rsidRPr="00AE6425">
        <w:rPr>
          <w:rFonts w:asciiTheme="majorBidi" w:hAnsiTheme="majorBidi" w:cstheme="majorBidi"/>
          <w:sz w:val="24"/>
          <w:szCs w:val="24"/>
        </w:rPr>
        <w:t>De plus, il est possible d'intégrer des circuits électriques extérieurs et de prendre en compte des densités de charges électriques, offrant ainsi une grande flexibilité pour simuler des interactions complexes entre différents systèmes.</w:t>
      </w:r>
    </w:p>
    <w:p w:rsidR="002B42FA" w:rsidRPr="00EF6F1A" w:rsidRDefault="00033B2A" w:rsidP="00EF6F1A">
      <w:pPr>
        <w:spacing w:before="240"/>
        <w:rPr>
          <w:rFonts w:asciiTheme="majorBidi" w:hAnsiTheme="majorBidi" w:cstheme="majorBidi"/>
          <w:b/>
          <w:bCs/>
          <w:i/>
          <w:iCs/>
          <w:sz w:val="24"/>
          <w:szCs w:val="24"/>
        </w:rPr>
      </w:pPr>
      <w:r>
        <w:rPr>
          <w:rFonts w:asciiTheme="majorBidi" w:hAnsiTheme="majorBidi" w:cstheme="majorBidi"/>
          <w:b/>
          <w:bCs/>
          <w:i/>
          <w:iCs/>
          <w:sz w:val="24"/>
          <w:szCs w:val="24"/>
        </w:rPr>
        <w:t>P</w:t>
      </w:r>
      <w:r w:rsidR="002B42FA" w:rsidRPr="00EF6F1A">
        <w:rPr>
          <w:rFonts w:asciiTheme="majorBidi" w:hAnsiTheme="majorBidi" w:cstheme="majorBidi"/>
          <w:b/>
          <w:bCs/>
          <w:i/>
          <w:iCs/>
          <w:sz w:val="24"/>
          <w:szCs w:val="24"/>
        </w:rPr>
        <w:t>uissants outils d’interprétation des résultats post-processeur :</w:t>
      </w:r>
    </w:p>
    <w:p w:rsidR="002B42FA" w:rsidRPr="00AE6425" w:rsidRDefault="00D33D4D" w:rsidP="00D33D4D">
      <w:pPr>
        <w:spacing w:after="0" w:line="360" w:lineRule="auto"/>
        <w:jc w:val="both"/>
        <w:rPr>
          <w:rFonts w:asciiTheme="majorBidi" w:hAnsiTheme="majorBidi" w:cstheme="majorBidi"/>
          <w:sz w:val="24"/>
          <w:szCs w:val="24"/>
        </w:rPr>
      </w:pPr>
      <w:r>
        <w:rPr>
          <w:rFonts w:asciiTheme="majorBidi" w:hAnsiTheme="majorBidi" w:cstheme="majorBidi"/>
          <w:sz w:val="24"/>
          <w:szCs w:val="24"/>
        </w:rPr>
        <w:t>Il</w:t>
      </w:r>
      <w:r w:rsidR="002B42FA" w:rsidRPr="00AE6425">
        <w:rPr>
          <w:rFonts w:asciiTheme="majorBidi" w:hAnsiTheme="majorBidi" w:cstheme="majorBidi"/>
          <w:sz w:val="24"/>
          <w:szCs w:val="24"/>
        </w:rPr>
        <w:t xml:space="preserve"> dispose de puissants outils d'interprétation des résultats grâce à son post-processeur. Ce dernier, basé sur la méthode des éléments finis, offre des fonctionnalités avancées de contrôle et d’accélération des calculs, ainsi que d’optimisation de la convergence des solutions via un processus itératif utilisant la méthode de Newton-Raphson.</w:t>
      </w:r>
    </w:p>
    <w:p w:rsidR="002B42FA" w:rsidRPr="00AE6425" w:rsidRDefault="002B42FA" w:rsidP="002B42FA">
      <w:pPr>
        <w:pStyle w:val="Paragraphedeliste"/>
        <w:numPr>
          <w:ilvl w:val="0"/>
          <w:numId w:val="7"/>
        </w:num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Pour une analyse globale, tant qualitative que quantitative, le logiciel permet de générer des cartes de couleur (indiquant la densité d’induction, la température, etc.), des lignes iso-valeurs (comme les lignes de champ, isothermes, ou équipotentielles), des tracés de vecteurs (pour les champs magnétiques ou électriques), ainsi que de calculer diverses grandeurs globales telles que la force, le couple, l’énergie, le flux ou l’inductance.</w:t>
      </w:r>
    </w:p>
    <w:p w:rsidR="002B42FA" w:rsidRPr="009531A0" w:rsidRDefault="002B42FA" w:rsidP="009531A0">
      <w:pPr>
        <w:pStyle w:val="Paragraphedeliste"/>
        <w:numPr>
          <w:ilvl w:val="0"/>
          <w:numId w:val="7"/>
        </w:numPr>
        <w:spacing w:line="360" w:lineRule="auto"/>
        <w:jc w:val="both"/>
        <w:rPr>
          <w:rFonts w:asciiTheme="majorBidi" w:hAnsiTheme="majorBidi" w:cstheme="majorBidi"/>
          <w:b/>
          <w:bCs/>
          <w:i/>
          <w:iCs/>
          <w:sz w:val="24"/>
          <w:szCs w:val="24"/>
          <w:u w:val="single"/>
        </w:rPr>
      </w:pPr>
      <w:r w:rsidRPr="00AE6425">
        <w:rPr>
          <w:rFonts w:asciiTheme="majorBidi" w:hAnsiTheme="majorBidi" w:cstheme="majorBidi"/>
          <w:sz w:val="24"/>
          <w:szCs w:val="24"/>
        </w:rPr>
        <w:t>En ce qui concerne l’analyse locale, il est possible de calculer des grandeurs à un point spécifique du domaine, d’étudier la variation d’une grandeur le long d’un chemin, et de visualiser les caractéristiques physiques du modèle pour une compréhension détaillée des résultats.</w:t>
      </w:r>
    </w:p>
    <w:p w:rsidR="002B42FA" w:rsidRPr="00EF6F1A" w:rsidRDefault="002B42FA" w:rsidP="00EF6F1A">
      <w:pPr>
        <w:spacing w:before="240"/>
        <w:rPr>
          <w:rFonts w:asciiTheme="majorBidi" w:hAnsiTheme="majorBidi" w:cstheme="majorBidi"/>
          <w:b/>
          <w:bCs/>
          <w:i/>
          <w:iCs/>
          <w:sz w:val="24"/>
          <w:szCs w:val="24"/>
        </w:rPr>
      </w:pPr>
      <w:r w:rsidRPr="00EF6F1A">
        <w:rPr>
          <w:rFonts w:asciiTheme="majorBidi" w:hAnsiTheme="majorBidi" w:cstheme="majorBidi"/>
          <w:b/>
          <w:bCs/>
          <w:i/>
          <w:iCs/>
          <w:sz w:val="24"/>
          <w:szCs w:val="24"/>
        </w:rPr>
        <w:t>Un logiciel ouvert :</w:t>
      </w:r>
    </w:p>
    <w:p w:rsidR="002B42FA" w:rsidRPr="00AE6425" w:rsidRDefault="002B42FA" w:rsidP="00770563">
      <w:p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 xml:space="preserve">Grâce à ses nombreux points d'entrée, </w:t>
      </w:r>
      <w:r w:rsidR="00770563">
        <w:rPr>
          <w:rFonts w:asciiTheme="majorBidi" w:hAnsiTheme="majorBidi" w:cstheme="majorBidi"/>
          <w:sz w:val="24"/>
          <w:szCs w:val="24"/>
        </w:rPr>
        <w:t>il</w:t>
      </w:r>
      <w:r w:rsidRPr="00AE6425">
        <w:rPr>
          <w:rFonts w:asciiTheme="majorBidi" w:hAnsiTheme="majorBidi" w:cstheme="majorBidi"/>
          <w:sz w:val="24"/>
          <w:szCs w:val="24"/>
        </w:rPr>
        <w:t xml:space="preserve"> permet à l’utilisateur d’adapter le logiciel à ses besoins spécifiques, en décrivant des matériaux et des sources qui dépendent du temps, de l’espace ou des résultats obtenus. Cette flexibilité est renforcée par l’intégration du langage de script LUA, qui offre la possibilité d'écrire des programmes directement dans l'interface de FEMM à travers une console de programmation.</w:t>
      </w:r>
    </w:p>
    <w:p w:rsidR="009531A0" w:rsidRPr="00AE6425" w:rsidRDefault="002B42FA" w:rsidP="00770563">
      <w:pPr>
        <w:spacing w:after="0" w:line="360" w:lineRule="auto"/>
        <w:jc w:val="both"/>
        <w:rPr>
          <w:rFonts w:asciiTheme="majorBidi" w:hAnsiTheme="majorBidi" w:cstheme="majorBidi"/>
          <w:sz w:val="24"/>
          <w:szCs w:val="24"/>
        </w:rPr>
      </w:pPr>
      <w:r w:rsidRPr="00AE6425">
        <w:rPr>
          <w:rFonts w:asciiTheme="majorBidi" w:hAnsiTheme="majorBidi" w:cstheme="majorBidi"/>
          <w:sz w:val="24"/>
          <w:szCs w:val="24"/>
        </w:rPr>
        <w:t xml:space="preserve">Le langage LUA permet non seulement de créer et d'analyser des géométries, mais aussi d’évaluer les résultats issus du post-processeur, facilitant ainsi l'automatisation et la personnalisation des simulations. De plus, la version FEMM 4.2 inclut une boîte à outils </w:t>
      </w:r>
      <w:r w:rsidRPr="00AE6425">
        <w:rPr>
          <w:rFonts w:asciiTheme="majorBidi" w:hAnsiTheme="majorBidi" w:cstheme="majorBidi"/>
          <w:sz w:val="24"/>
          <w:szCs w:val="24"/>
        </w:rPr>
        <w:lastRenderedPageBreak/>
        <w:t xml:space="preserve">permettant d'interfacer avec des logiciels externes tels qu'Octave, Matlab, Mathematica ou </w:t>
      </w:r>
      <w:r w:rsidR="008F1788">
        <w:rPr>
          <w:rFonts w:asciiTheme="majorBidi" w:hAnsiTheme="majorBidi" w:cstheme="majorBidi"/>
          <w:noProof/>
          <w:sz w:val="24"/>
          <w:szCs w:val="24"/>
          <w:lang w:eastAsia="fr-FR"/>
        </w:rPr>
        <w:pict>
          <v:group id="_x0000_s1314" style="position:absolute;left:0;text-align:left;margin-left:54pt;margin-top:41.25pt;width:306pt;height:147.4pt;z-index:251940864;mso-position-horizontal-relative:text;mso-position-vertical-relative:text" coordorigin="2497,2515" coordsize="6120,3278">
            <v:shape id="_x0000_s1245" type="#_x0000_t202" style="position:absolute;left:2497;top:2515;width:6120;height:2862" stroked="f">
              <v:textbox style="mso-next-textbox:#_x0000_s1245">
                <w:txbxContent>
                  <w:p w:rsidR="00090168" w:rsidRDefault="00090168" w:rsidP="00EF6F1A">
                    <w:pPr>
                      <w:jc w:val="center"/>
                    </w:pPr>
                    <w:r w:rsidRPr="009531A0">
                      <w:rPr>
                        <w:noProof/>
                        <w:lang w:eastAsia="fr-FR"/>
                      </w:rPr>
                      <w:drawing>
                        <wp:inline distT="0" distB="0" distL="0" distR="0">
                          <wp:extent cx="3086100" cy="1524000"/>
                          <wp:effectExtent l="19050" t="0" r="0" b="438150"/>
                          <wp:docPr id="1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srcRect/>
                                  <a:stretch>
                                    <a:fillRect/>
                                  </a:stretch>
                                </pic:blipFill>
                                <pic:spPr bwMode="auto">
                                  <a:xfrm>
                                    <a:off x="0" y="0"/>
                                    <a:ext cx="3088941" cy="152540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v:shape id="_x0000_s1246" type="#_x0000_t202" style="position:absolute;left:3217;top:5377;width:5025;height:416" stroked="f">
              <v:textbox style="mso-next-textbox:#_x0000_s1246">
                <w:txbxContent>
                  <w:p w:rsidR="00090168" w:rsidRPr="00410E02" w:rsidRDefault="00090168" w:rsidP="003C01F4">
                    <w:pPr>
                      <w:pStyle w:val="Lgende"/>
                      <w:jc w:val="center"/>
                      <w:rPr>
                        <w:rFonts w:asciiTheme="majorBidi" w:hAnsiTheme="majorBidi" w:cstheme="majorBidi"/>
                        <w:color w:val="000000" w:themeColor="text1"/>
                        <w:sz w:val="20"/>
                        <w:szCs w:val="20"/>
                      </w:rPr>
                    </w:pPr>
                    <w:bookmarkStart w:id="117" w:name="_Toc198141484"/>
                    <w:r w:rsidRPr="00410E02">
                      <w:rPr>
                        <w:rFonts w:asciiTheme="majorBidi" w:hAnsiTheme="majorBidi" w:cstheme="majorBidi"/>
                        <w:color w:val="000000" w:themeColor="text1"/>
                        <w:sz w:val="20"/>
                        <w:szCs w:val="20"/>
                      </w:rPr>
                      <w:t xml:space="preserve">Figure IV. </w:t>
                    </w:r>
                    <w:r w:rsidR="008F1788" w:rsidRPr="00410E02">
                      <w:rPr>
                        <w:rFonts w:asciiTheme="majorBidi" w:hAnsiTheme="majorBidi" w:cstheme="majorBidi"/>
                        <w:color w:val="000000" w:themeColor="text1"/>
                        <w:sz w:val="20"/>
                        <w:szCs w:val="20"/>
                      </w:rPr>
                      <w:fldChar w:fldCharType="begin"/>
                    </w:r>
                    <w:r w:rsidRPr="00410E02">
                      <w:rPr>
                        <w:rFonts w:asciiTheme="majorBidi" w:hAnsiTheme="majorBidi" w:cstheme="majorBidi"/>
                        <w:color w:val="000000" w:themeColor="text1"/>
                        <w:sz w:val="20"/>
                        <w:szCs w:val="20"/>
                      </w:rPr>
                      <w:instrText xml:space="preserve"> SEQ Figure_IV. \* ARABIC </w:instrText>
                    </w:r>
                    <w:r w:rsidR="008F1788" w:rsidRPr="00410E0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w:t>
                    </w:r>
                    <w:r w:rsidR="008F1788" w:rsidRPr="00410E02">
                      <w:rPr>
                        <w:rFonts w:asciiTheme="majorBidi" w:hAnsiTheme="majorBidi" w:cstheme="majorBidi"/>
                        <w:color w:val="000000" w:themeColor="text1"/>
                        <w:sz w:val="20"/>
                        <w:szCs w:val="20"/>
                      </w:rPr>
                      <w:fldChar w:fldCharType="end"/>
                    </w:r>
                    <w:r w:rsidRPr="00410E02">
                      <w:rPr>
                        <w:rFonts w:asciiTheme="majorBidi" w:hAnsiTheme="majorBidi" w:cstheme="majorBidi"/>
                        <w:color w:val="000000" w:themeColor="text1"/>
                        <w:sz w:val="20"/>
                        <w:szCs w:val="20"/>
                      </w:rPr>
                      <w:t xml:space="preserve"> : L’interface du logiciel FEMM 4.2.</w:t>
                    </w:r>
                    <w:bookmarkEnd w:id="117"/>
                  </w:p>
                  <w:p w:rsidR="00090168" w:rsidRDefault="00090168"/>
                </w:txbxContent>
              </v:textbox>
            </v:shape>
          </v:group>
        </w:pict>
      </w:r>
      <w:r w:rsidRPr="00AE6425">
        <w:rPr>
          <w:rFonts w:asciiTheme="majorBidi" w:hAnsiTheme="majorBidi" w:cstheme="majorBidi"/>
          <w:sz w:val="24"/>
          <w:szCs w:val="24"/>
        </w:rPr>
        <w:t>Scilab, étendant ainsi les capacités de calcul et d’analyse du logiciel.</w:t>
      </w:r>
    </w:p>
    <w:p w:rsidR="009531A0" w:rsidRDefault="009531A0" w:rsidP="00410E02">
      <w:pPr>
        <w:keepNext/>
        <w:spacing w:after="0" w:line="360" w:lineRule="auto"/>
        <w:jc w:val="center"/>
      </w:pPr>
    </w:p>
    <w:p w:rsidR="009531A0" w:rsidRDefault="009531A0" w:rsidP="00410E02">
      <w:pPr>
        <w:keepNext/>
        <w:spacing w:after="0" w:line="360" w:lineRule="auto"/>
        <w:jc w:val="center"/>
      </w:pPr>
    </w:p>
    <w:p w:rsidR="009531A0" w:rsidRDefault="009531A0" w:rsidP="00410E02">
      <w:pPr>
        <w:keepNext/>
        <w:spacing w:after="0" w:line="360" w:lineRule="auto"/>
        <w:jc w:val="center"/>
      </w:pPr>
    </w:p>
    <w:p w:rsidR="009531A0" w:rsidRDefault="009531A0" w:rsidP="00410E02">
      <w:pPr>
        <w:keepNext/>
        <w:spacing w:after="0" w:line="360" w:lineRule="auto"/>
        <w:jc w:val="center"/>
      </w:pPr>
    </w:p>
    <w:p w:rsidR="009531A0" w:rsidRDefault="009531A0" w:rsidP="00410E02">
      <w:pPr>
        <w:keepNext/>
        <w:spacing w:after="0" w:line="360" w:lineRule="auto"/>
        <w:jc w:val="center"/>
      </w:pPr>
    </w:p>
    <w:p w:rsidR="009531A0" w:rsidRDefault="009531A0" w:rsidP="00410E02">
      <w:pPr>
        <w:keepNext/>
        <w:spacing w:after="0" w:line="360" w:lineRule="auto"/>
        <w:jc w:val="center"/>
      </w:pPr>
    </w:p>
    <w:p w:rsidR="003C01F4" w:rsidRDefault="003C01F4" w:rsidP="00410E02">
      <w:pPr>
        <w:keepNext/>
        <w:spacing w:after="0" w:line="360" w:lineRule="auto"/>
        <w:jc w:val="center"/>
      </w:pPr>
    </w:p>
    <w:p w:rsidR="002B42FA" w:rsidRDefault="008F1788" w:rsidP="00852CD8">
      <w:pPr>
        <w:pStyle w:val="Titre1"/>
      </w:pPr>
      <w:bookmarkStart w:id="118" w:name="_Toc198579309"/>
      <w:r>
        <w:pict>
          <v:group id="_x0000_s1312" style="position:absolute;margin-left:45pt;margin-top:44.5pt;width:387pt;height:456.75pt;z-index:251934720" coordorigin="2317,7963" coordsize="7740,7314">
            <v:roundrect id="_x0000_s1067" style="position:absolute;left:3885;top:7963;width:4276;height:417" arcsize="10923f" fillcolor="white [3201]" strokecolor="#666 [1936]" strokeweight="1pt">
              <v:fill color2="#999 [1296]" focusposition="1" focussize="" focus="100%" type="gradient"/>
              <v:shadow on="t" type="perspective" color="#7f7f7f [1601]" opacity=".5" offset="1pt" offset2="-3pt"/>
              <v:textbox style="mso-next-textbox:#_x0000_s1067">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Définition de domaine d’étude</w:t>
                    </w:r>
                  </w:p>
                </w:txbxContent>
              </v:textbox>
            </v:roundrect>
            <v:roundrect id="_x0000_s1068" style="position:absolute;left:3885;top:8766;width:4440;height:540" arcsize="10923f" fillcolor="white [3201]" strokecolor="#666 [1936]" strokeweight="1pt">
              <v:fill color2="#999 [1296]" focusposition="1" focussize="" focus="100%" type="gradient"/>
              <v:shadow on="t" type="perspective" color="#7f7f7f [1601]" opacity=".5" offset="1pt" offset2="-3pt"/>
              <v:textbox style="mso-next-textbox:#_x0000_s1068">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Constriction de la géométrie</w:t>
                    </w:r>
                  </w:p>
                </w:txbxContent>
              </v:textbox>
            </v:roundrect>
            <v:roundrect id="_x0000_s1069" style="position:absolute;left:4201;top:9667;width:3766;height:540" arcsize="10923f" fillcolor="white [3201]" strokecolor="#666 [1936]" strokeweight="1pt">
              <v:fill color2="#999 [1296]" focusposition="1" focussize="" focus="100%" type="gradient"/>
              <v:shadow on="t" type="perspective" color="#7f7f7f [1601]" opacity=".5" offset="1pt" offset2="-3pt"/>
              <v:textbox style="mso-next-textbox:#_x0000_s1069">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Découpage en élément finis</w:t>
                    </w:r>
                  </w:p>
                </w:txbxContent>
              </v:textbox>
            </v:roundrect>
            <v:roundrect id="_x0000_s1070" style="position:absolute;left:3510;top:12217;width:5550;height:540" arcsize="10923f" fillcolor="white [3201]" strokecolor="#666 [1936]" strokeweight="1pt">
              <v:fill color2="#999 [1296]" focusposition="1" focussize="" focus="100%" type="gradient"/>
              <v:shadow on="t" type="perspective" color="#7f7f7f [1601]" opacity=".5" offset="1pt" offset2="-3pt"/>
              <v:textbox style="mso-next-textbox:#_x0000_s1070">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Simulation du déplacement del’actionneur</w:t>
                    </w:r>
                  </w:p>
                </w:txbxContent>
              </v:textbox>
            </v:roundrect>
            <v:roundrect id="_x0000_s1071" style="position:absolute;left:3510;top:13117;width:5625;height:540" arcsize="10923f" fillcolor="white [3201]" strokecolor="#666 [1936]" strokeweight="1pt">
              <v:fill color2="#999 [1296]" focusposition="1" focussize="" focus="100%" type="gradient"/>
              <v:shadow on="t" type="perspective" color="#7f7f7f [1601]" opacity=".5" offset="1pt" offset2="-3pt"/>
              <v:textbox style="mso-next-textbox:#_x0000_s1071">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Assemblage et résolution des équations</w:t>
                    </w:r>
                  </w:p>
                </w:txbxContent>
              </v:textbox>
            </v:roundrect>
            <v:roundrect id="_x0000_s1072" style="position:absolute;left:4443;top:14017;width:3298;height:540" arcsize="10923f" fillcolor="white [3201]" strokecolor="#666 [1936]" strokeweight="1pt">
              <v:fill color2="#999 [1296]" focusposition="1" focussize="" focus="100%" type="gradient"/>
              <v:shadow on="t" type="perspective" color="#7f7f7f [1601]" opacity=".5" offset="1pt" offset2="-3pt"/>
              <v:textbox style="mso-next-textbox:#_x0000_s1072">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Analyse des résultats</w:t>
                    </w:r>
                  </w:p>
                </w:txbxContent>
              </v:textbox>
            </v:roundrect>
            <v:roundrect id="_x0000_s1073" style="position:absolute;left:2317;top:10566;width:7560;height:571" arcsize="10923f" fillcolor="white [3201]" strokecolor="#666 [1936]" strokeweight="1pt">
              <v:fill color2="#999 [1296]" focusposition="1" focussize="" focus="100%" type="gradient"/>
              <v:shadow on="t" type="perspective" color="#7f7f7f [1601]" opacity=".5" offset="1pt" offset2="-3pt"/>
              <v:textbox style="mso-next-textbox:#_x0000_s1073">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Affectation des propriétés physique et conditions aux limites</w:t>
                    </w:r>
                  </w:p>
                </w:txbxContent>
              </v:textbox>
            </v:roundrect>
            <v:roundrect id="_x0000_s1074" style="position:absolute;left:4094;top:11317;width:3873;height:540" arcsize="10923f" fillcolor="white [3201]" strokecolor="#666 [1936]" strokeweight="1pt">
              <v:fill color2="#999 [1296]" focusposition="1" focussize="" focus="100%" type="gradient"/>
              <v:shadow on="t" type="perspective" color="#7f7f7f [1601]" opacity=".5" offset="1pt" offset2="-3pt"/>
              <v:textbox style="mso-next-textbox:#_x0000_s1074">
                <w:txbxContent>
                  <w:p w:rsidR="00090168" w:rsidRPr="00CD2E96" w:rsidRDefault="00090168" w:rsidP="002B42FA">
                    <w:pPr>
                      <w:jc w:val="center"/>
                      <w:rPr>
                        <w:rFonts w:asciiTheme="majorBidi" w:hAnsiTheme="majorBidi" w:cstheme="majorBidi"/>
                        <w:sz w:val="28"/>
                        <w:szCs w:val="28"/>
                      </w:rPr>
                    </w:pPr>
                    <w:r w:rsidRPr="00CD2E96">
                      <w:rPr>
                        <w:rFonts w:asciiTheme="majorBidi" w:hAnsiTheme="majorBidi" w:cstheme="majorBidi"/>
                        <w:sz w:val="28"/>
                        <w:szCs w:val="28"/>
                      </w:rPr>
                      <w:t>Interfaçage FEMM</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75" type="#_x0000_t67" style="position:absolute;left:5715;top:8380;width:765;height:387" fillcolor="#d99594 [1941]" strokecolor="#c0504d [3205]" strokeweight="1pt">
              <v:fill color2="#c0504d [3205]" focus="50%" type="gradient"/>
              <v:shadow on="t" type="perspective" color="#622423 [1605]" offset="1pt" offset2="-3pt"/>
              <v:textbox style="layout-flow:vertical-ideographic"/>
            </v:shape>
            <v:shape id="_x0000_s1076" type="#_x0000_t67" style="position:absolute;left:5715;top:9307;width:765;height:360" fillcolor="#d99594 [1941]" strokecolor="#c0504d [3205]" strokeweight="1pt">
              <v:fill color2="#c0504d [3205]" focus="50%" type="gradient"/>
              <v:shadow on="t" type="perspective" color="#622423 [1605]" offset="1pt" offset2="-3pt"/>
              <v:textbox style="layout-flow:vertical-ideographic"/>
            </v:shape>
            <v:shape id="_x0000_s1077" type="#_x0000_t67" style="position:absolute;left:5715;top:10206;width:765;height:360" fillcolor="#d99594 [1941]" strokecolor="#c0504d [3205]" strokeweight="1pt">
              <v:fill color2="#c0504d [3205]" focus="50%" type="gradient"/>
              <v:shadow on="t" type="perspective" color="#622423 [1605]" offset="1pt" offset2="-3pt"/>
              <v:textbox style="layout-flow:vertical-ideographic"/>
            </v:shape>
            <v:shape id="_x0000_s1078" type="#_x0000_t67" style="position:absolute;left:5715;top:11137;width:765;height:210" fillcolor="#d99594 [1941]" strokecolor="#c0504d [3205]" strokeweight="1pt">
              <v:fill color2="#c0504d [3205]" focus="50%" type="gradient"/>
              <v:shadow on="t" type="perspective" color="#622423 [1605]" offset="1pt" offset2="-3pt"/>
              <v:textbox style="layout-flow:vertical-ideographic"/>
            </v:shape>
            <v:shape id="_x0000_s1079" type="#_x0000_t67" style="position:absolute;left:5715;top:11857;width:765;height:360" fillcolor="#d99594 [1941]" strokecolor="#c0504d [3205]" strokeweight="1pt">
              <v:fill color2="#c0504d [3205]" focus="50%" type="gradient"/>
              <v:shadow on="t" type="perspective" color="#622423 [1605]" offset="1pt" offset2="-3pt"/>
              <v:textbox style="layout-flow:vertical-ideographic"/>
            </v:shape>
            <v:shape id="_x0000_s1080" type="#_x0000_t67" style="position:absolute;left:5715;top:12738;width:765;height:379" fillcolor="#d99594 [1941]" strokecolor="#c0504d [3205]" strokeweight="1pt">
              <v:fill color2="#c0504d [3205]" focus="50%" type="gradient"/>
              <v:shadow on="t" type="perspective" color="#622423 [1605]" offset="1pt" offset2="-3pt"/>
              <v:textbox style="layout-flow:vertical-ideographic"/>
            </v:shape>
            <v:shape id="_x0000_s1081" type="#_x0000_t67" style="position:absolute;left:5715;top:13657;width:765;height:360" fillcolor="#d99594 [1941]" strokecolor="#c0504d [3205]" strokeweight="1pt">
              <v:fill color2="#c0504d [3205]" focus="50%" type="gradient"/>
              <v:shadow on="t" type="perspective" color="#622423 [1605]" offset="1pt" offset2="-3pt"/>
              <v:textbox style="layout-flow:vertical-ideographic"/>
            </v:shape>
            <v:shape id="_x0000_s1311" type="#_x0000_t202" style="position:absolute;left:2497;top:14737;width:7560;height:540" stroked="f">
              <v:textbox style="mso-next-textbox:#_x0000_s1311">
                <w:txbxContent>
                  <w:p w:rsidR="00090168" w:rsidRPr="00410E02" w:rsidRDefault="00090168" w:rsidP="00EF6F1A">
                    <w:pPr>
                      <w:pStyle w:val="Lgende"/>
                      <w:jc w:val="center"/>
                      <w:rPr>
                        <w:rFonts w:asciiTheme="majorBidi" w:hAnsiTheme="majorBidi" w:cstheme="majorBidi"/>
                        <w:b w:val="0"/>
                        <w:bCs w:val="0"/>
                        <w:color w:val="000000" w:themeColor="text1"/>
                        <w:sz w:val="20"/>
                        <w:szCs w:val="20"/>
                      </w:rPr>
                    </w:pPr>
                    <w:bookmarkStart w:id="119" w:name="_Toc198141485"/>
                    <w:r w:rsidRPr="00410E02">
                      <w:rPr>
                        <w:rFonts w:asciiTheme="majorBidi" w:hAnsiTheme="majorBidi" w:cstheme="majorBidi"/>
                        <w:color w:val="000000" w:themeColor="text1"/>
                        <w:sz w:val="20"/>
                        <w:szCs w:val="20"/>
                      </w:rPr>
                      <w:t xml:space="preserve">Figure IV. </w:t>
                    </w:r>
                    <w:r w:rsidR="008F1788" w:rsidRPr="00410E02">
                      <w:rPr>
                        <w:rFonts w:asciiTheme="majorBidi" w:hAnsiTheme="majorBidi" w:cstheme="majorBidi"/>
                        <w:color w:val="000000" w:themeColor="text1"/>
                        <w:sz w:val="20"/>
                        <w:szCs w:val="20"/>
                      </w:rPr>
                      <w:fldChar w:fldCharType="begin"/>
                    </w:r>
                    <w:r w:rsidRPr="00410E02">
                      <w:rPr>
                        <w:rFonts w:asciiTheme="majorBidi" w:hAnsiTheme="majorBidi" w:cstheme="majorBidi"/>
                        <w:color w:val="000000" w:themeColor="text1"/>
                        <w:sz w:val="20"/>
                        <w:szCs w:val="20"/>
                      </w:rPr>
                      <w:instrText xml:space="preserve"> SEQ Figure_IV. \* ARABIC </w:instrText>
                    </w:r>
                    <w:r w:rsidR="008F1788" w:rsidRPr="00410E02">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4</w:t>
                    </w:r>
                    <w:r w:rsidR="008F1788" w:rsidRPr="00410E02">
                      <w:rPr>
                        <w:rFonts w:asciiTheme="majorBidi" w:hAnsiTheme="majorBidi" w:cstheme="majorBidi"/>
                        <w:color w:val="000000" w:themeColor="text1"/>
                        <w:sz w:val="20"/>
                        <w:szCs w:val="20"/>
                      </w:rPr>
                      <w:fldChar w:fldCharType="end"/>
                    </w:r>
                    <w:r w:rsidRPr="00410E02">
                      <w:rPr>
                        <w:rFonts w:asciiTheme="majorBidi" w:hAnsiTheme="majorBidi" w:cstheme="majorBidi"/>
                        <w:noProof/>
                        <w:color w:val="000000" w:themeColor="text1"/>
                        <w:sz w:val="20"/>
                        <w:szCs w:val="20"/>
                      </w:rPr>
                      <w:t xml:space="preserve"> : Organigramme d’Étapes de résolution avec FEMM. [34]</w:t>
                    </w:r>
                    <w:bookmarkEnd w:id="119"/>
                  </w:p>
                  <w:p w:rsidR="00090168" w:rsidRDefault="00090168"/>
                </w:txbxContent>
              </v:textbox>
            </v:shape>
          </v:group>
        </w:pict>
      </w:r>
      <w:r w:rsidR="002B42FA">
        <w:t>IV.3</w:t>
      </w:r>
      <w:r w:rsidR="002B42FA" w:rsidRPr="00820D1E">
        <w:t xml:space="preserve"> Étapes de résolution avec FEMM </w:t>
      </w:r>
      <w:r w:rsidR="002B42FA">
        <w:t>4.2</w:t>
      </w:r>
      <w:bookmarkEnd w:id="118"/>
    </w:p>
    <w:p w:rsidR="008C696A" w:rsidRPr="008C696A" w:rsidRDefault="008C696A" w:rsidP="008C696A">
      <w:pPr>
        <w:rPr>
          <w:lang w:eastAsia="fr-FR"/>
        </w:rPr>
      </w:pPr>
    </w:p>
    <w:p w:rsidR="002B42FA" w:rsidRDefault="002B42FA" w:rsidP="00EF6F1A">
      <w:pPr>
        <w:rPr>
          <w:rFonts w:asciiTheme="majorBidi" w:hAnsiTheme="majorBidi" w:cstheme="majorBidi"/>
          <w:b/>
          <w:bCs/>
          <w:sz w:val="28"/>
          <w:szCs w:val="28"/>
        </w:rPr>
      </w:pPr>
    </w:p>
    <w:p w:rsidR="002B42FA" w:rsidRDefault="002B42FA" w:rsidP="002B42FA">
      <w:pPr>
        <w:rPr>
          <w:rFonts w:asciiTheme="majorBidi" w:hAnsiTheme="majorBidi" w:cstheme="majorBidi"/>
          <w:b/>
          <w:bCs/>
          <w:sz w:val="28"/>
          <w:szCs w:val="28"/>
        </w:rPr>
      </w:pPr>
    </w:p>
    <w:p w:rsidR="002B42FA" w:rsidRDefault="002B42FA" w:rsidP="002B42FA">
      <w:pPr>
        <w:rPr>
          <w:rFonts w:asciiTheme="majorBidi" w:hAnsiTheme="majorBidi" w:cstheme="majorBidi"/>
          <w:b/>
          <w:bCs/>
          <w:sz w:val="28"/>
          <w:szCs w:val="28"/>
        </w:rPr>
      </w:pPr>
    </w:p>
    <w:p w:rsidR="002B42FA" w:rsidRDefault="002B42FA" w:rsidP="002B42FA">
      <w:pPr>
        <w:rPr>
          <w:rFonts w:asciiTheme="majorBidi" w:hAnsiTheme="majorBidi" w:cstheme="majorBidi"/>
          <w:b/>
          <w:bCs/>
          <w:sz w:val="28"/>
          <w:szCs w:val="28"/>
        </w:rPr>
      </w:pPr>
    </w:p>
    <w:p w:rsidR="002B42FA" w:rsidRPr="00820D1E" w:rsidRDefault="002B42FA" w:rsidP="002B42FA">
      <w:pPr>
        <w:rPr>
          <w:rFonts w:asciiTheme="majorBidi" w:hAnsiTheme="majorBidi" w:cstheme="majorBidi"/>
          <w:b/>
          <w:bCs/>
          <w:sz w:val="28"/>
          <w:szCs w:val="28"/>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2B42FA" w:rsidRDefault="002B42FA" w:rsidP="002B42FA">
      <w:pPr>
        <w:jc w:val="center"/>
        <w:rPr>
          <w:rFonts w:asciiTheme="majorBidi" w:hAnsiTheme="majorBidi" w:cstheme="majorBidi"/>
          <w:b/>
          <w:bCs/>
          <w:i/>
          <w:iCs/>
          <w:sz w:val="24"/>
          <w:szCs w:val="24"/>
          <w:u w:val="single"/>
        </w:rPr>
      </w:pPr>
    </w:p>
    <w:p w:rsidR="00410E02" w:rsidRDefault="00410E02" w:rsidP="00A40D76">
      <w:pPr>
        <w:keepNext/>
        <w:tabs>
          <w:tab w:val="left" w:pos="7185"/>
        </w:tabs>
      </w:pPr>
    </w:p>
    <w:p w:rsidR="002B42FA" w:rsidRDefault="002B42FA" w:rsidP="002B42FA">
      <w:pPr>
        <w:tabs>
          <w:tab w:val="left" w:pos="7185"/>
        </w:tabs>
        <w:jc w:val="center"/>
        <w:rPr>
          <w:rFonts w:asciiTheme="majorBidi" w:hAnsiTheme="majorBidi" w:cstheme="majorBidi"/>
          <w:b/>
          <w:bCs/>
          <w:sz w:val="20"/>
          <w:szCs w:val="20"/>
        </w:rPr>
      </w:pPr>
    </w:p>
    <w:p w:rsidR="00AA1188" w:rsidRDefault="00AA1188" w:rsidP="002B42FA">
      <w:pPr>
        <w:tabs>
          <w:tab w:val="left" w:pos="7185"/>
        </w:tabs>
        <w:jc w:val="center"/>
        <w:rPr>
          <w:rFonts w:asciiTheme="majorBidi" w:hAnsiTheme="majorBidi" w:cstheme="majorBidi"/>
          <w:b/>
          <w:bCs/>
          <w:sz w:val="20"/>
          <w:szCs w:val="20"/>
        </w:rPr>
      </w:pPr>
    </w:p>
    <w:p w:rsidR="002B42FA" w:rsidRPr="00033710" w:rsidRDefault="002B42FA" w:rsidP="00852CD8">
      <w:pPr>
        <w:pStyle w:val="Titre1"/>
      </w:pPr>
      <w:bookmarkStart w:id="120" w:name="_Toc198579310"/>
      <w:r>
        <w:lastRenderedPageBreak/>
        <w:t>IV.4</w:t>
      </w:r>
      <w:r w:rsidR="00033B2A">
        <w:t>Le c</w:t>
      </w:r>
      <w:r w:rsidRPr="00033710">
        <w:t>hoix d’isolant</w:t>
      </w:r>
      <w:bookmarkEnd w:id="120"/>
    </w:p>
    <w:p w:rsidR="002B42FA" w:rsidRPr="00545062" w:rsidRDefault="002B42FA" w:rsidP="00B26AE6">
      <w:pPr>
        <w:pStyle w:val="Titre2"/>
      </w:pPr>
      <w:bookmarkStart w:id="121" w:name="_Toc198579311"/>
      <w:r w:rsidRPr="00545062">
        <w:rPr>
          <w:noProof/>
        </w:rPr>
        <w:t>IV.4</w:t>
      </w:r>
      <w:r w:rsidRPr="00545062">
        <w:t>.1 Définition de l’isolant :</w:t>
      </w:r>
      <w:bookmarkEnd w:id="121"/>
    </w:p>
    <w:p w:rsidR="002B42FA" w:rsidRPr="00D574B9" w:rsidRDefault="002B42FA" w:rsidP="002B42FA">
      <w:pPr>
        <w:spacing w:after="0" w:line="360" w:lineRule="auto"/>
        <w:jc w:val="both"/>
        <w:rPr>
          <w:rFonts w:asciiTheme="majorBidi" w:hAnsiTheme="majorBidi" w:cstheme="majorBidi"/>
          <w:sz w:val="24"/>
          <w:szCs w:val="24"/>
        </w:rPr>
      </w:pPr>
      <w:r w:rsidRPr="00D574B9">
        <w:rPr>
          <w:rFonts w:asciiTheme="majorBidi" w:hAnsiTheme="majorBidi" w:cstheme="majorBidi"/>
          <w:sz w:val="24"/>
          <w:szCs w:val="24"/>
        </w:rPr>
        <w:t>Dans les installations électriques, la sécurisation des équipements est primordiale, et les isolants électriques jouent un rôle essentiel dans cette démarche. Contrairement aux conducteurs, qui permettent le déplacement des électrons et donc la circulation du courant électrique, les isolants ont pour fonction d’empêcher tout passage de courant entre deux parties conductrices. Leur utilisation permet de protéger les équipements, d’éviter les courts-circuits et d’assurer une distribution et un transport de l’électricité en toute sécurité.</w:t>
      </w:r>
    </w:p>
    <w:p w:rsidR="002B42FA" w:rsidRPr="00D574B9" w:rsidRDefault="002B42FA" w:rsidP="002B42FA">
      <w:pPr>
        <w:spacing w:after="0" w:line="360" w:lineRule="auto"/>
        <w:jc w:val="both"/>
        <w:rPr>
          <w:rFonts w:asciiTheme="majorBidi" w:hAnsiTheme="majorBidi" w:cstheme="majorBidi"/>
          <w:sz w:val="24"/>
          <w:szCs w:val="24"/>
        </w:rPr>
      </w:pPr>
      <w:r w:rsidRPr="00D574B9">
        <w:rPr>
          <w:rFonts w:asciiTheme="majorBidi" w:hAnsiTheme="majorBidi" w:cstheme="majorBidi"/>
          <w:sz w:val="24"/>
          <w:szCs w:val="24"/>
        </w:rPr>
        <w:t>Les conducteurs facilitent le flux d’électrons, générant ainsi le courant électrique. En revanche, les isolants se distinguent par une résistance électrique très élevée (souvent proche de l’infini) et une conductivité quasiment nulle, ce qui les rend idéaux pour contenir le courant dans les zones prévues à cet effet. [15]</w:t>
      </w:r>
    </w:p>
    <w:p w:rsidR="002B42FA" w:rsidRPr="00D574B9" w:rsidRDefault="002B42FA" w:rsidP="002B42FA">
      <w:pPr>
        <w:spacing w:line="360" w:lineRule="auto"/>
        <w:jc w:val="both"/>
        <w:rPr>
          <w:rFonts w:asciiTheme="majorBidi" w:hAnsiTheme="majorBidi" w:cstheme="majorBidi"/>
          <w:sz w:val="24"/>
          <w:szCs w:val="24"/>
        </w:rPr>
      </w:pPr>
      <w:r w:rsidRPr="00D574B9">
        <w:rPr>
          <w:rFonts w:asciiTheme="majorBidi" w:hAnsiTheme="majorBidi" w:cstheme="majorBidi"/>
          <w:sz w:val="24"/>
          <w:szCs w:val="24"/>
        </w:rPr>
        <w:t xml:space="preserve">En plus de leur rôle électrique, les isolants jouent également un rôle crucial en matière d’isolation thermique. Dans de nombreuses installations, ils permettent de limiter la propagation de la chaleur, évitant ainsi la surchauffe des composants électriques et prolongeant leur durée de vie. Cette fonction thermique est essentielle dans les systèmes où la dissipation de chaleur peut affecter le rendement ou la sécurité de l’installation. Ainsi, les isolants remplissent </w:t>
      </w:r>
      <w:r w:rsidR="0016162B" w:rsidRPr="00D574B9">
        <w:rPr>
          <w:rFonts w:asciiTheme="majorBidi" w:hAnsiTheme="majorBidi" w:cstheme="majorBidi"/>
          <w:sz w:val="24"/>
          <w:szCs w:val="24"/>
        </w:rPr>
        <w:t>une double fonction</w:t>
      </w:r>
      <w:r w:rsidRPr="00D574B9">
        <w:rPr>
          <w:rFonts w:asciiTheme="majorBidi" w:hAnsiTheme="majorBidi" w:cstheme="majorBidi"/>
          <w:sz w:val="24"/>
          <w:szCs w:val="24"/>
        </w:rPr>
        <w:t>, à la fois électrique et thermique, indispensable au bon fonctionnement des systèmes électriques modernes.</w:t>
      </w:r>
    </w:p>
    <w:p w:rsidR="002B42FA" w:rsidRPr="00545062" w:rsidRDefault="002B42FA" w:rsidP="00B26AE6">
      <w:pPr>
        <w:pStyle w:val="Titre2"/>
      </w:pPr>
      <w:bookmarkStart w:id="122" w:name="_Toc198579312"/>
      <w:r w:rsidRPr="00545062">
        <w:t>IV.4.2 Critères de choix d'un isolant solide</w:t>
      </w:r>
      <w:bookmarkEnd w:id="122"/>
    </w:p>
    <w:p w:rsidR="002B42FA" w:rsidRPr="00D574B9" w:rsidRDefault="002B42FA" w:rsidP="002B42FA">
      <w:pPr>
        <w:spacing w:line="360" w:lineRule="auto"/>
        <w:jc w:val="both"/>
        <w:rPr>
          <w:rFonts w:asciiTheme="majorBidi" w:hAnsiTheme="majorBidi" w:cstheme="majorBidi"/>
          <w:sz w:val="24"/>
          <w:szCs w:val="24"/>
        </w:rPr>
      </w:pPr>
      <w:r w:rsidRPr="00D574B9">
        <w:rPr>
          <w:rFonts w:asciiTheme="majorBidi" w:hAnsiTheme="majorBidi" w:cstheme="majorBidi"/>
          <w:sz w:val="24"/>
          <w:szCs w:val="24"/>
        </w:rPr>
        <w:t xml:space="preserve">Parmi l’ensemble des </w:t>
      </w:r>
      <w:r w:rsidRPr="0068100F">
        <w:rPr>
          <w:rStyle w:val="lev"/>
          <w:rFonts w:asciiTheme="majorBidi" w:hAnsiTheme="majorBidi" w:cstheme="majorBidi"/>
          <w:b w:val="0"/>
          <w:bCs w:val="0"/>
          <w:sz w:val="24"/>
          <w:szCs w:val="24"/>
        </w:rPr>
        <w:t>propriétés physiques</w:t>
      </w:r>
      <w:r w:rsidRPr="00D574B9">
        <w:rPr>
          <w:rFonts w:asciiTheme="majorBidi" w:hAnsiTheme="majorBidi" w:cstheme="majorBidi"/>
          <w:sz w:val="24"/>
          <w:szCs w:val="24"/>
        </w:rPr>
        <w:t xml:space="preserve"> que peut présenter un matériau isolant, certaines sont considérées comme </w:t>
      </w:r>
      <w:r w:rsidRPr="00D574B9">
        <w:rPr>
          <w:rStyle w:val="lev"/>
          <w:rFonts w:asciiTheme="majorBidi" w:hAnsiTheme="majorBidi" w:cstheme="majorBidi"/>
          <w:sz w:val="24"/>
          <w:szCs w:val="24"/>
        </w:rPr>
        <w:t>prioritaires</w:t>
      </w:r>
      <w:r w:rsidRPr="00D574B9">
        <w:rPr>
          <w:rFonts w:asciiTheme="majorBidi" w:hAnsiTheme="majorBidi" w:cstheme="majorBidi"/>
          <w:sz w:val="24"/>
          <w:szCs w:val="24"/>
        </w:rPr>
        <w:t xml:space="preserve"> par les constructeurs de machines électriques. Ces critères sont essentiels pour garantir </w:t>
      </w:r>
      <w:r w:rsidRPr="0068100F">
        <w:rPr>
          <w:rFonts w:asciiTheme="majorBidi" w:hAnsiTheme="majorBidi" w:cstheme="majorBidi"/>
          <w:sz w:val="24"/>
          <w:szCs w:val="24"/>
        </w:rPr>
        <w:t xml:space="preserve">la </w:t>
      </w:r>
      <w:r w:rsidRPr="0068100F">
        <w:rPr>
          <w:rStyle w:val="lev"/>
          <w:rFonts w:asciiTheme="majorBidi" w:hAnsiTheme="majorBidi" w:cstheme="majorBidi"/>
          <w:b w:val="0"/>
          <w:bCs w:val="0"/>
          <w:sz w:val="24"/>
          <w:szCs w:val="24"/>
        </w:rPr>
        <w:t>fiabilité</w:t>
      </w:r>
      <w:r w:rsidRPr="00D574B9">
        <w:rPr>
          <w:rFonts w:asciiTheme="majorBidi" w:hAnsiTheme="majorBidi" w:cstheme="majorBidi"/>
          <w:sz w:val="24"/>
          <w:szCs w:val="24"/>
        </w:rPr>
        <w:t xml:space="preserve">, la </w:t>
      </w:r>
      <w:r w:rsidRPr="0068100F">
        <w:rPr>
          <w:rStyle w:val="lev"/>
          <w:rFonts w:asciiTheme="majorBidi" w:hAnsiTheme="majorBidi" w:cstheme="majorBidi"/>
          <w:b w:val="0"/>
          <w:bCs w:val="0"/>
          <w:sz w:val="24"/>
          <w:szCs w:val="24"/>
        </w:rPr>
        <w:t>sécurité</w:t>
      </w:r>
      <w:r w:rsidRPr="00D574B9">
        <w:rPr>
          <w:rFonts w:asciiTheme="majorBidi" w:hAnsiTheme="majorBidi" w:cstheme="majorBidi"/>
          <w:sz w:val="24"/>
          <w:szCs w:val="24"/>
        </w:rPr>
        <w:t xml:space="preserve"> et </w:t>
      </w:r>
      <w:r w:rsidRPr="0068100F">
        <w:rPr>
          <w:rFonts w:asciiTheme="majorBidi" w:hAnsiTheme="majorBidi" w:cstheme="majorBidi"/>
          <w:sz w:val="24"/>
          <w:szCs w:val="24"/>
        </w:rPr>
        <w:t>la</w:t>
      </w:r>
      <w:r w:rsidRPr="0068100F">
        <w:rPr>
          <w:rStyle w:val="lev"/>
          <w:rFonts w:asciiTheme="majorBidi" w:hAnsiTheme="majorBidi" w:cstheme="majorBidi"/>
          <w:b w:val="0"/>
          <w:bCs w:val="0"/>
          <w:sz w:val="24"/>
          <w:szCs w:val="24"/>
        </w:rPr>
        <w:t>performance</w:t>
      </w:r>
      <w:r w:rsidRPr="00D574B9">
        <w:rPr>
          <w:rFonts w:asciiTheme="majorBidi" w:hAnsiTheme="majorBidi" w:cstheme="majorBidi"/>
          <w:sz w:val="24"/>
          <w:szCs w:val="24"/>
        </w:rPr>
        <w:t xml:space="preserve"> des équipements dans lesquel</w:t>
      </w:r>
      <w:r>
        <w:rPr>
          <w:rFonts w:asciiTheme="majorBidi" w:hAnsiTheme="majorBidi" w:cstheme="majorBidi"/>
          <w:sz w:val="24"/>
          <w:szCs w:val="24"/>
        </w:rPr>
        <w:t xml:space="preserve">s ces isolants seront intégrés </w:t>
      </w:r>
      <w:r w:rsidRPr="00D574B9">
        <w:rPr>
          <w:rFonts w:asciiTheme="majorBidi" w:hAnsiTheme="majorBidi" w:cstheme="majorBidi"/>
          <w:sz w:val="24"/>
          <w:szCs w:val="24"/>
        </w:rPr>
        <w:t>[15]</w:t>
      </w:r>
      <w:r>
        <w:rPr>
          <w:rFonts w:asciiTheme="majorBidi" w:hAnsiTheme="majorBidi" w:cstheme="majorBidi"/>
          <w:sz w:val="24"/>
          <w:szCs w:val="24"/>
        </w:rPr>
        <w:t xml:space="preserve">, </w:t>
      </w:r>
      <w:r w:rsidRPr="007C17F4">
        <w:rPr>
          <w:rFonts w:asciiTheme="majorBidi" w:hAnsiTheme="majorBidi" w:cstheme="majorBidi"/>
          <w:sz w:val="24"/>
          <w:szCs w:val="24"/>
        </w:rPr>
        <w:t>Parmi celles-ci</w:t>
      </w:r>
      <w:r>
        <w:rPr>
          <w:rFonts w:asciiTheme="majorBidi" w:hAnsiTheme="majorBidi" w:cstheme="majorBidi"/>
          <w:sz w:val="24"/>
          <w:szCs w:val="24"/>
        </w:rPr>
        <w:t xml:space="preserve"> on a :</w:t>
      </w:r>
    </w:p>
    <w:p w:rsidR="002B42FA" w:rsidRPr="007C17F4" w:rsidRDefault="00852CD8" w:rsidP="008C696A">
      <w:pPr>
        <w:pStyle w:val="Paragraphedeliste"/>
        <w:numPr>
          <w:ilvl w:val="0"/>
          <w:numId w:val="13"/>
        </w:numPr>
        <w:spacing w:line="360" w:lineRule="auto"/>
        <w:jc w:val="both"/>
        <w:rPr>
          <w:rFonts w:asciiTheme="majorBidi" w:hAnsiTheme="majorBidi" w:cstheme="majorBidi"/>
          <w:b/>
          <w:bCs/>
          <w:i/>
          <w:iCs/>
          <w:sz w:val="24"/>
          <w:szCs w:val="24"/>
          <w:u w:val="single"/>
        </w:rPr>
      </w:pPr>
      <w:r>
        <w:rPr>
          <w:rFonts w:asciiTheme="majorBidi" w:hAnsiTheme="majorBidi" w:cstheme="majorBidi"/>
          <w:b/>
          <w:bCs/>
          <w:sz w:val="24"/>
          <w:szCs w:val="24"/>
        </w:rPr>
        <w:t>La</w:t>
      </w:r>
      <w:r w:rsidR="002B42FA">
        <w:rPr>
          <w:rFonts w:asciiTheme="majorBidi" w:hAnsiTheme="majorBidi" w:cstheme="majorBidi"/>
          <w:b/>
          <w:bCs/>
          <w:sz w:val="24"/>
          <w:szCs w:val="24"/>
        </w:rPr>
        <w:t xml:space="preserve"> rigidité diélectrique, </w:t>
      </w:r>
      <w:r w:rsidR="002B42FA" w:rsidRPr="007C17F4">
        <w:rPr>
          <w:rFonts w:asciiTheme="majorBidi" w:hAnsiTheme="majorBidi" w:cstheme="majorBidi"/>
          <w:sz w:val="24"/>
          <w:szCs w:val="24"/>
        </w:rPr>
        <w:t>exprimée</w:t>
      </w:r>
      <w:r w:rsidR="002B42FA">
        <w:rPr>
          <w:rFonts w:asciiTheme="majorBidi" w:hAnsiTheme="majorBidi" w:cstheme="majorBidi"/>
          <w:sz w:val="24"/>
          <w:szCs w:val="24"/>
        </w:rPr>
        <w:t xml:space="preserve"> en kilovolts par millimètre </w:t>
      </w:r>
      <w:r w:rsidR="002B42FA" w:rsidRPr="007C17F4">
        <w:rPr>
          <w:rFonts w:asciiTheme="majorBidi" w:hAnsiTheme="majorBidi" w:cstheme="majorBidi"/>
          <w:sz w:val="24"/>
          <w:szCs w:val="24"/>
        </w:rPr>
        <w:t xml:space="preserve">(kV/mm), est primordiale car elle détermine l’épaisseur nécessaire du mur isolant pour résister aux tensions électriques. </w:t>
      </w:r>
    </w:p>
    <w:p w:rsidR="002B42FA" w:rsidRPr="00483437" w:rsidRDefault="002B42FA" w:rsidP="008C696A">
      <w:pPr>
        <w:pStyle w:val="Paragraphedeliste"/>
        <w:numPr>
          <w:ilvl w:val="0"/>
          <w:numId w:val="13"/>
        </w:numPr>
        <w:spacing w:line="360" w:lineRule="auto"/>
        <w:jc w:val="both"/>
        <w:rPr>
          <w:rFonts w:asciiTheme="majorBidi" w:hAnsiTheme="majorBidi" w:cstheme="majorBidi"/>
          <w:b/>
          <w:bCs/>
          <w:i/>
          <w:iCs/>
          <w:sz w:val="24"/>
          <w:szCs w:val="24"/>
          <w:u w:val="single"/>
        </w:rPr>
      </w:pPr>
      <w:r w:rsidRPr="00483437">
        <w:rPr>
          <w:rFonts w:asciiTheme="majorBidi" w:hAnsiTheme="majorBidi" w:cstheme="majorBidi"/>
          <w:b/>
          <w:bCs/>
          <w:sz w:val="24"/>
          <w:szCs w:val="24"/>
        </w:rPr>
        <w:t>La conductivité thermique</w:t>
      </w:r>
      <w:r>
        <w:rPr>
          <w:rFonts w:asciiTheme="majorBidi" w:hAnsiTheme="majorBidi" w:cstheme="majorBidi"/>
          <w:sz w:val="24"/>
          <w:szCs w:val="24"/>
        </w:rPr>
        <w:t xml:space="preserve">, </w:t>
      </w:r>
      <w:r w:rsidRPr="007C17F4">
        <w:rPr>
          <w:rFonts w:asciiTheme="majorBidi" w:hAnsiTheme="majorBidi" w:cstheme="majorBidi"/>
          <w:sz w:val="24"/>
          <w:szCs w:val="24"/>
        </w:rPr>
        <w:t>la conductivité thermique, exprimée en watts par mètre-kelvin (W/m·K), joue un rôle essentiel dans la dissipation de la chaleur générée par les pertes, en assurant une bonne transmission thermique par conduction.</w:t>
      </w:r>
    </w:p>
    <w:p w:rsidR="002B42FA" w:rsidRPr="00483437" w:rsidRDefault="002B42FA" w:rsidP="008C696A">
      <w:pPr>
        <w:pStyle w:val="Paragraphedeliste"/>
        <w:numPr>
          <w:ilvl w:val="0"/>
          <w:numId w:val="13"/>
        </w:numPr>
        <w:spacing w:line="360" w:lineRule="auto"/>
        <w:jc w:val="both"/>
        <w:rPr>
          <w:rFonts w:asciiTheme="majorBidi" w:hAnsiTheme="majorBidi" w:cstheme="majorBidi"/>
          <w:b/>
          <w:bCs/>
          <w:i/>
          <w:iCs/>
          <w:sz w:val="24"/>
          <w:szCs w:val="24"/>
          <w:u w:val="single"/>
        </w:rPr>
      </w:pPr>
      <w:r w:rsidRPr="00483437">
        <w:rPr>
          <w:rFonts w:asciiTheme="majorBidi" w:hAnsiTheme="majorBidi" w:cstheme="majorBidi"/>
          <w:b/>
          <w:bCs/>
          <w:sz w:val="24"/>
          <w:szCs w:val="24"/>
        </w:rPr>
        <w:lastRenderedPageBreak/>
        <w:t>Les propriétés mécaniques</w:t>
      </w:r>
      <w:r w:rsidRPr="00867E03">
        <w:rPr>
          <w:rFonts w:asciiTheme="majorBidi" w:hAnsiTheme="majorBidi" w:cstheme="majorBidi"/>
          <w:sz w:val="24"/>
          <w:szCs w:val="24"/>
        </w:rPr>
        <w:t>sont également cruciales : elles garantissent la résistance de l’isolant aux efforts subis en service ou lors des étapes de fabrication.</w:t>
      </w:r>
    </w:p>
    <w:p w:rsidR="002B42FA" w:rsidRPr="00867E03" w:rsidRDefault="002B42FA" w:rsidP="008C696A">
      <w:pPr>
        <w:pStyle w:val="Paragraphedeliste"/>
        <w:numPr>
          <w:ilvl w:val="0"/>
          <w:numId w:val="13"/>
        </w:numPr>
        <w:spacing w:after="0" w:line="360" w:lineRule="auto"/>
        <w:jc w:val="both"/>
        <w:rPr>
          <w:rFonts w:asciiTheme="majorBidi" w:hAnsiTheme="majorBidi" w:cstheme="majorBidi"/>
          <w:b/>
          <w:bCs/>
          <w:i/>
          <w:iCs/>
          <w:sz w:val="24"/>
          <w:szCs w:val="24"/>
          <w:u w:val="single"/>
        </w:rPr>
      </w:pPr>
      <w:r w:rsidRPr="00483437">
        <w:rPr>
          <w:rFonts w:asciiTheme="majorBidi" w:hAnsiTheme="majorBidi" w:cstheme="majorBidi"/>
          <w:b/>
          <w:bCs/>
          <w:sz w:val="24"/>
          <w:szCs w:val="24"/>
        </w:rPr>
        <w:t>L’endurance thermique</w:t>
      </w:r>
      <w:r>
        <w:rPr>
          <w:rFonts w:asciiTheme="majorBidi" w:hAnsiTheme="majorBidi" w:cstheme="majorBidi"/>
          <w:b/>
          <w:bCs/>
          <w:sz w:val="24"/>
          <w:szCs w:val="24"/>
        </w:rPr>
        <w:t>,</w:t>
      </w:r>
      <w:r w:rsidRPr="00867E03">
        <w:rPr>
          <w:rFonts w:asciiTheme="majorBidi" w:hAnsiTheme="majorBidi" w:cstheme="majorBidi"/>
          <w:sz w:val="24"/>
          <w:szCs w:val="24"/>
        </w:rPr>
        <w:t>qui évalue la capacité du matériau à conserver sa stabilité de forme à haute température et à résister au vieillissement thermique.</w:t>
      </w:r>
    </w:p>
    <w:p w:rsidR="002B42FA" w:rsidRPr="00867E03" w:rsidRDefault="002B42FA" w:rsidP="009531A0">
      <w:pPr>
        <w:spacing w:line="360" w:lineRule="auto"/>
        <w:jc w:val="both"/>
        <w:rPr>
          <w:rFonts w:asciiTheme="majorBidi" w:hAnsiTheme="majorBidi" w:cstheme="majorBidi"/>
          <w:b/>
          <w:bCs/>
          <w:i/>
          <w:iCs/>
          <w:sz w:val="24"/>
          <w:szCs w:val="24"/>
          <w:u w:val="single"/>
        </w:rPr>
      </w:pPr>
      <w:r w:rsidRPr="00867E03">
        <w:rPr>
          <w:rFonts w:asciiTheme="majorBidi" w:hAnsiTheme="majorBidi" w:cstheme="majorBidi"/>
          <w:sz w:val="24"/>
          <w:szCs w:val="24"/>
        </w:rPr>
        <w:t xml:space="preserve">D'autres propriétés telles que la résistivité électrique </w:t>
      </w:r>
      <w:r w:rsidRPr="00867E03">
        <w:rPr>
          <w:rFonts w:cstheme="minorHAnsi"/>
          <w:i/>
          <w:iCs/>
          <w:sz w:val="28"/>
          <w:szCs w:val="28"/>
        </w:rPr>
        <w:t>p</w:t>
      </w:r>
      <w:r w:rsidRPr="00867E03">
        <w:rPr>
          <w:rFonts w:asciiTheme="majorBidi" w:hAnsiTheme="majorBidi" w:cstheme="majorBidi"/>
          <w:sz w:val="24"/>
          <w:szCs w:val="24"/>
        </w:rPr>
        <w:t xml:space="preserve">, les pertes spécifiques, la permittivité ϵ n'interviennent que dans </w:t>
      </w:r>
      <w:r>
        <w:rPr>
          <w:rFonts w:asciiTheme="majorBidi" w:hAnsiTheme="majorBidi" w:cstheme="majorBidi"/>
          <w:sz w:val="24"/>
          <w:szCs w:val="24"/>
        </w:rPr>
        <w:t xml:space="preserve">des applications particulières </w:t>
      </w:r>
      <w:r w:rsidRPr="00867E03">
        <w:rPr>
          <w:rFonts w:asciiTheme="majorBidi" w:hAnsiTheme="majorBidi" w:cstheme="majorBidi"/>
          <w:sz w:val="24"/>
          <w:szCs w:val="24"/>
        </w:rPr>
        <w:t>sert, par exemple, de contrôle de qualité de la fabrication.</w:t>
      </w:r>
    </w:p>
    <w:p w:rsidR="002B42FA" w:rsidRDefault="002B42FA" w:rsidP="00B26AE6">
      <w:pPr>
        <w:pStyle w:val="Titre2"/>
      </w:pPr>
      <w:bookmarkStart w:id="123" w:name="_Toc198579313"/>
      <w:r w:rsidRPr="00545062">
        <w:t>IV.4.3 Les types des matériaux isolants usuels</w:t>
      </w:r>
      <w:bookmarkEnd w:id="123"/>
    </w:p>
    <w:p w:rsidR="002B42FA" w:rsidRPr="00A070E3" w:rsidRDefault="002B42FA" w:rsidP="002B42FA">
      <w:pPr>
        <w:spacing w:line="360" w:lineRule="auto"/>
        <w:jc w:val="both"/>
        <w:rPr>
          <w:rFonts w:asciiTheme="majorBidi" w:hAnsiTheme="majorBidi" w:cstheme="majorBidi"/>
          <w:b/>
          <w:bCs/>
          <w:sz w:val="24"/>
          <w:szCs w:val="24"/>
        </w:rPr>
      </w:pPr>
      <w:r w:rsidRPr="00A070E3">
        <w:rPr>
          <w:rFonts w:asciiTheme="majorBidi" w:hAnsiTheme="majorBidi" w:cstheme="majorBidi"/>
          <w:sz w:val="24"/>
          <w:szCs w:val="24"/>
        </w:rPr>
        <w:t>Dans le domaine de l’électrotechnique, les matériaux isolants jouent un rôle essentiel en assurant la sécurité et le bon fonctionnement des équipements. Selon leurs propriétés physiques, thermiques et mécaniques, différents types d’isolants sont utilisés pour répondre à des besoins spécifiques. Cette section présente les principaux matériaux isolants couramment employés dans les applicatio</w:t>
      </w:r>
      <w:r>
        <w:rPr>
          <w:rFonts w:asciiTheme="majorBidi" w:hAnsiTheme="majorBidi" w:cstheme="majorBidi"/>
          <w:sz w:val="24"/>
          <w:szCs w:val="24"/>
        </w:rPr>
        <w:t>ns industrielles et électriques [15] :</w:t>
      </w:r>
    </w:p>
    <w:p w:rsidR="002B42FA" w:rsidRDefault="002B42FA" w:rsidP="002B42FA">
      <w:pPr>
        <w:rPr>
          <w:rFonts w:asciiTheme="majorBidi" w:hAnsiTheme="majorBidi" w:cstheme="majorBidi"/>
          <w:b/>
          <w:bCs/>
          <w:sz w:val="24"/>
          <w:szCs w:val="24"/>
        </w:rPr>
      </w:pPr>
      <w:r>
        <w:rPr>
          <w:rFonts w:asciiTheme="majorBidi" w:hAnsiTheme="majorBidi" w:cstheme="majorBidi"/>
          <w:b/>
          <w:bCs/>
          <w:sz w:val="24"/>
          <w:szCs w:val="24"/>
        </w:rPr>
        <w:t>A</w:t>
      </w:r>
      <w:r w:rsidRPr="00483437">
        <w:rPr>
          <w:rFonts w:asciiTheme="majorBidi" w:hAnsiTheme="majorBidi" w:cstheme="majorBidi"/>
          <w:b/>
          <w:bCs/>
          <w:sz w:val="24"/>
          <w:szCs w:val="24"/>
        </w:rPr>
        <w:t>) Matériaux isolants solides usuels :</w:t>
      </w:r>
    </w:p>
    <w:p w:rsidR="002B42FA" w:rsidRDefault="002B42FA" w:rsidP="002B42FA">
      <w:pPr>
        <w:spacing w:line="360" w:lineRule="auto"/>
        <w:jc w:val="both"/>
        <w:rPr>
          <w:rFonts w:asciiTheme="majorBidi" w:hAnsiTheme="majorBidi" w:cstheme="majorBidi"/>
          <w:sz w:val="24"/>
          <w:szCs w:val="24"/>
        </w:rPr>
      </w:pPr>
      <w:r w:rsidRPr="004500EF">
        <w:rPr>
          <w:rFonts w:asciiTheme="majorBidi" w:hAnsiTheme="majorBidi" w:cstheme="majorBidi"/>
          <w:sz w:val="24"/>
          <w:szCs w:val="24"/>
        </w:rPr>
        <w:t xml:space="preserve">Parmi les différents types d’isolants, les </w:t>
      </w:r>
      <w:r w:rsidRPr="004500EF">
        <w:rPr>
          <w:rStyle w:val="lev"/>
          <w:rFonts w:asciiTheme="majorBidi" w:hAnsiTheme="majorBidi" w:cstheme="majorBidi"/>
          <w:sz w:val="24"/>
          <w:szCs w:val="24"/>
        </w:rPr>
        <w:t>matériaux solides</w:t>
      </w:r>
      <w:r w:rsidRPr="004500EF">
        <w:rPr>
          <w:rFonts w:asciiTheme="majorBidi" w:hAnsiTheme="majorBidi" w:cstheme="majorBidi"/>
          <w:sz w:val="24"/>
          <w:szCs w:val="24"/>
        </w:rPr>
        <w:t xml:space="preserve"> occupent une place importante en raison de leur robustesse et de leur aptitude à assurer une isolation durable dans de nombreuses applications électriques</w:t>
      </w:r>
      <w:r>
        <w:rPr>
          <w:rFonts w:asciiTheme="majorBidi" w:hAnsiTheme="majorBidi" w:cstheme="majorBidi"/>
          <w:sz w:val="24"/>
          <w:szCs w:val="24"/>
        </w:rPr>
        <w:t>,</w:t>
      </w:r>
      <w:r w:rsidRPr="004500EF">
        <w:rPr>
          <w:rFonts w:asciiTheme="majorBidi" w:hAnsiTheme="majorBidi" w:cstheme="majorBidi"/>
          <w:sz w:val="24"/>
          <w:szCs w:val="24"/>
        </w:rPr>
        <w:t>Parmi celles-ci, on peut citer:</w:t>
      </w:r>
    </w:p>
    <w:p w:rsidR="00FE5A12" w:rsidRPr="00FE5A12" w:rsidRDefault="002B42FA" w:rsidP="00FE5A12">
      <w:pPr>
        <w:spacing w:after="0" w:line="360" w:lineRule="auto"/>
        <w:jc w:val="both"/>
        <w:rPr>
          <w:rFonts w:asciiTheme="majorBidi" w:hAnsiTheme="majorBidi" w:cstheme="majorBidi"/>
          <w:sz w:val="24"/>
          <w:szCs w:val="24"/>
        </w:rPr>
      </w:pPr>
      <w:r w:rsidRPr="00C21C7D">
        <w:rPr>
          <w:rFonts w:asciiTheme="majorBidi" w:hAnsiTheme="majorBidi" w:cstheme="majorBidi"/>
          <w:b/>
          <w:bCs/>
          <w:sz w:val="24"/>
          <w:szCs w:val="24"/>
        </w:rPr>
        <w:t>La fibre de verre</w:t>
      </w:r>
      <w:r>
        <w:rPr>
          <w:rFonts w:asciiTheme="majorBidi" w:hAnsiTheme="majorBidi" w:cstheme="majorBidi"/>
          <w:b/>
          <w:bCs/>
          <w:sz w:val="24"/>
          <w:szCs w:val="24"/>
        </w:rPr>
        <w:t> :</w:t>
      </w:r>
      <w:r w:rsidR="00FE5A12" w:rsidRPr="00FE5A12">
        <w:rPr>
          <w:rFonts w:asciiTheme="majorBidi" w:hAnsiTheme="majorBidi" w:cstheme="majorBidi"/>
          <w:sz w:val="24"/>
          <w:szCs w:val="24"/>
        </w:rPr>
        <w:t>est largement utilisée dans la fabrication de plaques et de rubans isolants. Son rôle principal est d’assurer une bonne résistance mécanique, c’est-à-dire de renforcer la structure de l’isolation et de la rendre plus solide face aux contraintes mécaniques.</w:t>
      </w:r>
    </w:p>
    <w:p w:rsidR="00FE5A12" w:rsidRPr="00FE5A12" w:rsidRDefault="00FE5A12" w:rsidP="00FE5A12">
      <w:pPr>
        <w:spacing w:after="0" w:line="360" w:lineRule="auto"/>
        <w:jc w:val="both"/>
        <w:rPr>
          <w:rFonts w:asciiTheme="majorBidi" w:hAnsiTheme="majorBidi" w:cstheme="majorBidi"/>
          <w:sz w:val="24"/>
          <w:szCs w:val="24"/>
        </w:rPr>
      </w:pPr>
      <w:r w:rsidRPr="00FE5A12">
        <w:rPr>
          <w:rFonts w:asciiTheme="majorBidi" w:hAnsiTheme="majorBidi" w:cstheme="majorBidi"/>
          <w:sz w:val="24"/>
          <w:szCs w:val="24"/>
        </w:rPr>
        <w:t>Cependant, l’isolation électrique proprement dite n’est pas assurée par la fibre de verre seule. Elle est obtenue grâce à l’imprégnation de ces matériaux avec des résines isolantes, comme la résine époxyde, le polyester ou encore la résine silicone. Les rubans de fibre de verre servent aussi de support pour d’autres matériaux isolants comme les splittings de mica (couches fines de mica) ou le samica (matériau composite à base de mica). Ces matériaux sont utilisés dans le cadre de procédés d’imprégnation sous vide, où on injecte une résine thermodurcissable (qui durcit à la chaleur). Une fois injectée, cette résine durcit par polymérisation, c’est-à-dire qu’elle passe de l’état liquide à un état solide et stable, ce qui renforce encore l’isolation.</w:t>
      </w:r>
    </w:p>
    <w:p w:rsidR="00FE5A12" w:rsidRDefault="00FE5A12" w:rsidP="00FE5A12">
      <w:pPr>
        <w:spacing w:after="0" w:line="360" w:lineRule="auto"/>
        <w:jc w:val="both"/>
        <w:rPr>
          <w:rFonts w:asciiTheme="majorBidi" w:hAnsiTheme="majorBidi" w:cstheme="majorBidi"/>
          <w:sz w:val="24"/>
          <w:szCs w:val="24"/>
        </w:rPr>
      </w:pPr>
      <w:r w:rsidRPr="00FE5A12">
        <w:rPr>
          <w:rFonts w:asciiTheme="majorBidi" w:hAnsiTheme="majorBidi" w:cstheme="majorBidi"/>
          <w:sz w:val="24"/>
          <w:szCs w:val="24"/>
        </w:rPr>
        <w:lastRenderedPageBreak/>
        <w:t>Aujourd’hui, cette technique d’imprégnation sous vide avec polymérisation est largement utilisée pour isoler les machines électriques modernes à haute tension, grâce à sa grande fiabilité et son efficacité.</w:t>
      </w:r>
    </w:p>
    <w:p w:rsidR="002B42FA" w:rsidRPr="00447169" w:rsidRDefault="002B42FA" w:rsidP="00FE5A12">
      <w:pPr>
        <w:spacing w:after="0" w:line="360" w:lineRule="auto"/>
        <w:jc w:val="both"/>
        <w:rPr>
          <w:rFonts w:asciiTheme="majorBidi" w:hAnsiTheme="majorBidi" w:cstheme="majorBidi"/>
          <w:sz w:val="24"/>
          <w:szCs w:val="24"/>
        </w:rPr>
      </w:pPr>
      <w:r w:rsidRPr="00447169">
        <w:rPr>
          <w:rFonts w:asciiTheme="majorBidi" w:hAnsiTheme="majorBidi" w:cstheme="majorBidi"/>
          <w:b/>
          <w:bCs/>
          <w:sz w:val="24"/>
          <w:szCs w:val="24"/>
        </w:rPr>
        <w:t>Le mica</w:t>
      </w:r>
      <w:r>
        <w:rPr>
          <w:rFonts w:asciiTheme="majorBidi" w:hAnsiTheme="majorBidi" w:cstheme="majorBidi"/>
          <w:b/>
          <w:bCs/>
          <w:sz w:val="24"/>
          <w:szCs w:val="24"/>
        </w:rPr>
        <w:t> </w:t>
      </w:r>
      <w:r>
        <w:rPr>
          <w:rFonts w:asciiTheme="majorBidi" w:hAnsiTheme="majorBidi" w:cstheme="majorBidi"/>
          <w:sz w:val="24"/>
          <w:szCs w:val="24"/>
        </w:rPr>
        <w:t>:</w:t>
      </w:r>
      <w:r w:rsidRPr="00447169">
        <w:rPr>
          <w:rFonts w:asciiTheme="majorBidi" w:hAnsiTheme="majorBidi" w:cstheme="majorBidi"/>
          <w:sz w:val="24"/>
          <w:szCs w:val="24"/>
        </w:rPr>
        <w:t xml:space="preserve"> est un matériau isolant naturel constitué de diverses formes de silicates minéraux dont les cristaux ont une orientation préférentielle et peuvent se cliver facilement en fines lamelles. Il se distingue par des propriétés électriques, mécaniques et chimiques exceptionnelles, ce qui en fait un isolant de haute qualité. Un de ses principaux avantages est qu'il se présente sous une forme directement exploitable dans la nature, ce qui facilite son intégration dans diverses applications industrielles et électriques.</w:t>
      </w:r>
    </w:p>
    <w:p w:rsidR="002B42FA" w:rsidRPr="00447169" w:rsidRDefault="002B42FA" w:rsidP="002B42FA">
      <w:pPr>
        <w:spacing w:after="0" w:line="360" w:lineRule="auto"/>
        <w:jc w:val="both"/>
        <w:rPr>
          <w:rFonts w:asciiTheme="majorBidi" w:hAnsiTheme="majorBidi" w:cstheme="majorBidi"/>
          <w:sz w:val="24"/>
          <w:szCs w:val="24"/>
        </w:rPr>
      </w:pPr>
      <w:r w:rsidRPr="00557528">
        <w:rPr>
          <w:rFonts w:asciiTheme="majorBidi" w:hAnsiTheme="majorBidi" w:cstheme="majorBidi"/>
          <w:sz w:val="24"/>
          <w:szCs w:val="24"/>
        </w:rPr>
        <w:t>Les splittings de mica</w:t>
      </w:r>
      <w:r w:rsidRPr="00447169">
        <w:rPr>
          <w:rFonts w:asciiTheme="majorBidi" w:hAnsiTheme="majorBidi" w:cstheme="majorBidi"/>
          <w:sz w:val="24"/>
          <w:szCs w:val="24"/>
        </w:rPr>
        <w:t>, qui se présentent sous forme de feuilles flexibles et fines, combinent une rigidité diélectrique élevée, une résistivité volumique et superficielle très importante, et des pertes diélectriques faibles, ce qui les rend particulièrement adaptés à l’isolation électrique. De plus, le mica est infusible, ininflammable et possède une endurance thermique parmi les meilleures, garantissant ainsi sa longévité et sa sécurité dans des environnements exigeants.</w:t>
      </w:r>
    </w:p>
    <w:p w:rsidR="002B42FA" w:rsidRDefault="002B42FA" w:rsidP="002B42FA">
      <w:pPr>
        <w:spacing w:after="0" w:line="360" w:lineRule="auto"/>
        <w:jc w:val="both"/>
        <w:rPr>
          <w:rFonts w:asciiTheme="majorBidi" w:hAnsiTheme="majorBidi" w:cstheme="majorBidi"/>
          <w:sz w:val="24"/>
          <w:szCs w:val="24"/>
        </w:rPr>
      </w:pPr>
      <w:r w:rsidRPr="00447169">
        <w:rPr>
          <w:rFonts w:asciiTheme="majorBidi" w:hAnsiTheme="majorBidi" w:cstheme="majorBidi"/>
          <w:sz w:val="24"/>
          <w:szCs w:val="24"/>
        </w:rPr>
        <w:t xml:space="preserve">Depuis 1945, une variante de mica, appelée </w:t>
      </w:r>
      <w:r w:rsidRPr="00557528">
        <w:rPr>
          <w:rFonts w:asciiTheme="majorBidi" w:hAnsiTheme="majorBidi" w:cstheme="majorBidi"/>
          <w:sz w:val="24"/>
          <w:szCs w:val="24"/>
        </w:rPr>
        <w:t>samica</w:t>
      </w:r>
      <w:r w:rsidRPr="00447169">
        <w:rPr>
          <w:rFonts w:asciiTheme="majorBidi" w:hAnsiTheme="majorBidi" w:cstheme="majorBidi"/>
          <w:sz w:val="24"/>
          <w:szCs w:val="24"/>
        </w:rPr>
        <w:t xml:space="preserve"> ou papier de mica, est fabriquée par calandrage d’une pâte de splittings microscopiques. Ce produit s’est imposé comme la solution de référence pour l’isolation des enroulements des machines à haute tension, grâce à sa fiabilité et ses performances exceptionnelles tant thermiques qu’électriques.</w:t>
      </w:r>
    </w:p>
    <w:p w:rsidR="002B42FA" w:rsidRPr="00447169" w:rsidRDefault="002B42FA" w:rsidP="002B42FA">
      <w:pPr>
        <w:spacing w:after="0" w:line="360" w:lineRule="auto"/>
        <w:jc w:val="both"/>
        <w:rPr>
          <w:rFonts w:asciiTheme="majorBidi" w:hAnsiTheme="majorBidi" w:cstheme="majorBidi"/>
          <w:sz w:val="24"/>
          <w:szCs w:val="24"/>
        </w:rPr>
      </w:pPr>
      <w:r w:rsidRPr="00E352FD">
        <w:rPr>
          <w:rFonts w:asciiTheme="majorBidi" w:hAnsiTheme="majorBidi" w:cstheme="majorBidi"/>
          <w:b/>
          <w:bCs/>
          <w:sz w:val="24"/>
          <w:szCs w:val="24"/>
        </w:rPr>
        <w:t>La cellulose</w:t>
      </w:r>
      <w:r>
        <w:rPr>
          <w:rFonts w:asciiTheme="majorBidi" w:hAnsiTheme="majorBidi" w:cstheme="majorBidi"/>
          <w:b/>
          <w:bCs/>
          <w:sz w:val="24"/>
          <w:szCs w:val="24"/>
        </w:rPr>
        <w:t> </w:t>
      </w:r>
      <w:r>
        <w:rPr>
          <w:rFonts w:asciiTheme="majorBidi" w:hAnsiTheme="majorBidi" w:cstheme="majorBidi"/>
          <w:sz w:val="24"/>
          <w:szCs w:val="24"/>
        </w:rPr>
        <w:t>:</w:t>
      </w:r>
      <w:r w:rsidRPr="00E352FD">
        <w:rPr>
          <w:rFonts w:asciiTheme="majorBidi" w:hAnsiTheme="majorBidi" w:cstheme="majorBidi"/>
          <w:sz w:val="24"/>
          <w:szCs w:val="24"/>
        </w:rPr>
        <w:t xml:space="preserve"> issue principalement du bois et du coton, est largement utilisée dans la fabrication de papiers et de cartons isolants. Bien qu’elle présente une stabilité thermique limitée, elle demeure un matériau incontournable dans le domaine de l’isolation électrique. Lorsqu’il est soigneusement séché puis imprégné sous vide avec une huile minérale, le papier à base de cellulose devient un isolant classique et fiable, particulièrement utilisé dans la construction des transformateurs de moyenne et haute tension.</w:t>
      </w:r>
    </w:p>
    <w:p w:rsidR="002B42FA" w:rsidRPr="00E352FD" w:rsidRDefault="002B42FA" w:rsidP="002B42FA">
      <w:pPr>
        <w:spacing w:after="0" w:line="360" w:lineRule="auto"/>
        <w:jc w:val="both"/>
        <w:rPr>
          <w:rFonts w:asciiTheme="majorBidi" w:hAnsiTheme="majorBidi" w:cstheme="majorBidi"/>
          <w:i/>
          <w:iCs/>
          <w:sz w:val="24"/>
          <w:szCs w:val="24"/>
          <w:u w:val="single"/>
        </w:rPr>
      </w:pPr>
      <w:r w:rsidRPr="00E352FD">
        <w:rPr>
          <w:rFonts w:asciiTheme="majorBidi" w:hAnsiTheme="majorBidi" w:cstheme="majorBidi"/>
          <w:b/>
          <w:bCs/>
          <w:sz w:val="24"/>
          <w:szCs w:val="24"/>
        </w:rPr>
        <w:t>L’amiante</w:t>
      </w:r>
      <w:r>
        <w:rPr>
          <w:rFonts w:asciiTheme="majorBidi" w:hAnsiTheme="majorBidi" w:cstheme="majorBidi"/>
          <w:b/>
          <w:bCs/>
          <w:sz w:val="24"/>
          <w:szCs w:val="24"/>
        </w:rPr>
        <w:t> </w:t>
      </w:r>
      <w:r>
        <w:rPr>
          <w:rFonts w:asciiTheme="majorBidi" w:hAnsiTheme="majorBidi" w:cstheme="majorBidi"/>
          <w:sz w:val="24"/>
          <w:szCs w:val="24"/>
        </w:rPr>
        <w:t>:</w:t>
      </w:r>
      <w:r w:rsidRPr="00E352FD">
        <w:rPr>
          <w:rFonts w:asciiTheme="majorBidi" w:hAnsiTheme="majorBidi" w:cstheme="majorBidi"/>
          <w:sz w:val="24"/>
          <w:szCs w:val="24"/>
        </w:rPr>
        <w:t xml:space="preserve"> a longtemps été employé sous forme de rubans et de plaques en raison de sa très bonne résistance à la chaleur. Toutefois, il a été identifié comme un matériau hautement dangereux, notamment en raison de ses effets cancérigènes sur les personnes chargées de sa manipulation. En conséquence, il a été progressivement abandonné au profit de la fibre de verre, qui offre une alternative plus sûre tout en conservant de bonnes propriétés thermiques.</w:t>
      </w:r>
    </w:p>
    <w:p w:rsidR="002B42FA" w:rsidRDefault="002B42FA" w:rsidP="002B42FA">
      <w:pPr>
        <w:spacing w:line="360" w:lineRule="auto"/>
        <w:jc w:val="both"/>
        <w:rPr>
          <w:rFonts w:asciiTheme="majorBidi" w:hAnsiTheme="majorBidi" w:cstheme="majorBidi"/>
          <w:b/>
          <w:bCs/>
          <w:sz w:val="24"/>
          <w:szCs w:val="24"/>
        </w:rPr>
      </w:pPr>
      <w:r w:rsidRPr="00E352FD">
        <w:rPr>
          <w:rFonts w:asciiTheme="majorBidi" w:hAnsiTheme="majorBidi" w:cstheme="majorBidi"/>
          <w:sz w:val="24"/>
          <w:szCs w:val="24"/>
        </w:rPr>
        <w:t>En plus des matériaux dits « naturels » mentionnés précédemment, les fabricants disposent d’un</w:t>
      </w:r>
      <w:r w:rsidRPr="00E352FD">
        <w:rPr>
          <w:rStyle w:val="lev"/>
          <w:rFonts w:asciiTheme="majorBidi" w:hAnsiTheme="majorBidi" w:cstheme="majorBidi"/>
          <w:b w:val="0"/>
          <w:bCs w:val="0"/>
          <w:sz w:val="24"/>
          <w:szCs w:val="24"/>
        </w:rPr>
        <w:t>vaste éventail de matériaux synthétiques</w:t>
      </w:r>
      <w:r w:rsidRPr="00E352FD">
        <w:rPr>
          <w:rFonts w:asciiTheme="majorBidi" w:hAnsiTheme="majorBidi" w:cstheme="majorBidi"/>
          <w:b/>
          <w:bCs/>
          <w:sz w:val="24"/>
          <w:szCs w:val="24"/>
        </w:rPr>
        <w:t xml:space="preserve">, </w:t>
      </w:r>
      <w:r w:rsidRPr="00E352FD">
        <w:rPr>
          <w:rFonts w:asciiTheme="majorBidi" w:hAnsiTheme="majorBidi" w:cstheme="majorBidi"/>
          <w:sz w:val="24"/>
          <w:szCs w:val="24"/>
        </w:rPr>
        <w:t xml:space="preserve">spécialement conçus pour répondre à des </w:t>
      </w:r>
      <w:r w:rsidRPr="00E352FD">
        <w:rPr>
          <w:rStyle w:val="lev"/>
          <w:rFonts w:asciiTheme="majorBidi" w:hAnsiTheme="majorBidi" w:cstheme="majorBidi"/>
          <w:b w:val="0"/>
          <w:bCs w:val="0"/>
          <w:sz w:val="24"/>
          <w:szCs w:val="24"/>
        </w:rPr>
        <w:lastRenderedPageBreak/>
        <w:t>exigences précises</w:t>
      </w:r>
      <w:r w:rsidRPr="00E352FD">
        <w:rPr>
          <w:rFonts w:asciiTheme="majorBidi" w:hAnsiTheme="majorBidi" w:cstheme="majorBidi"/>
          <w:b/>
          <w:bCs/>
          <w:sz w:val="24"/>
          <w:szCs w:val="24"/>
        </w:rPr>
        <w:t xml:space="preserve">. </w:t>
      </w:r>
      <w:r w:rsidRPr="00E352FD">
        <w:rPr>
          <w:rFonts w:asciiTheme="majorBidi" w:hAnsiTheme="majorBidi" w:cstheme="majorBidi"/>
          <w:sz w:val="24"/>
          <w:szCs w:val="24"/>
        </w:rPr>
        <w:t>Ces produits de synthèse offrent des</w:t>
      </w:r>
      <w:r w:rsidRPr="00E352FD">
        <w:rPr>
          <w:rStyle w:val="lev"/>
          <w:rFonts w:asciiTheme="majorBidi" w:hAnsiTheme="majorBidi" w:cstheme="majorBidi"/>
          <w:b w:val="0"/>
          <w:bCs w:val="0"/>
          <w:sz w:val="24"/>
          <w:szCs w:val="24"/>
        </w:rPr>
        <w:t>propriétés spécifiques</w:t>
      </w:r>
      <w:r w:rsidRPr="00E352FD">
        <w:rPr>
          <w:rFonts w:asciiTheme="majorBidi" w:hAnsiTheme="majorBidi" w:cstheme="majorBidi"/>
          <w:sz w:val="24"/>
          <w:szCs w:val="24"/>
        </w:rPr>
        <w:t>qui les rendent particulièrement adaptés à certains</w:t>
      </w:r>
      <w:r w:rsidRPr="00E352FD">
        <w:rPr>
          <w:rStyle w:val="lev"/>
          <w:rFonts w:asciiTheme="majorBidi" w:hAnsiTheme="majorBidi" w:cstheme="majorBidi"/>
          <w:b w:val="0"/>
          <w:bCs w:val="0"/>
          <w:sz w:val="24"/>
          <w:szCs w:val="24"/>
        </w:rPr>
        <w:t>usages techniques ou industriels spécialisés</w:t>
      </w:r>
      <w:r w:rsidRPr="00E352FD">
        <w:rPr>
          <w:rFonts w:asciiTheme="majorBidi" w:hAnsiTheme="majorBidi" w:cstheme="majorBidi"/>
          <w:b/>
          <w:bCs/>
          <w:sz w:val="24"/>
          <w:szCs w:val="24"/>
        </w:rPr>
        <w:t>.</w:t>
      </w:r>
    </w:p>
    <w:p w:rsidR="002B42FA" w:rsidRPr="00E352FD" w:rsidRDefault="002B42FA" w:rsidP="002B42FA">
      <w:pPr>
        <w:spacing w:line="360" w:lineRule="auto"/>
        <w:jc w:val="both"/>
        <w:rPr>
          <w:rFonts w:asciiTheme="majorBidi" w:hAnsiTheme="majorBidi" w:cstheme="majorBidi"/>
          <w:b/>
          <w:bCs/>
          <w:sz w:val="24"/>
          <w:szCs w:val="24"/>
        </w:rPr>
      </w:pPr>
      <w:r w:rsidRPr="00E352FD">
        <w:rPr>
          <w:rFonts w:asciiTheme="majorBidi" w:hAnsiTheme="majorBidi" w:cstheme="majorBidi"/>
          <w:b/>
          <w:bCs/>
          <w:sz w:val="24"/>
          <w:szCs w:val="24"/>
        </w:rPr>
        <w:t>B) Matériaux isolants liquides usuels</w:t>
      </w:r>
      <w:r>
        <w:rPr>
          <w:rFonts w:asciiTheme="majorBidi" w:hAnsiTheme="majorBidi" w:cstheme="majorBidi"/>
          <w:b/>
          <w:bCs/>
          <w:sz w:val="24"/>
          <w:szCs w:val="24"/>
        </w:rPr>
        <w:t> :</w:t>
      </w:r>
    </w:p>
    <w:p w:rsidR="00E84DE3" w:rsidRPr="00E84DE3" w:rsidRDefault="002B42FA" w:rsidP="00E84DE3">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 xml:space="preserve">L’utilisation d’isolants liquides </w:t>
      </w:r>
      <w:r w:rsidR="00E84DE3" w:rsidRPr="00E84DE3">
        <w:rPr>
          <w:rFonts w:asciiTheme="majorBidi" w:hAnsiTheme="majorBidi" w:cstheme="majorBidi"/>
          <w:sz w:val="24"/>
          <w:szCs w:val="24"/>
        </w:rPr>
        <w:t>est indispensable lorsqu’il faut remplir de petits interstices (espaces vides). En plus, ces liquides permettent aussi l’imprégnation des isolants solides, ce qui améliore leur résistance diélectrique (capacité à supporter des tensions électriques élevées sans se dégrader).</w:t>
      </w:r>
    </w:p>
    <w:p w:rsidR="00E84DE3" w:rsidRPr="00E84DE3" w:rsidRDefault="00E84DE3" w:rsidP="00E84DE3">
      <w:pPr>
        <w:spacing w:after="0" w:line="360" w:lineRule="auto"/>
        <w:jc w:val="both"/>
        <w:rPr>
          <w:rFonts w:asciiTheme="majorBidi" w:hAnsiTheme="majorBidi" w:cstheme="majorBidi"/>
          <w:sz w:val="24"/>
          <w:szCs w:val="24"/>
        </w:rPr>
      </w:pPr>
      <w:r w:rsidRPr="00E84DE3">
        <w:rPr>
          <w:rFonts w:asciiTheme="majorBidi" w:hAnsiTheme="majorBidi" w:cstheme="majorBidi"/>
          <w:sz w:val="24"/>
          <w:szCs w:val="24"/>
        </w:rPr>
        <w:t>Dans les transformateurs, l’isolation repose essentiellement sur des matériaux solides comme le papier et le carton isolant (souvent appelés "boards"). Ces matériaux sont d’abord soigneusement séchés sous vide pour éliminer toute trace d’humidité, puis ils sont entièrement imprégnés d’un isolant liquide.</w:t>
      </w:r>
    </w:p>
    <w:p w:rsidR="00E84DE3" w:rsidRPr="00E84DE3" w:rsidRDefault="00E84DE3" w:rsidP="00E84DE3">
      <w:pPr>
        <w:spacing w:after="0" w:line="360" w:lineRule="auto"/>
        <w:jc w:val="both"/>
        <w:rPr>
          <w:rFonts w:asciiTheme="majorBidi" w:hAnsiTheme="majorBidi" w:cstheme="majorBidi"/>
          <w:sz w:val="24"/>
          <w:szCs w:val="24"/>
        </w:rPr>
      </w:pPr>
      <w:r w:rsidRPr="00E84DE3">
        <w:rPr>
          <w:rFonts w:asciiTheme="majorBidi" w:hAnsiTheme="majorBidi" w:cstheme="majorBidi"/>
          <w:sz w:val="24"/>
          <w:szCs w:val="24"/>
        </w:rPr>
        <w:t>Les liquides utilisés pour cette imprégnation sont généralement des produits dérivés du pétrole ou du charbon, comme des hydrocarbures purs, ou bien des composés synthétiques spécialement conçus pour cela.</w:t>
      </w:r>
    </w:p>
    <w:p w:rsidR="00E84DE3" w:rsidRDefault="00E84DE3" w:rsidP="00E84DE3">
      <w:pPr>
        <w:spacing w:after="0" w:line="360" w:lineRule="auto"/>
        <w:jc w:val="both"/>
        <w:rPr>
          <w:rFonts w:asciiTheme="majorBidi" w:hAnsiTheme="majorBidi" w:cstheme="majorBidi"/>
          <w:sz w:val="24"/>
          <w:szCs w:val="24"/>
        </w:rPr>
      </w:pPr>
      <w:r w:rsidRPr="00E84DE3">
        <w:rPr>
          <w:rFonts w:asciiTheme="majorBidi" w:hAnsiTheme="majorBidi" w:cstheme="majorBidi"/>
          <w:sz w:val="24"/>
          <w:szCs w:val="24"/>
        </w:rPr>
        <w:t>Enfin, toute la partie active du transformateur (c’est-à-dire le circuit magnétique et les enroulements) est immergée en permanence dans ce liquide isolant, à l’intérieur de la cuve du transformateur. Cela assure à la fois une bonne isolation électrique et efficace de l’équipement.</w:t>
      </w:r>
    </w:p>
    <w:p w:rsidR="002B42FA" w:rsidRPr="005B0E3D" w:rsidRDefault="002B42FA" w:rsidP="00FF57BE">
      <w:pPr>
        <w:spacing w:before="240" w:after="0" w:line="360" w:lineRule="auto"/>
        <w:jc w:val="both"/>
        <w:rPr>
          <w:rFonts w:asciiTheme="majorBidi" w:hAnsiTheme="majorBidi" w:cstheme="majorBidi"/>
          <w:b/>
          <w:bCs/>
          <w:i/>
          <w:iCs/>
          <w:sz w:val="24"/>
          <w:szCs w:val="24"/>
          <w:u w:val="single"/>
        </w:rPr>
      </w:pPr>
      <w:r>
        <w:rPr>
          <w:rFonts w:asciiTheme="majorBidi" w:hAnsiTheme="majorBidi" w:cstheme="majorBidi"/>
          <w:b/>
          <w:bCs/>
          <w:sz w:val="24"/>
          <w:szCs w:val="24"/>
        </w:rPr>
        <w:t>C</w:t>
      </w:r>
      <w:r w:rsidRPr="005B0E3D">
        <w:rPr>
          <w:rFonts w:asciiTheme="majorBidi" w:hAnsiTheme="majorBidi" w:cstheme="majorBidi"/>
          <w:b/>
          <w:bCs/>
          <w:sz w:val="24"/>
          <w:szCs w:val="24"/>
        </w:rPr>
        <w:t>) Matériaux isolants gazeux usuels</w:t>
      </w:r>
    </w:p>
    <w:p w:rsidR="002B42FA" w:rsidRPr="0068100F" w:rsidRDefault="002B42FA" w:rsidP="00FF57BE">
      <w:pPr>
        <w:spacing w:before="240" w:after="0" w:line="360" w:lineRule="auto"/>
        <w:jc w:val="both"/>
        <w:rPr>
          <w:rStyle w:val="relative"/>
          <w:rFonts w:asciiTheme="majorBidi" w:hAnsiTheme="majorBidi" w:cstheme="majorBidi"/>
          <w:sz w:val="24"/>
          <w:szCs w:val="24"/>
        </w:rPr>
      </w:pPr>
      <w:r w:rsidRPr="0068100F">
        <w:rPr>
          <w:rStyle w:val="relative"/>
          <w:rFonts w:asciiTheme="majorBidi" w:hAnsiTheme="majorBidi" w:cstheme="majorBidi"/>
          <w:sz w:val="24"/>
          <w:szCs w:val="24"/>
        </w:rPr>
        <w:t>Les gaz isolants jouent un rôle fondamental dans l’isolation thermique et électrique des machines électriques, en particulier dans les équipements de moyenne et haute tension. Parmi eux, l’hexafluorure de soufre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est particulièrement prisé pour ses excellentes propriétés diélectriques et thermiques.</w:t>
      </w:r>
    </w:p>
    <w:p w:rsidR="002B42FA" w:rsidRPr="0068100F" w:rsidRDefault="002B42FA" w:rsidP="002B42FA">
      <w:pPr>
        <w:spacing w:after="0" w:line="360" w:lineRule="auto"/>
        <w:jc w:val="both"/>
        <w:rPr>
          <w:rStyle w:val="relative"/>
          <w:rFonts w:asciiTheme="majorBidi" w:hAnsiTheme="majorBidi" w:cstheme="majorBidi"/>
          <w:sz w:val="24"/>
          <w:szCs w:val="24"/>
        </w:rPr>
      </w:pPr>
      <w:r w:rsidRPr="0068100F">
        <w:rPr>
          <w:rStyle w:val="relative"/>
          <w:rFonts w:asciiTheme="majorBidi" w:hAnsiTheme="majorBidi" w:cstheme="majorBidi"/>
          <w:sz w:val="24"/>
          <w:szCs w:val="24"/>
        </w:rPr>
        <w:t>Utilisé dans les appareillages de connexion, les transformateurs et les systèmes d’alimentation à haute tension, le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xml:space="preserve"> assure la protection des installations en limitant les risques de pannes et de courts-circuits. Ses caractéristiques permettent également de réduire les distances d’isolement entre les composants électriques, optimisant ainsi la compacité des équipements. Toutefois, en raison de son fort impact environnemental, l’usage du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xml:space="preserve"> nécessite des systèmes entièrement étanches et sécurisés afin de prévenir toute fuite dans l’atmosphère.</w:t>
      </w:r>
    </w:p>
    <w:p w:rsidR="002B42FA" w:rsidRPr="0068100F" w:rsidRDefault="002B42FA" w:rsidP="002B42FA">
      <w:pPr>
        <w:spacing w:after="0" w:line="360" w:lineRule="auto"/>
        <w:jc w:val="both"/>
        <w:rPr>
          <w:rStyle w:val="relative"/>
          <w:rFonts w:asciiTheme="majorBidi" w:hAnsiTheme="majorBidi" w:cstheme="majorBidi"/>
          <w:sz w:val="24"/>
          <w:szCs w:val="24"/>
        </w:rPr>
      </w:pPr>
      <w:r w:rsidRPr="0068100F">
        <w:rPr>
          <w:rStyle w:val="relative"/>
          <w:rFonts w:asciiTheme="majorBidi" w:hAnsiTheme="majorBidi" w:cstheme="majorBidi"/>
          <w:sz w:val="24"/>
          <w:szCs w:val="24"/>
        </w:rPr>
        <w:t>Le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xml:space="preserve"> est reconnu pour ses performances exceptionnelles, notamment dans les disjoncteurs et les lignes isolées au gaz, très répandus dans le secteur du transport et de la distribution </w:t>
      </w:r>
      <w:r w:rsidRPr="0068100F">
        <w:rPr>
          <w:rStyle w:val="relative"/>
          <w:rFonts w:asciiTheme="majorBidi" w:hAnsiTheme="majorBidi" w:cstheme="majorBidi"/>
          <w:sz w:val="24"/>
          <w:szCs w:val="24"/>
        </w:rPr>
        <w:lastRenderedPageBreak/>
        <w:t>d’électricité. Lorsqu’un arc électrique se forme, les atomes de fluor du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xml:space="preserve"> se détachent temporairement pour capter les électrons libres, interrompant ainsi l’arc avant de rev</w:t>
      </w:r>
      <w:r>
        <w:rPr>
          <w:rStyle w:val="relative"/>
          <w:rFonts w:asciiTheme="majorBidi" w:hAnsiTheme="majorBidi" w:cstheme="majorBidi"/>
          <w:sz w:val="24"/>
          <w:szCs w:val="24"/>
        </w:rPr>
        <w:t xml:space="preserve">enir à leur état initial, </w:t>
      </w:r>
      <w:r w:rsidRPr="0068100F">
        <w:rPr>
          <w:rStyle w:val="relative"/>
          <w:rFonts w:asciiTheme="majorBidi" w:hAnsiTheme="majorBidi" w:cstheme="majorBidi"/>
          <w:sz w:val="24"/>
          <w:szCs w:val="24"/>
        </w:rPr>
        <w:t>un processus qui confère au gaz une remarquable capacité d’auto-rétablissement.</w:t>
      </w:r>
    </w:p>
    <w:p w:rsidR="00CC14BD" w:rsidRPr="0068100F" w:rsidRDefault="002B42FA" w:rsidP="00CC14BD">
      <w:pPr>
        <w:spacing w:line="360" w:lineRule="auto"/>
        <w:jc w:val="both"/>
        <w:rPr>
          <w:rStyle w:val="relative"/>
          <w:rFonts w:asciiTheme="majorBidi" w:hAnsiTheme="majorBidi" w:cstheme="majorBidi"/>
          <w:sz w:val="24"/>
          <w:szCs w:val="24"/>
        </w:rPr>
      </w:pPr>
      <w:r>
        <w:rPr>
          <w:rStyle w:val="relative"/>
          <w:rFonts w:asciiTheme="majorBidi" w:hAnsiTheme="majorBidi" w:cstheme="majorBidi"/>
          <w:sz w:val="24"/>
          <w:szCs w:val="24"/>
        </w:rPr>
        <w:t>Malgré ses qualités (</w:t>
      </w:r>
      <w:r w:rsidRPr="0068100F">
        <w:rPr>
          <w:rStyle w:val="relative"/>
          <w:rFonts w:asciiTheme="majorBidi" w:hAnsiTheme="majorBidi" w:cstheme="majorBidi"/>
          <w:sz w:val="24"/>
          <w:szCs w:val="24"/>
        </w:rPr>
        <w:t>non toxique, inodore, incolore, ininfl</w:t>
      </w:r>
      <w:r>
        <w:rPr>
          <w:rStyle w:val="relative"/>
          <w:rFonts w:asciiTheme="majorBidi" w:hAnsiTheme="majorBidi" w:cstheme="majorBidi"/>
          <w:sz w:val="24"/>
          <w:szCs w:val="24"/>
        </w:rPr>
        <w:t>ammable et chimiquement stable)</w:t>
      </w:r>
      <w:r w:rsidRPr="0068100F">
        <w:rPr>
          <w:rStyle w:val="relative"/>
          <w:rFonts w:asciiTheme="majorBidi" w:hAnsiTheme="majorBidi" w:cstheme="majorBidi"/>
          <w:sz w:val="24"/>
          <w:szCs w:val="24"/>
        </w:rPr>
        <w:t>, le SF</w:t>
      </w:r>
      <w:r w:rsidRPr="0068100F">
        <w:rPr>
          <w:rStyle w:val="relative"/>
          <w:rFonts w:asciiTheme="majorBidi" w:cstheme="majorBidi"/>
          <w:sz w:val="24"/>
          <w:szCs w:val="24"/>
        </w:rPr>
        <w:t>₆</w:t>
      </w:r>
      <w:r w:rsidRPr="0068100F">
        <w:rPr>
          <w:rStyle w:val="relative"/>
          <w:rFonts w:asciiTheme="majorBidi" w:hAnsiTheme="majorBidi" w:cstheme="majorBidi"/>
          <w:sz w:val="24"/>
          <w:szCs w:val="24"/>
        </w:rPr>
        <w:t xml:space="preserve"> présente un inconvénient majeur : son pouvoir de réchauffement global est environ 25 200 fois supérieur à celui du dioxyde de carbone. Cela en fait l’un des gaz à effet de serre les plus puissants. Il est donc essentiel de surveiller étroitement les installations utilisant ce gaz, afin de détecter toute éventuelle fuite et de limiter son impact sur l’environnement.</w:t>
      </w:r>
      <w:r w:rsidRPr="0068100F">
        <w:rPr>
          <w:rFonts w:asciiTheme="majorBidi" w:hAnsiTheme="majorBidi" w:cstheme="majorBidi"/>
          <w:sz w:val="24"/>
          <w:szCs w:val="24"/>
        </w:rPr>
        <w:t>[43]</w:t>
      </w:r>
    </w:p>
    <w:p w:rsidR="002B42FA" w:rsidRPr="00545062" w:rsidRDefault="002B42FA" w:rsidP="00B26AE6">
      <w:pPr>
        <w:pStyle w:val="Titre2"/>
        <w:rPr>
          <w:i/>
          <w:iCs/>
          <w:u w:val="single"/>
        </w:rPr>
      </w:pPr>
      <w:bookmarkStart w:id="124" w:name="_Toc198579314"/>
      <w:r w:rsidRPr="00545062">
        <w:t>IV.4.4 Classe des isolants</w:t>
      </w:r>
      <w:bookmarkEnd w:id="124"/>
    </w:p>
    <w:p w:rsidR="002B42FA" w:rsidRPr="0068100F" w:rsidRDefault="002B42FA" w:rsidP="002B42FA">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Dans les machines électriques, des pertes d’énergie, tant électriques que mécaniques, se manifestent sous forme de chaleur. Cette transformation entraîne un échauffement localisé de certains composants de la machine. Pour garantir la fiabilité et la durabilité de ces équipements, il est essentiel de maîtriser et de limiter cet échauffement au sein des différentes parties de la machine [15].</w:t>
      </w:r>
    </w:p>
    <w:p w:rsidR="002B42FA" w:rsidRDefault="002B42FA" w:rsidP="002B42FA">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Le choix de la classe d’isolation appropriée constitue l’une des étapes les plus cruciales et complexes dans la conception et l’exploitation des machines électriques, en particulier pour la protection des composants. En effet, si la température maximale admissible par la classe d’isolation est dépassée pendant le fonctionnement du moteur, la durée de vie de la machine peut être significativement réduite. À l’inverse, une exploitation à une température inférieure à la limite fixée permet de prolonger considérablement la longévité de l’isolant, allant jusqu’à doubler sa durée de vie [14].</w:t>
      </w:r>
    </w:p>
    <w:p w:rsidR="00FF57BE" w:rsidRDefault="002B42FA" w:rsidP="002B42FA">
      <w:pPr>
        <w:spacing w:line="360" w:lineRule="auto"/>
        <w:jc w:val="both"/>
        <w:rPr>
          <w:rFonts w:asciiTheme="majorBidi" w:hAnsiTheme="majorBidi" w:cstheme="majorBidi"/>
          <w:sz w:val="24"/>
          <w:szCs w:val="24"/>
        </w:rPr>
      </w:pPr>
      <w:r w:rsidRPr="0068100F">
        <w:rPr>
          <w:rFonts w:asciiTheme="majorBidi" w:hAnsiTheme="majorBidi" w:cstheme="majorBidi"/>
          <w:sz w:val="24"/>
          <w:szCs w:val="24"/>
        </w:rPr>
        <w:t>Dans la plupart des cas, les moteurs électriques sont conçus avec une isolation de classe F, tout en fonctionnant avec un échauffement correspondant à la classe B. Cette configuration répond aux exigences industrielles les plus courantes en matière de performance et de fiabilité. Afin de faciliter le choix de la classe d’isolation adaptée, la norme CEI 85 a établi une classification basée sur la température maximale que peuvent supporter les enroulements du moteur.</w:t>
      </w:r>
    </w:p>
    <w:p w:rsidR="002B42FA" w:rsidRPr="00717D31" w:rsidRDefault="002B42FA" w:rsidP="002B42FA">
      <w:pPr>
        <w:spacing w:line="360" w:lineRule="auto"/>
        <w:jc w:val="both"/>
        <w:rPr>
          <w:rFonts w:asciiTheme="majorBidi" w:hAnsiTheme="majorBidi" w:cstheme="majorBidi"/>
          <w:sz w:val="24"/>
          <w:szCs w:val="24"/>
        </w:rPr>
      </w:pPr>
      <w:r w:rsidRPr="0068100F">
        <w:rPr>
          <w:rFonts w:asciiTheme="majorBidi" w:hAnsiTheme="majorBidi" w:cstheme="majorBidi"/>
          <w:sz w:val="24"/>
          <w:szCs w:val="24"/>
        </w:rPr>
        <w:t xml:space="preserve">Ainsi, pour déterminer la classe d’isolation appropriée à une machine électrique [14], il convient de se référer au tableau présentant les </w:t>
      </w:r>
      <w:r>
        <w:rPr>
          <w:rFonts w:asciiTheme="majorBidi" w:hAnsiTheme="majorBidi" w:cstheme="majorBidi"/>
          <w:sz w:val="24"/>
          <w:szCs w:val="24"/>
        </w:rPr>
        <w:t>différentes classes disponibles :</w:t>
      </w:r>
    </w:p>
    <w:tbl>
      <w:tblPr>
        <w:tblStyle w:val="Grilledutableau"/>
        <w:tblW w:w="9094" w:type="dxa"/>
        <w:tblInd w:w="108" w:type="dxa"/>
        <w:tblLook w:val="04A0"/>
      </w:tblPr>
      <w:tblGrid>
        <w:gridCol w:w="895"/>
        <w:gridCol w:w="2060"/>
        <w:gridCol w:w="1622"/>
        <w:gridCol w:w="4517"/>
      </w:tblGrid>
      <w:tr w:rsidR="002B42FA" w:rsidTr="00CC14BD">
        <w:trPr>
          <w:trHeight w:val="1001"/>
        </w:trPr>
        <w:tc>
          <w:tcPr>
            <w:tcW w:w="895" w:type="dxa"/>
          </w:tcPr>
          <w:p w:rsidR="002B42FA" w:rsidRDefault="002B42FA" w:rsidP="002B42FA">
            <w:pPr>
              <w:jc w:val="center"/>
              <w:rPr>
                <w:rFonts w:asciiTheme="majorBidi" w:hAnsiTheme="majorBidi" w:cstheme="majorBidi"/>
                <w:b/>
                <w:bCs/>
                <w:sz w:val="24"/>
                <w:szCs w:val="24"/>
              </w:rPr>
            </w:pPr>
          </w:p>
          <w:p w:rsidR="002B42FA" w:rsidRPr="005B0E3D" w:rsidRDefault="002B42FA" w:rsidP="002B42FA">
            <w:pPr>
              <w:jc w:val="center"/>
              <w:rPr>
                <w:rFonts w:asciiTheme="majorBidi" w:hAnsiTheme="majorBidi" w:cstheme="majorBidi"/>
                <w:b/>
                <w:bCs/>
                <w:sz w:val="24"/>
                <w:szCs w:val="24"/>
              </w:rPr>
            </w:pPr>
            <w:r w:rsidRPr="005B0E3D">
              <w:rPr>
                <w:rFonts w:asciiTheme="majorBidi" w:hAnsiTheme="majorBidi" w:cstheme="majorBidi"/>
                <w:b/>
                <w:bCs/>
                <w:sz w:val="24"/>
                <w:szCs w:val="24"/>
              </w:rPr>
              <w:t>Classe</w:t>
            </w:r>
          </w:p>
        </w:tc>
        <w:tc>
          <w:tcPr>
            <w:tcW w:w="2060" w:type="dxa"/>
          </w:tcPr>
          <w:p w:rsidR="002B42FA" w:rsidRDefault="002B42FA" w:rsidP="002B42FA">
            <w:pPr>
              <w:rPr>
                <w:rFonts w:asciiTheme="majorBidi" w:hAnsiTheme="majorBidi" w:cstheme="majorBidi"/>
                <w:b/>
                <w:bCs/>
                <w:sz w:val="24"/>
                <w:szCs w:val="24"/>
              </w:rPr>
            </w:pPr>
          </w:p>
          <w:p w:rsidR="002B42FA" w:rsidRDefault="002B42FA" w:rsidP="002B42FA">
            <w:pPr>
              <w:jc w:val="center"/>
              <w:rPr>
                <w:rFonts w:asciiTheme="majorBidi" w:hAnsiTheme="majorBidi" w:cstheme="majorBidi"/>
                <w:b/>
                <w:bCs/>
                <w:sz w:val="24"/>
                <w:szCs w:val="24"/>
              </w:rPr>
            </w:pPr>
            <w:r>
              <w:rPr>
                <w:rFonts w:asciiTheme="majorBidi" w:hAnsiTheme="majorBidi" w:cstheme="majorBidi"/>
                <w:b/>
                <w:bCs/>
                <w:sz w:val="24"/>
                <w:szCs w:val="24"/>
              </w:rPr>
              <w:t>Température ambiante maximal</w:t>
            </w:r>
          </w:p>
        </w:tc>
        <w:tc>
          <w:tcPr>
            <w:tcW w:w="1622" w:type="dxa"/>
          </w:tcPr>
          <w:p w:rsidR="002B42FA" w:rsidRDefault="002B42FA" w:rsidP="002B42FA">
            <w:pPr>
              <w:rPr>
                <w:rFonts w:asciiTheme="majorBidi" w:hAnsiTheme="majorBidi" w:cstheme="majorBidi"/>
                <w:b/>
                <w:bCs/>
                <w:sz w:val="24"/>
                <w:szCs w:val="24"/>
              </w:rPr>
            </w:pPr>
          </w:p>
          <w:p w:rsidR="002B42FA" w:rsidRPr="005B0E3D" w:rsidRDefault="002B42FA" w:rsidP="002B42FA">
            <w:pPr>
              <w:jc w:val="center"/>
              <w:rPr>
                <w:rFonts w:asciiTheme="majorBidi" w:hAnsiTheme="majorBidi" w:cstheme="majorBidi"/>
                <w:b/>
                <w:bCs/>
                <w:sz w:val="24"/>
                <w:szCs w:val="24"/>
              </w:rPr>
            </w:pPr>
            <w:r w:rsidRPr="005B0E3D">
              <w:rPr>
                <w:rFonts w:asciiTheme="majorBidi" w:hAnsiTheme="majorBidi" w:cstheme="majorBidi"/>
                <w:b/>
                <w:bCs/>
                <w:sz w:val="24"/>
                <w:szCs w:val="24"/>
              </w:rPr>
              <w:t>Température limite</w:t>
            </w:r>
          </w:p>
        </w:tc>
        <w:tc>
          <w:tcPr>
            <w:tcW w:w="4517" w:type="dxa"/>
          </w:tcPr>
          <w:p w:rsidR="002B42FA"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b/>
                <w:bCs/>
                <w:sz w:val="24"/>
                <w:szCs w:val="24"/>
              </w:rPr>
            </w:pPr>
            <w:r w:rsidRPr="005B0E3D">
              <w:rPr>
                <w:rFonts w:asciiTheme="majorBidi" w:hAnsiTheme="majorBidi" w:cstheme="majorBidi"/>
                <w:b/>
                <w:bCs/>
                <w:sz w:val="24"/>
                <w:szCs w:val="24"/>
              </w:rPr>
              <w:t>Constitution</w:t>
            </w:r>
          </w:p>
        </w:tc>
      </w:tr>
      <w:tr w:rsidR="002B42FA" w:rsidTr="00CC14BD">
        <w:trPr>
          <w:trHeight w:val="1139"/>
        </w:trPr>
        <w:tc>
          <w:tcPr>
            <w:tcW w:w="895" w:type="dxa"/>
          </w:tcPr>
          <w:p w:rsidR="002B42FA" w:rsidRPr="005B0E3D" w:rsidRDefault="002B42FA" w:rsidP="002B42FA">
            <w:pPr>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Y</w:t>
            </w:r>
          </w:p>
        </w:tc>
        <w:tc>
          <w:tcPr>
            <w:tcW w:w="2060" w:type="dxa"/>
          </w:tcPr>
          <w:p w:rsidR="002B42FA" w:rsidRDefault="002B42FA" w:rsidP="002B42FA">
            <w:pPr>
              <w:jc w:val="center"/>
              <w:rPr>
                <w:rFonts w:asciiTheme="majorBidi" w:hAnsiTheme="majorBidi" w:cstheme="majorBidi"/>
                <w:i/>
                <w:iCs/>
                <w:sz w:val="24"/>
                <w:szCs w:val="24"/>
                <w:u w:val="single"/>
              </w:rPr>
            </w:pPr>
          </w:p>
          <w:p w:rsidR="002B42FA" w:rsidRDefault="002B42FA" w:rsidP="002B42FA">
            <w:pPr>
              <w:jc w:val="center"/>
              <w:rPr>
                <w:rFonts w:asciiTheme="majorBidi" w:hAnsiTheme="majorBidi" w:cstheme="majorBidi"/>
                <w:i/>
                <w:iCs/>
                <w:sz w:val="24"/>
                <w:szCs w:val="24"/>
                <w:u w:val="single"/>
              </w:rPr>
            </w:pPr>
          </w:p>
          <w:p w:rsidR="002B42FA" w:rsidRPr="005B0E3D" w:rsidRDefault="002B42FA" w:rsidP="002B42FA">
            <w:pPr>
              <w:jc w:val="center"/>
              <w:rPr>
                <w:rFonts w:asciiTheme="majorBidi" w:hAnsiTheme="majorBidi" w:cstheme="majorBidi"/>
                <w:i/>
                <w:iCs/>
                <w:sz w:val="24"/>
                <w:szCs w:val="24"/>
                <w:u w:val="single"/>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jc w:val="center"/>
              <w:rPr>
                <w:rFonts w:asciiTheme="majorBidi" w:hAnsiTheme="majorBidi" w:cstheme="majorBidi"/>
                <w:i/>
                <w:iCs/>
                <w:sz w:val="24"/>
                <w:szCs w:val="24"/>
                <w:u w:val="single"/>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90°C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Fibreux en cellulose et soie non imprégnés et non plongée dans un isolant liquide.</w:t>
            </w:r>
          </w:p>
        </w:tc>
      </w:tr>
      <w:tr w:rsidR="002B42FA" w:rsidTr="00CC14BD">
        <w:trPr>
          <w:trHeight w:val="1325"/>
        </w:trPr>
        <w:tc>
          <w:tcPr>
            <w:tcW w:w="895" w:type="dxa"/>
          </w:tcPr>
          <w:p w:rsidR="002B42FA" w:rsidRPr="005B0E3D" w:rsidRDefault="002B42FA" w:rsidP="002B42FA">
            <w:pPr>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A</w:t>
            </w:r>
          </w:p>
        </w:tc>
        <w:tc>
          <w:tcPr>
            <w:tcW w:w="2060" w:type="dxa"/>
          </w:tcPr>
          <w:p w:rsidR="002B42FA" w:rsidRDefault="002B42FA" w:rsidP="002B42FA">
            <w:pPr>
              <w:rPr>
                <w:rFonts w:asciiTheme="majorBidi" w:hAnsiTheme="majorBidi" w:cstheme="majorBidi"/>
                <w:i/>
                <w:iCs/>
                <w:sz w:val="24"/>
                <w:szCs w:val="24"/>
                <w:u w:val="single"/>
              </w:rPr>
            </w:pPr>
          </w:p>
          <w:p w:rsidR="002B42FA" w:rsidRDefault="002B42FA" w:rsidP="002B42FA">
            <w:pPr>
              <w:rPr>
                <w:rFonts w:asciiTheme="majorBidi" w:hAnsiTheme="majorBidi" w:cstheme="majorBidi"/>
                <w:i/>
                <w:iCs/>
                <w:sz w:val="24"/>
                <w:szCs w:val="24"/>
                <w:u w:val="single"/>
              </w:rPr>
            </w:pPr>
          </w:p>
          <w:p w:rsidR="002B42FA" w:rsidRPr="005B0E3D" w:rsidRDefault="002B42FA" w:rsidP="002B42FA">
            <w:pPr>
              <w:jc w:val="center"/>
              <w:rPr>
                <w:rFonts w:asciiTheme="majorBidi" w:hAnsiTheme="majorBidi" w:cstheme="majorBidi"/>
                <w:i/>
                <w:iCs/>
                <w:sz w:val="24"/>
                <w:szCs w:val="24"/>
                <w:u w:val="single"/>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rPr>
                <w:rFonts w:asciiTheme="majorBidi" w:hAnsiTheme="majorBidi" w:cstheme="majorBidi"/>
                <w:i/>
                <w:iCs/>
                <w:sz w:val="24"/>
                <w:szCs w:val="24"/>
                <w:u w:val="single"/>
              </w:rPr>
            </w:pPr>
          </w:p>
          <w:p w:rsidR="002B42FA" w:rsidRDefault="002B42FA" w:rsidP="00FF57BE">
            <w:pP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105°C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Fibreux en cellulose ou soie imprégnés, ou plongés dans un isolant liquide.</w:t>
            </w:r>
          </w:p>
        </w:tc>
      </w:tr>
      <w:tr w:rsidR="002B42FA" w:rsidTr="00CC14BD">
        <w:trPr>
          <w:trHeight w:val="968"/>
        </w:trPr>
        <w:tc>
          <w:tcPr>
            <w:tcW w:w="895" w:type="dxa"/>
          </w:tcPr>
          <w:p w:rsidR="002B42FA" w:rsidRPr="005B0E3D" w:rsidRDefault="002B42FA" w:rsidP="002B42FA">
            <w:pP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E</w:t>
            </w:r>
          </w:p>
        </w:tc>
        <w:tc>
          <w:tcPr>
            <w:tcW w:w="2060" w:type="dxa"/>
          </w:tcPr>
          <w:p w:rsidR="002B42FA" w:rsidRDefault="002B42FA" w:rsidP="002B42FA">
            <w:pPr>
              <w:rPr>
                <w:rFonts w:asciiTheme="majorBidi" w:hAnsiTheme="majorBidi" w:cstheme="majorBidi"/>
                <w:i/>
                <w:iCs/>
                <w:sz w:val="24"/>
                <w:szCs w:val="24"/>
                <w:u w:val="single"/>
              </w:rPr>
            </w:pPr>
          </w:p>
          <w:p w:rsidR="002B42FA" w:rsidRPr="005B0E3D" w:rsidRDefault="002B42FA" w:rsidP="002B42FA">
            <w:pPr>
              <w:jc w:val="center"/>
              <w:rPr>
                <w:rFonts w:asciiTheme="majorBidi" w:hAnsiTheme="majorBidi" w:cstheme="majorBidi"/>
                <w:i/>
                <w:iCs/>
                <w:sz w:val="24"/>
                <w:szCs w:val="24"/>
                <w:u w:val="single"/>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rPr>
                <w:rFonts w:asciiTheme="majorBidi" w:hAnsiTheme="majorBidi" w:cstheme="majorBidi"/>
                <w:i/>
                <w:iCs/>
                <w:sz w:val="24"/>
                <w:szCs w:val="24"/>
                <w:u w:val="single"/>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120°C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b/>
                <w:bCs/>
                <w:i/>
                <w:iCs/>
                <w:sz w:val="24"/>
                <w:szCs w:val="24"/>
                <w:u w:val="single"/>
              </w:rPr>
            </w:pPr>
            <w:r w:rsidRPr="005B0E3D">
              <w:rPr>
                <w:rFonts w:asciiTheme="majorBidi" w:hAnsiTheme="majorBidi" w:cstheme="majorBidi"/>
                <w:sz w:val="24"/>
                <w:szCs w:val="24"/>
              </w:rPr>
              <w:t>Pellicules organiques synthétiques.</w:t>
            </w:r>
          </w:p>
        </w:tc>
      </w:tr>
      <w:tr w:rsidR="002B42FA" w:rsidTr="00CC14BD">
        <w:trPr>
          <w:trHeight w:val="1146"/>
        </w:trPr>
        <w:tc>
          <w:tcPr>
            <w:tcW w:w="895" w:type="dxa"/>
          </w:tcPr>
          <w:p w:rsidR="002B42FA" w:rsidRPr="005B0E3D" w:rsidRDefault="002B42FA" w:rsidP="002B42FA">
            <w:pPr>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B</w:t>
            </w:r>
          </w:p>
        </w:tc>
        <w:tc>
          <w:tcPr>
            <w:tcW w:w="2060" w:type="dxa"/>
          </w:tcPr>
          <w:p w:rsidR="002B42FA" w:rsidRDefault="002B42FA" w:rsidP="002B42FA">
            <w:pPr>
              <w:rPr>
                <w:rFonts w:asciiTheme="majorBidi" w:hAnsiTheme="majorBidi" w:cstheme="majorBidi"/>
                <w:i/>
                <w:iCs/>
                <w:sz w:val="24"/>
                <w:szCs w:val="24"/>
                <w:u w:val="single"/>
              </w:rPr>
            </w:pPr>
          </w:p>
          <w:p w:rsidR="002B42FA" w:rsidRDefault="002B42FA" w:rsidP="002B42FA">
            <w:pPr>
              <w:rPr>
                <w:rFonts w:asciiTheme="majorBidi" w:hAnsiTheme="majorBidi" w:cstheme="majorBidi"/>
                <w:i/>
                <w:iCs/>
                <w:sz w:val="24"/>
                <w:szCs w:val="24"/>
                <w:u w:val="single"/>
              </w:rPr>
            </w:pPr>
          </w:p>
          <w:p w:rsidR="002B42FA" w:rsidRPr="005B0E3D" w:rsidRDefault="002B42FA" w:rsidP="002B42FA">
            <w:pPr>
              <w:jc w:val="center"/>
              <w:rPr>
                <w:rFonts w:asciiTheme="majorBidi" w:hAnsiTheme="majorBidi" w:cstheme="majorBidi"/>
                <w:i/>
                <w:iCs/>
                <w:sz w:val="24"/>
                <w:szCs w:val="24"/>
                <w:u w:val="single"/>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rPr>
                <w:rFonts w:asciiTheme="majorBidi" w:hAnsiTheme="majorBidi" w:cstheme="majorBidi"/>
                <w:i/>
                <w:iCs/>
                <w:sz w:val="24"/>
                <w:szCs w:val="24"/>
                <w:u w:val="single"/>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130°C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b/>
                <w:bCs/>
                <w:i/>
                <w:iCs/>
                <w:sz w:val="24"/>
                <w:szCs w:val="24"/>
                <w:u w:val="single"/>
              </w:rPr>
            </w:pPr>
            <w:r w:rsidRPr="005B0E3D">
              <w:rPr>
                <w:rFonts w:asciiTheme="majorBidi" w:hAnsiTheme="majorBidi" w:cstheme="majorBidi"/>
                <w:sz w:val="24"/>
                <w:szCs w:val="24"/>
              </w:rPr>
              <w:t>à base de mica et de fibre de verre utilisés avec des liants organiques.</w:t>
            </w:r>
          </w:p>
        </w:tc>
      </w:tr>
      <w:tr w:rsidR="002B42FA" w:rsidTr="00CC14BD">
        <w:trPr>
          <w:trHeight w:val="1656"/>
        </w:trPr>
        <w:tc>
          <w:tcPr>
            <w:tcW w:w="895" w:type="dxa"/>
          </w:tcPr>
          <w:p w:rsidR="002B42FA" w:rsidRPr="005B0E3D" w:rsidRDefault="002B42FA" w:rsidP="002B42FA">
            <w:pPr>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F</w:t>
            </w:r>
          </w:p>
        </w:tc>
        <w:tc>
          <w:tcPr>
            <w:tcW w:w="2060" w:type="dxa"/>
          </w:tcPr>
          <w:p w:rsidR="002B42FA" w:rsidRDefault="002B42FA" w:rsidP="002B42FA">
            <w:pPr>
              <w:rPr>
                <w:rFonts w:asciiTheme="majorBidi" w:hAnsiTheme="majorBidi" w:cstheme="majorBidi"/>
                <w:i/>
                <w:iCs/>
                <w:sz w:val="24"/>
                <w:szCs w:val="24"/>
                <w:u w:val="single"/>
              </w:rPr>
            </w:pPr>
          </w:p>
          <w:p w:rsidR="002B42FA" w:rsidRDefault="002B42FA" w:rsidP="002B42FA">
            <w:pPr>
              <w:rPr>
                <w:rFonts w:asciiTheme="majorBidi" w:hAnsiTheme="majorBidi" w:cstheme="majorBidi"/>
                <w:i/>
                <w:iCs/>
                <w:sz w:val="24"/>
                <w:szCs w:val="24"/>
                <w:u w:val="single"/>
              </w:rPr>
            </w:pPr>
          </w:p>
          <w:p w:rsidR="002B42FA" w:rsidRPr="00D15EC5" w:rsidRDefault="002B42FA" w:rsidP="002B42FA">
            <w:pPr>
              <w:jc w:val="center"/>
              <w:rPr>
                <w:rFonts w:asciiTheme="majorBidi" w:hAnsiTheme="majorBidi" w:cstheme="majorBidi"/>
                <w:sz w:val="24"/>
                <w:szCs w:val="24"/>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rPr>
                <w:rFonts w:asciiTheme="majorBidi" w:hAnsiTheme="majorBidi" w:cstheme="majorBidi"/>
                <w:i/>
                <w:iCs/>
                <w:sz w:val="24"/>
                <w:szCs w:val="24"/>
                <w:u w:val="single"/>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155°C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b/>
                <w:bCs/>
                <w:i/>
                <w:iCs/>
                <w:sz w:val="24"/>
                <w:szCs w:val="24"/>
                <w:u w:val="single"/>
              </w:rPr>
            </w:pPr>
            <w:r w:rsidRPr="005B0E3D">
              <w:rPr>
                <w:rFonts w:asciiTheme="majorBidi" w:hAnsiTheme="majorBidi" w:cstheme="majorBidi"/>
                <w:sz w:val="24"/>
                <w:szCs w:val="24"/>
              </w:rPr>
              <w:t>à base de mica, et de fibre de verre combinés avec des liants et des compositions d’imprégnation synthétiques.</w:t>
            </w:r>
          </w:p>
        </w:tc>
      </w:tr>
      <w:tr w:rsidR="002B42FA" w:rsidTr="00CC14BD">
        <w:trPr>
          <w:trHeight w:val="1135"/>
        </w:trPr>
        <w:tc>
          <w:tcPr>
            <w:tcW w:w="895" w:type="dxa"/>
          </w:tcPr>
          <w:p w:rsidR="002B42FA" w:rsidRPr="005B0E3D" w:rsidRDefault="002B42FA" w:rsidP="002B42FA">
            <w:pPr>
              <w:ind w:firstLine="708"/>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H</w:t>
            </w:r>
          </w:p>
        </w:tc>
        <w:tc>
          <w:tcPr>
            <w:tcW w:w="2060" w:type="dxa"/>
          </w:tcPr>
          <w:p w:rsidR="002B42FA" w:rsidRDefault="002B42FA" w:rsidP="002B42FA">
            <w:pPr>
              <w:rPr>
                <w:rFonts w:asciiTheme="majorBidi" w:hAnsiTheme="majorBidi" w:cstheme="majorBidi"/>
                <w:i/>
                <w:iCs/>
                <w:sz w:val="24"/>
                <w:szCs w:val="24"/>
                <w:u w:val="single"/>
              </w:rPr>
            </w:pPr>
          </w:p>
          <w:p w:rsidR="002B42FA" w:rsidRDefault="002B42FA" w:rsidP="002B42FA">
            <w:pPr>
              <w:rPr>
                <w:rFonts w:asciiTheme="majorBidi" w:hAnsiTheme="majorBidi" w:cstheme="majorBidi"/>
                <w:i/>
                <w:iCs/>
                <w:sz w:val="24"/>
                <w:szCs w:val="24"/>
                <w:u w:val="single"/>
              </w:rPr>
            </w:pPr>
          </w:p>
          <w:p w:rsidR="002B42FA" w:rsidRPr="00D15EC5" w:rsidRDefault="002B42FA" w:rsidP="002B42FA">
            <w:pPr>
              <w:jc w:val="center"/>
              <w:rPr>
                <w:rFonts w:asciiTheme="majorBidi" w:hAnsiTheme="majorBidi" w:cstheme="majorBidi"/>
                <w:sz w:val="24"/>
                <w:szCs w:val="24"/>
              </w:rPr>
            </w:pPr>
            <w:r>
              <w:rPr>
                <w:rFonts w:asciiTheme="majorBidi" w:hAnsiTheme="majorBidi" w:cstheme="majorBidi"/>
                <w:sz w:val="24"/>
                <w:szCs w:val="24"/>
              </w:rPr>
              <w:t>40</w:t>
            </w:r>
            <w:r w:rsidRPr="005B0E3D">
              <w:rPr>
                <w:rFonts w:asciiTheme="majorBidi" w:hAnsiTheme="majorBidi" w:cstheme="majorBidi"/>
                <w:sz w:val="24"/>
                <w:szCs w:val="24"/>
              </w:rPr>
              <w:t>°C</w:t>
            </w:r>
          </w:p>
        </w:tc>
        <w:tc>
          <w:tcPr>
            <w:tcW w:w="1622" w:type="dxa"/>
          </w:tcPr>
          <w:p w:rsidR="002B42FA" w:rsidRPr="005B0E3D" w:rsidRDefault="002B42FA" w:rsidP="002B42FA">
            <w:pPr>
              <w:rPr>
                <w:rFonts w:asciiTheme="majorBidi" w:hAnsiTheme="majorBidi" w:cstheme="majorBidi"/>
                <w:i/>
                <w:iCs/>
                <w:sz w:val="24"/>
                <w:szCs w:val="24"/>
                <w:u w:val="single"/>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180°C</w:t>
            </w:r>
          </w:p>
        </w:tc>
        <w:tc>
          <w:tcPr>
            <w:tcW w:w="4517" w:type="dxa"/>
          </w:tcPr>
          <w:p w:rsidR="002B42FA" w:rsidRPr="005B0E3D" w:rsidRDefault="002B42FA" w:rsidP="002B42FA">
            <w:pPr>
              <w:rPr>
                <w:rFonts w:asciiTheme="majorBidi" w:hAnsiTheme="majorBidi" w:cstheme="majorBidi"/>
                <w:b/>
                <w:bCs/>
                <w:i/>
                <w:iCs/>
                <w:sz w:val="24"/>
                <w:szCs w:val="24"/>
                <w:u w:val="single"/>
              </w:rPr>
            </w:pPr>
          </w:p>
          <w:p w:rsidR="002B42FA" w:rsidRPr="005B0E3D" w:rsidRDefault="002B42FA" w:rsidP="002B42FA">
            <w:pPr>
              <w:jc w:val="center"/>
              <w:rPr>
                <w:rFonts w:asciiTheme="majorBidi" w:hAnsiTheme="majorBidi" w:cstheme="majorBidi"/>
                <w:b/>
                <w:bCs/>
                <w:i/>
                <w:iCs/>
                <w:sz w:val="24"/>
                <w:szCs w:val="24"/>
                <w:u w:val="single"/>
              </w:rPr>
            </w:pPr>
            <w:r w:rsidRPr="005B0E3D">
              <w:rPr>
                <w:rFonts w:asciiTheme="majorBidi" w:hAnsiTheme="majorBidi" w:cstheme="majorBidi"/>
                <w:sz w:val="24"/>
                <w:szCs w:val="24"/>
              </w:rPr>
              <w:t>à base de mica et de fibre de verre utilisés en combinaison avec les silicones.</w:t>
            </w:r>
          </w:p>
        </w:tc>
      </w:tr>
      <w:tr w:rsidR="002B42FA" w:rsidTr="00CC14BD">
        <w:trPr>
          <w:trHeight w:val="1323"/>
        </w:trPr>
        <w:tc>
          <w:tcPr>
            <w:tcW w:w="895" w:type="dxa"/>
          </w:tcPr>
          <w:p w:rsidR="002B42FA" w:rsidRPr="005B0E3D" w:rsidRDefault="002B42FA" w:rsidP="002B42FA">
            <w:pPr>
              <w:rPr>
                <w:rFonts w:asciiTheme="majorBidi" w:hAnsiTheme="majorBidi" w:cstheme="majorBidi"/>
                <w:sz w:val="24"/>
                <w:szCs w:val="24"/>
              </w:rPr>
            </w:pPr>
          </w:p>
          <w:p w:rsidR="002B42FA" w:rsidRDefault="002B42FA" w:rsidP="002B42FA">
            <w:pPr>
              <w:jc w:val="center"/>
              <w:rPr>
                <w:rFonts w:asciiTheme="majorBidi" w:hAnsiTheme="majorBidi" w:cstheme="majorBidi"/>
                <w:sz w:val="24"/>
                <w:szCs w:val="24"/>
              </w:rPr>
            </w:pPr>
          </w:p>
          <w:p w:rsidR="002B42FA" w:rsidRPr="005B0E3D" w:rsidRDefault="002B42FA" w:rsidP="002B42FA">
            <w:pPr>
              <w:jc w:val="center"/>
              <w:rPr>
                <w:rFonts w:asciiTheme="majorBidi" w:hAnsiTheme="majorBidi" w:cstheme="majorBidi"/>
                <w:sz w:val="24"/>
                <w:szCs w:val="24"/>
              </w:rPr>
            </w:pPr>
            <w:r w:rsidRPr="005B0E3D">
              <w:rPr>
                <w:rFonts w:asciiTheme="majorBidi" w:hAnsiTheme="majorBidi" w:cstheme="majorBidi"/>
                <w:sz w:val="24"/>
                <w:szCs w:val="24"/>
              </w:rPr>
              <w:t>C</w:t>
            </w:r>
          </w:p>
        </w:tc>
        <w:tc>
          <w:tcPr>
            <w:tcW w:w="2060" w:type="dxa"/>
          </w:tcPr>
          <w:p w:rsidR="002B42FA" w:rsidRDefault="002B42FA" w:rsidP="002B42FA">
            <w:pPr>
              <w:rPr>
                <w:rFonts w:asciiTheme="majorBidi" w:hAnsiTheme="majorBidi" w:cstheme="majorBidi"/>
                <w:i/>
                <w:iCs/>
                <w:sz w:val="24"/>
                <w:szCs w:val="24"/>
                <w:u w:val="single"/>
              </w:rPr>
            </w:pPr>
          </w:p>
          <w:p w:rsidR="002B42FA" w:rsidRDefault="002B42FA" w:rsidP="002B42FA">
            <w:pPr>
              <w:rPr>
                <w:rFonts w:asciiTheme="majorBidi" w:hAnsiTheme="majorBidi" w:cstheme="majorBidi"/>
                <w:i/>
                <w:iCs/>
                <w:sz w:val="24"/>
                <w:szCs w:val="24"/>
                <w:u w:val="single"/>
              </w:rPr>
            </w:pPr>
          </w:p>
          <w:p w:rsidR="002B42FA" w:rsidRPr="00542598" w:rsidRDefault="002B42FA" w:rsidP="002B42FA">
            <w:pPr>
              <w:jc w:val="center"/>
              <w:rPr>
                <w:rFonts w:asciiTheme="majorBidi" w:hAnsiTheme="majorBidi" w:cstheme="majorBidi"/>
                <w:sz w:val="24"/>
                <w:szCs w:val="24"/>
              </w:rPr>
            </w:pPr>
            <w:r>
              <w:rPr>
                <w:rFonts w:asciiTheme="majorBidi" w:hAnsiTheme="majorBidi" w:cstheme="majorBidi"/>
                <w:sz w:val="24"/>
                <w:szCs w:val="24"/>
              </w:rPr>
              <w:t>40</w:t>
            </w:r>
            <w:r w:rsidRPr="005B0E3D">
              <w:rPr>
                <w:rFonts w:asciiTheme="majorBidi" w:hAnsiTheme="majorBidi" w:cstheme="majorBidi"/>
                <w:sz w:val="24"/>
                <w:szCs w:val="24"/>
              </w:rPr>
              <w:t>°C</w:t>
            </w:r>
          </w:p>
          <w:p w:rsidR="002B42FA" w:rsidRPr="005B0E3D" w:rsidRDefault="002B42FA" w:rsidP="002B42FA">
            <w:pPr>
              <w:rPr>
                <w:rFonts w:asciiTheme="majorBidi" w:hAnsiTheme="majorBidi" w:cstheme="majorBidi"/>
                <w:i/>
                <w:iCs/>
                <w:sz w:val="24"/>
                <w:szCs w:val="24"/>
                <w:u w:val="single"/>
              </w:rPr>
            </w:pPr>
          </w:p>
        </w:tc>
        <w:tc>
          <w:tcPr>
            <w:tcW w:w="1622" w:type="dxa"/>
          </w:tcPr>
          <w:p w:rsidR="002B42FA" w:rsidRDefault="002B42FA" w:rsidP="002B42FA">
            <w:pPr>
              <w:rPr>
                <w:rFonts w:asciiTheme="majorBidi" w:hAnsiTheme="majorBidi" w:cstheme="majorBidi"/>
                <w:sz w:val="24"/>
                <w:szCs w:val="24"/>
              </w:rPr>
            </w:pPr>
          </w:p>
          <w:p w:rsidR="002B42FA" w:rsidRPr="005B0E3D" w:rsidRDefault="002B42FA" w:rsidP="002B42FA">
            <w:pPr>
              <w:jc w:val="center"/>
              <w:rPr>
                <w:rFonts w:asciiTheme="majorBidi" w:hAnsiTheme="majorBidi" w:cstheme="majorBidi"/>
                <w:i/>
                <w:iCs/>
                <w:sz w:val="24"/>
                <w:szCs w:val="24"/>
                <w:u w:val="single"/>
              </w:rPr>
            </w:pPr>
            <w:r w:rsidRPr="005B0E3D">
              <w:rPr>
                <w:rFonts w:asciiTheme="majorBidi" w:hAnsiTheme="majorBidi" w:cstheme="majorBidi"/>
                <w:sz w:val="24"/>
                <w:szCs w:val="24"/>
              </w:rPr>
              <w:t>Plus de 180°C</w:t>
            </w:r>
          </w:p>
        </w:tc>
        <w:tc>
          <w:tcPr>
            <w:tcW w:w="4517" w:type="dxa"/>
          </w:tcPr>
          <w:p w:rsidR="002B42FA" w:rsidRDefault="002B42FA" w:rsidP="002B42FA">
            <w:pPr>
              <w:rPr>
                <w:rFonts w:asciiTheme="majorBidi" w:hAnsiTheme="majorBidi" w:cstheme="majorBidi"/>
                <w:b/>
                <w:bCs/>
                <w:i/>
                <w:iCs/>
                <w:sz w:val="24"/>
                <w:szCs w:val="24"/>
                <w:u w:val="single"/>
              </w:rPr>
            </w:pPr>
          </w:p>
          <w:p w:rsidR="002B42FA" w:rsidRPr="005B0E3D" w:rsidRDefault="002B42FA" w:rsidP="00462B3D">
            <w:pPr>
              <w:keepNext/>
              <w:jc w:val="center"/>
              <w:rPr>
                <w:rFonts w:asciiTheme="majorBidi" w:hAnsiTheme="majorBidi" w:cstheme="majorBidi"/>
                <w:b/>
                <w:bCs/>
                <w:i/>
                <w:iCs/>
                <w:sz w:val="24"/>
                <w:szCs w:val="24"/>
                <w:u w:val="single"/>
              </w:rPr>
            </w:pPr>
            <w:r w:rsidRPr="005B0E3D">
              <w:rPr>
                <w:rFonts w:asciiTheme="majorBidi" w:hAnsiTheme="majorBidi" w:cstheme="majorBidi"/>
                <w:sz w:val="24"/>
                <w:szCs w:val="24"/>
              </w:rPr>
              <w:t>Le mica, les céramiques, le verre, quartz utilisé sans liants organiques.</w:t>
            </w:r>
          </w:p>
        </w:tc>
      </w:tr>
    </w:tbl>
    <w:p w:rsidR="00FF57BE" w:rsidRPr="00FF57BE" w:rsidRDefault="00462B3D" w:rsidP="00FF57BE">
      <w:pPr>
        <w:pStyle w:val="Lgende"/>
        <w:spacing w:before="240" w:line="276" w:lineRule="auto"/>
        <w:jc w:val="center"/>
        <w:rPr>
          <w:rFonts w:asciiTheme="majorBidi" w:hAnsiTheme="majorBidi" w:cstheme="majorBidi"/>
          <w:color w:val="000000" w:themeColor="text1"/>
          <w:sz w:val="20"/>
          <w:szCs w:val="20"/>
        </w:rPr>
      </w:pPr>
      <w:bookmarkStart w:id="125" w:name="_Toc198141647"/>
      <w:r w:rsidRPr="00462B3D">
        <w:rPr>
          <w:rFonts w:asciiTheme="majorBidi" w:hAnsiTheme="majorBidi" w:cstheme="majorBidi"/>
          <w:color w:val="000000" w:themeColor="text1"/>
          <w:sz w:val="20"/>
          <w:szCs w:val="20"/>
        </w:rPr>
        <w:t xml:space="preserve">Tableau IV. </w:t>
      </w:r>
      <w:r w:rsidR="008F1788" w:rsidRPr="00462B3D">
        <w:rPr>
          <w:rFonts w:asciiTheme="majorBidi" w:hAnsiTheme="majorBidi" w:cstheme="majorBidi"/>
          <w:color w:val="000000" w:themeColor="text1"/>
          <w:sz w:val="20"/>
          <w:szCs w:val="20"/>
        </w:rPr>
        <w:fldChar w:fldCharType="begin"/>
      </w:r>
      <w:r w:rsidRPr="00462B3D">
        <w:rPr>
          <w:rFonts w:asciiTheme="majorBidi" w:hAnsiTheme="majorBidi" w:cstheme="majorBidi"/>
          <w:color w:val="000000" w:themeColor="text1"/>
          <w:sz w:val="20"/>
          <w:szCs w:val="20"/>
        </w:rPr>
        <w:instrText xml:space="preserve"> SEQ Tableau_IV. \* ARABIC </w:instrText>
      </w:r>
      <w:r w:rsidR="008F1788" w:rsidRPr="00462B3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w:t>
      </w:r>
      <w:r w:rsidR="008F1788" w:rsidRPr="00462B3D">
        <w:rPr>
          <w:rFonts w:asciiTheme="majorBidi" w:hAnsiTheme="majorBidi" w:cstheme="majorBidi"/>
          <w:color w:val="000000" w:themeColor="text1"/>
          <w:sz w:val="20"/>
          <w:szCs w:val="20"/>
        </w:rPr>
        <w:fldChar w:fldCharType="end"/>
      </w:r>
      <w:r w:rsidRPr="00462B3D">
        <w:rPr>
          <w:rFonts w:asciiTheme="majorBidi" w:hAnsiTheme="majorBidi" w:cstheme="majorBidi"/>
          <w:color w:val="000000" w:themeColor="text1"/>
          <w:sz w:val="20"/>
          <w:szCs w:val="20"/>
        </w:rPr>
        <w:t xml:space="preserve"> : Classe des isolants. [15]</w:t>
      </w:r>
      <w:bookmarkEnd w:id="125"/>
    </w:p>
    <w:p w:rsidR="002B42FA" w:rsidRPr="0068100F" w:rsidRDefault="002B42FA" w:rsidP="00FF57BE">
      <w:pPr>
        <w:spacing w:before="240" w:after="0" w:line="360" w:lineRule="auto"/>
        <w:jc w:val="both"/>
        <w:rPr>
          <w:rFonts w:asciiTheme="majorBidi" w:hAnsiTheme="majorBidi" w:cstheme="majorBidi"/>
          <w:sz w:val="24"/>
          <w:szCs w:val="24"/>
        </w:rPr>
      </w:pPr>
      <w:r w:rsidRPr="0068100F">
        <w:rPr>
          <w:rFonts w:asciiTheme="majorBidi" w:hAnsiTheme="majorBidi" w:cstheme="majorBidi"/>
          <w:sz w:val="24"/>
          <w:szCs w:val="24"/>
        </w:rPr>
        <w:t>L’adoption d’une isolation de classe F combinée à un échauffement de classe B offre à la machine une marge thermique de 25 °C. Cette réserve permet d’augmenter temporairement la charge de la machine jusqu’à 12 %, sans compromettre sa fiabilité, à condition que cette surcharge reste limitée dans le temps.</w:t>
      </w:r>
    </w:p>
    <w:p w:rsidR="00E84DE3" w:rsidRDefault="002B42FA" w:rsidP="00FF57BE">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 xml:space="preserve">Grâce à une réserve thermique adéquate, il est possible d’exploiter les moteurs dans des conditions plus exigeantes, telles que des températures ambiantes ou des altitudes élevées, ou encore avec des variations plus importantes de tension et de fréquence. Cette marge offre également l’avantage de prolonger la durée de vie de l’isolant. En effet, une baisse de </w:t>
      </w:r>
      <w:r w:rsidRPr="0068100F">
        <w:rPr>
          <w:rFonts w:asciiTheme="majorBidi" w:hAnsiTheme="majorBidi" w:cstheme="majorBidi"/>
          <w:sz w:val="24"/>
          <w:szCs w:val="24"/>
        </w:rPr>
        <w:lastRenderedPageBreak/>
        <w:t>seulement 10 °C de la température de fonctionnement peut permettre de doubler la durée de vie de ce dernier [14].</w:t>
      </w:r>
    </w:p>
    <w:p w:rsidR="00EF6F1A" w:rsidRDefault="008F1788" w:rsidP="002B42FA">
      <w:pPr>
        <w:spacing w:after="0" w:line="360" w:lineRule="auto"/>
        <w:jc w:val="both"/>
        <w:rPr>
          <w:rFonts w:asciiTheme="majorBidi" w:hAnsiTheme="majorBidi" w:cstheme="majorBidi"/>
          <w:sz w:val="24"/>
          <w:szCs w:val="24"/>
        </w:rPr>
      </w:pPr>
      <w:r w:rsidRPr="008F1788">
        <w:rPr>
          <w:rFonts w:asciiTheme="majorBidi" w:hAnsiTheme="majorBidi" w:cstheme="majorBidi"/>
          <w:b/>
          <w:bCs/>
          <w:noProof/>
          <w:sz w:val="24"/>
          <w:szCs w:val="24"/>
          <w:lang w:eastAsia="fr-FR"/>
        </w:rPr>
        <w:pict>
          <v:group id="_x0000_s1316" style="position:absolute;left:0;text-align:left;margin-left:45pt;margin-top:13.1pt;width:390.4pt;height:290.6pt;z-index:251947008" coordorigin="2317,9520" coordsize="7200,4857">
            <v:shape id="_x0000_s1247" type="#_x0000_t202" style="position:absolute;left:2317;top:9520;width:7200;height:4317" stroked="f">
              <v:textbox style="mso-next-textbox:#_x0000_s1247">
                <w:txbxContent>
                  <w:p w:rsidR="00090168" w:rsidRDefault="00090168" w:rsidP="009531A0">
                    <w:pPr>
                      <w:jc w:val="center"/>
                    </w:pPr>
                    <w:r w:rsidRPr="009531A0">
                      <w:rPr>
                        <w:noProof/>
                        <w:lang w:eastAsia="fr-FR"/>
                      </w:rPr>
                      <w:drawing>
                        <wp:inline distT="0" distB="0" distL="0" distR="0">
                          <wp:extent cx="4381499" cy="3038475"/>
                          <wp:effectExtent l="19050" t="0" r="1" b="0"/>
                          <wp:docPr id="11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9" cstate="print"/>
                                  <a:srcRect/>
                                  <a:stretch>
                                    <a:fillRect/>
                                  </a:stretch>
                                </pic:blipFill>
                                <pic:spPr bwMode="auto">
                                  <a:xfrm>
                                    <a:off x="0" y="0"/>
                                    <a:ext cx="4395567" cy="3048231"/>
                                  </a:xfrm>
                                  <a:prstGeom prst="rect">
                                    <a:avLst/>
                                  </a:prstGeom>
                                  <a:noFill/>
                                  <a:ln w="9525">
                                    <a:noFill/>
                                    <a:miter lim="800000"/>
                                    <a:headEnd/>
                                    <a:tailEnd/>
                                  </a:ln>
                                </pic:spPr>
                              </pic:pic>
                            </a:graphicData>
                          </a:graphic>
                        </wp:inline>
                      </w:drawing>
                    </w:r>
                  </w:p>
                </w:txbxContent>
              </v:textbox>
            </v:shape>
            <v:shape id="_x0000_s1248" type="#_x0000_t202" style="position:absolute;left:2317;top:13837;width:7200;height:540" stroked="f">
              <v:textbox style="mso-next-textbox:#_x0000_s1248">
                <w:txbxContent>
                  <w:p w:rsidR="00090168" w:rsidRPr="00A40D76" w:rsidRDefault="00090168" w:rsidP="009531A0">
                    <w:pPr>
                      <w:pStyle w:val="Lgende"/>
                      <w:jc w:val="center"/>
                      <w:rPr>
                        <w:rFonts w:asciiTheme="majorBidi" w:hAnsiTheme="majorBidi" w:cstheme="majorBidi"/>
                        <w:b w:val="0"/>
                        <w:bCs w:val="0"/>
                        <w:color w:val="000000" w:themeColor="text1"/>
                        <w:sz w:val="20"/>
                        <w:szCs w:val="20"/>
                        <w:u w:val="single"/>
                      </w:rPr>
                    </w:pPr>
                    <w:bookmarkStart w:id="126" w:name="_Toc198141486"/>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5</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noProof/>
                        <w:color w:val="000000" w:themeColor="text1"/>
                        <w:sz w:val="20"/>
                        <w:szCs w:val="20"/>
                      </w:rPr>
                      <w:t xml:space="preserve"> : Diagramme représentatif du choix de la classe d’isolation.</w:t>
                    </w:r>
                    <w:bookmarkEnd w:id="126"/>
                  </w:p>
                  <w:p w:rsidR="00090168" w:rsidRDefault="00090168"/>
                </w:txbxContent>
              </v:textbox>
            </v:shape>
          </v:group>
        </w:pict>
      </w:r>
    </w:p>
    <w:p w:rsidR="00410E02" w:rsidRDefault="00410E02" w:rsidP="009531A0">
      <w:pPr>
        <w:keepNext/>
        <w:spacing w:before="240"/>
        <w:jc w:val="center"/>
      </w:pPr>
    </w:p>
    <w:p w:rsidR="009531A0" w:rsidRDefault="009531A0" w:rsidP="009531A0">
      <w:pPr>
        <w:keepNext/>
        <w:spacing w:before="240"/>
        <w:jc w:val="center"/>
      </w:pPr>
    </w:p>
    <w:p w:rsidR="009531A0" w:rsidRDefault="009531A0" w:rsidP="009531A0">
      <w:pPr>
        <w:keepNext/>
        <w:spacing w:before="240"/>
        <w:jc w:val="center"/>
      </w:pPr>
    </w:p>
    <w:p w:rsidR="009531A0" w:rsidRDefault="009531A0" w:rsidP="009531A0">
      <w:pPr>
        <w:keepNext/>
        <w:spacing w:before="240"/>
        <w:jc w:val="center"/>
      </w:pPr>
    </w:p>
    <w:p w:rsidR="009531A0" w:rsidRDefault="009531A0" w:rsidP="009531A0">
      <w:pPr>
        <w:keepNext/>
        <w:spacing w:before="240"/>
        <w:jc w:val="center"/>
      </w:pPr>
    </w:p>
    <w:p w:rsidR="009531A0" w:rsidRDefault="009531A0" w:rsidP="009531A0">
      <w:pPr>
        <w:keepNext/>
        <w:spacing w:before="240"/>
        <w:jc w:val="center"/>
      </w:pPr>
    </w:p>
    <w:p w:rsidR="009531A0" w:rsidRDefault="009531A0" w:rsidP="009531A0">
      <w:pPr>
        <w:keepNext/>
        <w:spacing w:before="240"/>
        <w:jc w:val="center"/>
      </w:pPr>
    </w:p>
    <w:p w:rsidR="00FF57BE" w:rsidRDefault="00FF57BE" w:rsidP="00FF57BE">
      <w:bookmarkStart w:id="127" w:name="_Toc198579315"/>
    </w:p>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CC14BD" w:rsidRDefault="00CC14BD" w:rsidP="00FF57BE"/>
    <w:p w:rsidR="002B42FA" w:rsidRDefault="002B42FA" w:rsidP="00852CD8">
      <w:pPr>
        <w:pStyle w:val="Titre1"/>
      </w:pPr>
      <w:r>
        <w:t>IV.5</w:t>
      </w:r>
      <w:r w:rsidRPr="005B0E3D">
        <w:t xml:space="preserve"> Présentation de la machine a étudié</w:t>
      </w:r>
      <w:bookmarkEnd w:id="127"/>
    </w:p>
    <w:p w:rsidR="002B42FA" w:rsidRDefault="002B42FA" w:rsidP="009A42E5">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 xml:space="preserve">Parmi les différentes configurations de machines à réluctance variable (MRV), notre étude s’est portée sur une machine à réluctance variable à double saillance (MRVDS) de type 6/4, c’est-à-dire comportant six dents au stator (Ns = 6) et quatre dents au rotor (Nr = 4). Le rotor </w:t>
      </w:r>
      <w:r w:rsidRPr="0068100F">
        <w:rPr>
          <w:rFonts w:asciiTheme="majorBidi" w:hAnsiTheme="majorBidi" w:cstheme="majorBidi"/>
          <w:sz w:val="24"/>
          <w:szCs w:val="24"/>
        </w:rPr>
        <w:lastRenderedPageBreak/>
        <w:t>de cette machine est constitué d’un bloc massif ou d’un empilement de tôles en matériau ferromagnétique doux, feuilletées pour limiter les pertes par courants de Foucault. Il se distingue par l’absence de conducteurs électriques ou d’aimants, ce qui lui confère une grande robustesse ainsi qu’une conception simple et économique.</w:t>
      </w:r>
    </w:p>
    <w:p w:rsidR="002B42FA" w:rsidRDefault="002B42FA" w:rsidP="00A40D76">
      <w:pPr>
        <w:spacing w:after="0" w:line="360" w:lineRule="auto"/>
        <w:jc w:val="both"/>
        <w:rPr>
          <w:rFonts w:asciiTheme="majorBidi" w:hAnsiTheme="majorBidi" w:cstheme="majorBidi"/>
          <w:sz w:val="24"/>
          <w:szCs w:val="24"/>
        </w:rPr>
      </w:pPr>
      <w:r w:rsidRPr="0068100F">
        <w:rPr>
          <w:rFonts w:asciiTheme="majorBidi" w:hAnsiTheme="majorBidi" w:cstheme="majorBidi"/>
          <w:sz w:val="24"/>
          <w:szCs w:val="24"/>
        </w:rPr>
        <w:t>La structure à double saillance de la MRVDS présente l’avantage de convenir à des applications à haute vitesse, grâce à l’absence d’éléments actifs sur le rotor, mais également à basse vitesse, où une augmentation du nombre de dents permet de réduire la vitesse de rotation sans nécessiter de bobinages supplémentaires [15].</w:t>
      </w:r>
    </w:p>
    <w:p w:rsidR="00EF6F1A" w:rsidRPr="00A40D76" w:rsidRDefault="00EF6F1A" w:rsidP="00A40D76">
      <w:pPr>
        <w:spacing w:after="0" w:line="360" w:lineRule="auto"/>
        <w:jc w:val="both"/>
        <w:rPr>
          <w:rFonts w:asciiTheme="majorBidi" w:hAnsiTheme="majorBidi" w:cstheme="majorBidi"/>
          <w:sz w:val="24"/>
          <w:szCs w:val="24"/>
        </w:rPr>
      </w:pPr>
    </w:p>
    <w:p w:rsidR="00FF0D9D" w:rsidRDefault="008F1788" w:rsidP="00A40D76">
      <w:pPr>
        <w:keepNext/>
        <w:jc w:val="center"/>
      </w:pPr>
      <w:r w:rsidRPr="008F1788">
        <w:rPr>
          <w:rFonts w:asciiTheme="majorBidi" w:hAnsiTheme="majorBidi" w:cstheme="majorBidi"/>
          <w:noProof/>
          <w:sz w:val="24"/>
          <w:szCs w:val="24"/>
          <w:lang w:eastAsia="fr-FR"/>
        </w:rPr>
        <w:pict>
          <v:group id="_x0000_s1274" style="position:absolute;left:0;text-align:left;margin-left:27pt;margin-top:2.8pt;width:396pt;height:261pt;z-index:251837984" coordorigin="1957,6637" coordsize="7920,5220">
            <v:shape id="_x0000_s1249" type="#_x0000_t202" style="position:absolute;left:1957;top:6637;width:7920;height:4140" stroked="f">
              <v:textbox style="mso-next-textbox:#_x0000_s1249">
                <w:txbxContent>
                  <w:p w:rsidR="00090168" w:rsidRDefault="00090168" w:rsidP="00FF0D9D">
                    <w:pPr>
                      <w:jc w:val="center"/>
                    </w:pPr>
                    <w:r w:rsidRPr="00FF0D9D">
                      <w:rPr>
                        <w:noProof/>
                        <w:lang w:eastAsia="fr-FR"/>
                      </w:rPr>
                      <w:drawing>
                        <wp:inline distT="0" distB="0" distL="0" distR="0">
                          <wp:extent cx="4722495" cy="2376918"/>
                          <wp:effectExtent l="19050" t="0" r="1905" b="0"/>
                          <wp:docPr id="1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cstate="print"/>
                                  <a:srcRect/>
                                  <a:stretch>
                                    <a:fillRect/>
                                  </a:stretch>
                                </pic:blipFill>
                                <pic:spPr bwMode="auto">
                                  <a:xfrm>
                                    <a:off x="0" y="0"/>
                                    <a:ext cx="4722495" cy="2376918"/>
                                  </a:xfrm>
                                  <a:prstGeom prst="rect">
                                    <a:avLst/>
                                  </a:prstGeom>
                                  <a:noFill/>
                                  <a:ln w="9525">
                                    <a:noFill/>
                                    <a:miter lim="800000"/>
                                    <a:headEnd/>
                                    <a:tailEnd/>
                                  </a:ln>
                                </pic:spPr>
                              </pic:pic>
                            </a:graphicData>
                          </a:graphic>
                        </wp:inline>
                      </w:drawing>
                    </w:r>
                  </w:p>
                </w:txbxContent>
              </v:textbox>
            </v:shape>
            <v:shape id="_x0000_s1250" type="#_x0000_t202" style="position:absolute;left:2857;top:10777;width:6120;height:540" stroked="f">
              <v:textbox style="mso-next-textbox:#_x0000_s1250">
                <w:txbxContent>
                  <w:p w:rsidR="00090168" w:rsidRPr="00A40D76" w:rsidRDefault="00090168" w:rsidP="00FF0D9D">
                    <w:pPr>
                      <w:spacing w:after="0"/>
                      <w:jc w:val="center"/>
                      <w:rPr>
                        <w:rFonts w:asciiTheme="majorBidi" w:hAnsiTheme="majorBidi" w:cstheme="majorBidi"/>
                        <w:sz w:val="24"/>
                        <w:szCs w:val="24"/>
                      </w:rPr>
                    </w:pPr>
                    <w:r>
                      <w:rPr>
                        <w:rFonts w:asciiTheme="majorBidi" w:hAnsiTheme="majorBidi" w:cstheme="majorBidi"/>
                        <w:sz w:val="24"/>
                        <w:szCs w:val="24"/>
                      </w:rPr>
                      <w:t xml:space="preserve">Vue 3D                                                              Vue 2D </w:t>
                    </w:r>
                  </w:p>
                  <w:p w:rsidR="00090168" w:rsidRDefault="00090168" w:rsidP="00FF0D9D">
                    <w:pPr>
                      <w:spacing w:after="0"/>
                    </w:pPr>
                  </w:p>
                </w:txbxContent>
              </v:textbox>
            </v:shape>
            <v:shape id="_x0000_s1251" type="#_x0000_t202" style="position:absolute;left:3217;top:11317;width:5400;height:540" stroked="f">
              <v:textbox style="mso-next-textbox:#_x0000_s1251">
                <w:txbxContent>
                  <w:p w:rsidR="00090168" w:rsidRPr="00A40D76" w:rsidRDefault="00090168" w:rsidP="00FF0D9D">
                    <w:pPr>
                      <w:pStyle w:val="Lgende"/>
                      <w:jc w:val="center"/>
                      <w:rPr>
                        <w:rFonts w:asciiTheme="majorBidi" w:hAnsiTheme="majorBidi" w:cstheme="majorBidi"/>
                        <w:color w:val="000000" w:themeColor="text1"/>
                        <w:sz w:val="20"/>
                        <w:szCs w:val="20"/>
                      </w:rPr>
                    </w:pPr>
                    <w:bookmarkStart w:id="128" w:name="_Toc198141487"/>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6</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Géométrie de la MRV6/4. [24]</w:t>
                    </w:r>
                    <w:bookmarkEnd w:id="128"/>
                  </w:p>
                  <w:p w:rsidR="00090168" w:rsidRDefault="00090168"/>
                </w:txbxContent>
              </v:textbox>
            </v:shape>
          </v:group>
        </w:pict>
      </w: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FF0D9D" w:rsidRDefault="00FF0D9D" w:rsidP="00A40D76">
      <w:pPr>
        <w:keepNext/>
        <w:jc w:val="center"/>
      </w:pPr>
    </w:p>
    <w:p w:rsidR="002B42FA" w:rsidRDefault="002B42FA" w:rsidP="002B42FA">
      <w:pPr>
        <w:rPr>
          <w:rFonts w:asciiTheme="majorBidi" w:hAnsiTheme="majorBidi" w:cstheme="majorBidi"/>
          <w:sz w:val="24"/>
          <w:szCs w:val="24"/>
        </w:rPr>
      </w:pPr>
    </w:p>
    <w:p w:rsidR="00CC14BD" w:rsidRDefault="00CC14BD" w:rsidP="002B42FA">
      <w:pPr>
        <w:rPr>
          <w:rFonts w:asciiTheme="majorBidi" w:hAnsiTheme="majorBidi" w:cstheme="majorBidi"/>
          <w:sz w:val="24"/>
          <w:szCs w:val="24"/>
        </w:rPr>
      </w:pPr>
    </w:p>
    <w:p w:rsidR="00CC14BD" w:rsidRDefault="00CC14BD" w:rsidP="002B42FA">
      <w:pPr>
        <w:rPr>
          <w:rFonts w:asciiTheme="majorBidi" w:hAnsiTheme="majorBidi" w:cstheme="majorBidi"/>
          <w:sz w:val="24"/>
          <w:szCs w:val="24"/>
        </w:rPr>
      </w:pPr>
    </w:p>
    <w:p w:rsidR="00CC14BD" w:rsidRDefault="00CC14BD" w:rsidP="002B42FA">
      <w:pPr>
        <w:rPr>
          <w:rFonts w:asciiTheme="majorBidi" w:hAnsiTheme="majorBidi" w:cstheme="majorBidi"/>
          <w:sz w:val="24"/>
          <w:szCs w:val="24"/>
        </w:rPr>
      </w:pPr>
    </w:p>
    <w:p w:rsidR="00CC14BD" w:rsidRDefault="00CC14BD" w:rsidP="002B42FA">
      <w:pPr>
        <w:rPr>
          <w:rFonts w:asciiTheme="majorBidi" w:hAnsiTheme="majorBidi" w:cstheme="majorBidi"/>
          <w:sz w:val="24"/>
          <w:szCs w:val="24"/>
        </w:rPr>
      </w:pPr>
    </w:p>
    <w:p w:rsidR="00CC14BD" w:rsidRDefault="00CC14BD" w:rsidP="002B42FA">
      <w:pPr>
        <w:rPr>
          <w:rFonts w:asciiTheme="majorBidi" w:hAnsiTheme="majorBidi" w:cstheme="majorBidi"/>
          <w:sz w:val="24"/>
          <w:szCs w:val="24"/>
        </w:rPr>
      </w:pPr>
    </w:p>
    <w:p w:rsidR="002B42FA" w:rsidRDefault="002B42FA" w:rsidP="00852CD8">
      <w:pPr>
        <w:pStyle w:val="Titre1"/>
      </w:pPr>
      <w:bookmarkStart w:id="129" w:name="_Toc198579316"/>
      <w:r>
        <w:rPr>
          <w:sz w:val="24"/>
          <w:szCs w:val="24"/>
        </w:rPr>
        <w:lastRenderedPageBreak/>
        <w:t>IV.6</w:t>
      </w:r>
      <w:r w:rsidR="00BF49FD">
        <w:t>L</w:t>
      </w:r>
      <w:r w:rsidR="009A42E5" w:rsidRPr="005B0E3D">
        <w:t xml:space="preserve">es paramètres dimensionnels et physiques </w:t>
      </w:r>
      <w:r w:rsidR="009A42E5">
        <w:t xml:space="preserve">du </w:t>
      </w:r>
      <w:r w:rsidR="00BF49FD" w:rsidRPr="005B0E3D">
        <w:t>MRVDS</w:t>
      </w:r>
      <w:r w:rsidR="009A42E5" w:rsidRPr="005B0E3D">
        <w:t xml:space="preserve"> 6/4</w:t>
      </w:r>
      <w:bookmarkEnd w:id="129"/>
    </w:p>
    <w:p w:rsidR="00FF0D9D" w:rsidRDefault="008F1788" w:rsidP="00A40D76">
      <w:pPr>
        <w:keepNext/>
        <w:spacing w:line="360" w:lineRule="auto"/>
        <w:jc w:val="center"/>
      </w:pPr>
      <w:r w:rsidRPr="008F1788">
        <w:rPr>
          <w:sz w:val="24"/>
          <w:szCs w:val="24"/>
        </w:rPr>
        <w:pict>
          <v:group id="_x0000_s1275" style="position:absolute;left:0;text-align:left;margin-left:25.75pt;margin-top:5.5pt;width:414pt;height:225pt;z-index:251840272" coordorigin="1777,1957" coordsize="8280,4500">
            <v:shape id="_x0000_s1252" type="#_x0000_t202" style="position:absolute;left:1777;top:1957;width:8280;height:3960" stroked="f">
              <v:textbox style="mso-next-textbox:#_x0000_s1252">
                <w:txbxContent>
                  <w:p w:rsidR="00090168" w:rsidRDefault="00090168" w:rsidP="006A2470">
                    <w:pPr>
                      <w:jc w:val="center"/>
                    </w:pPr>
                    <w:r w:rsidRPr="00FF0D9D">
                      <w:rPr>
                        <w:noProof/>
                        <w:lang w:eastAsia="fr-FR"/>
                      </w:rPr>
                      <w:drawing>
                        <wp:inline distT="0" distB="0" distL="0" distR="0">
                          <wp:extent cx="4662737" cy="2223961"/>
                          <wp:effectExtent l="19050" t="0" r="4513" b="0"/>
                          <wp:docPr id="1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1" cstate="print"/>
                                  <a:srcRect/>
                                  <a:stretch>
                                    <a:fillRect/>
                                  </a:stretch>
                                </pic:blipFill>
                                <pic:spPr bwMode="auto">
                                  <a:xfrm>
                                    <a:off x="0" y="0"/>
                                    <a:ext cx="4664678" cy="2224887"/>
                                  </a:xfrm>
                                  <a:prstGeom prst="rect">
                                    <a:avLst/>
                                  </a:prstGeom>
                                  <a:noFill/>
                                  <a:ln w="9525">
                                    <a:noFill/>
                                    <a:miter lim="800000"/>
                                    <a:headEnd/>
                                    <a:tailEnd/>
                                  </a:ln>
                                </pic:spPr>
                              </pic:pic>
                            </a:graphicData>
                          </a:graphic>
                        </wp:inline>
                      </w:drawing>
                    </w:r>
                  </w:p>
                </w:txbxContent>
              </v:textbox>
            </v:shape>
            <v:shape id="_x0000_s1253" type="#_x0000_t202" style="position:absolute;left:2137;top:5917;width:7560;height:540" stroked="f">
              <v:textbox style="mso-next-textbox:#_x0000_s1253">
                <w:txbxContent>
                  <w:p w:rsidR="00090168" w:rsidRPr="00A40D76" w:rsidRDefault="00090168" w:rsidP="00FF0D9D">
                    <w:pPr>
                      <w:pStyle w:val="Lgende"/>
                      <w:jc w:val="center"/>
                      <w:rPr>
                        <w:rFonts w:asciiTheme="majorBidi" w:hAnsiTheme="majorBidi" w:cstheme="majorBidi"/>
                        <w:b w:val="0"/>
                        <w:bCs w:val="0"/>
                        <w:color w:val="000000" w:themeColor="text1"/>
                        <w:sz w:val="20"/>
                        <w:szCs w:val="20"/>
                      </w:rPr>
                    </w:pPr>
                    <w:bookmarkStart w:id="130" w:name="_Toc198141488"/>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7</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Définition des paramètres dimensionnels du prototype. [34]</w:t>
                    </w:r>
                    <w:bookmarkEnd w:id="130"/>
                  </w:p>
                  <w:p w:rsidR="00090168" w:rsidRDefault="00090168"/>
                </w:txbxContent>
              </v:textbox>
            </v:shape>
          </v:group>
        </w:pict>
      </w:r>
    </w:p>
    <w:p w:rsidR="00FF0D9D" w:rsidRDefault="00FF0D9D" w:rsidP="00A40D76">
      <w:pPr>
        <w:keepNext/>
        <w:spacing w:line="360" w:lineRule="auto"/>
        <w:jc w:val="center"/>
      </w:pPr>
    </w:p>
    <w:p w:rsidR="00FF0D9D" w:rsidRDefault="00FF0D9D" w:rsidP="00A40D76">
      <w:pPr>
        <w:keepNext/>
        <w:spacing w:line="360" w:lineRule="auto"/>
        <w:jc w:val="center"/>
      </w:pPr>
    </w:p>
    <w:p w:rsidR="00A40D76" w:rsidRDefault="00A40D76" w:rsidP="00A40D76">
      <w:pPr>
        <w:keepNext/>
        <w:spacing w:line="360" w:lineRule="auto"/>
        <w:jc w:val="center"/>
      </w:pPr>
    </w:p>
    <w:p w:rsidR="00FF0D9D" w:rsidRDefault="00FF0D9D" w:rsidP="00A40D76">
      <w:pPr>
        <w:keepNext/>
        <w:spacing w:line="360" w:lineRule="auto"/>
        <w:jc w:val="center"/>
      </w:pPr>
    </w:p>
    <w:p w:rsidR="00FF0D9D" w:rsidRDefault="00FF0D9D" w:rsidP="00A40D76">
      <w:pPr>
        <w:keepNext/>
        <w:spacing w:line="360" w:lineRule="auto"/>
        <w:jc w:val="center"/>
      </w:pPr>
    </w:p>
    <w:p w:rsidR="00FF0D9D" w:rsidRDefault="00FF0D9D" w:rsidP="00FF0D9D">
      <w:pPr>
        <w:keepNext/>
        <w:spacing w:line="360" w:lineRule="auto"/>
        <w:jc w:val="center"/>
      </w:pPr>
    </w:p>
    <w:p w:rsidR="00CC14BD" w:rsidRDefault="00CC14BD" w:rsidP="00FF0D9D">
      <w:pPr>
        <w:keepNext/>
        <w:spacing w:line="360" w:lineRule="auto"/>
        <w:jc w:val="center"/>
      </w:pPr>
    </w:p>
    <w:p w:rsidR="002B42FA" w:rsidRPr="005B0E3D" w:rsidRDefault="002B42FA" w:rsidP="002B42FA">
      <w:pPr>
        <w:spacing w:before="240" w:line="360" w:lineRule="auto"/>
        <w:rPr>
          <w:rFonts w:asciiTheme="majorBidi" w:hAnsiTheme="majorBidi" w:cstheme="majorBidi"/>
          <w:b/>
          <w:bCs/>
        </w:rPr>
      </w:pPr>
      <w:r w:rsidRPr="005B0E3D">
        <w:rPr>
          <w:rFonts w:asciiTheme="majorBidi" w:hAnsiTheme="majorBidi" w:cstheme="majorBidi"/>
          <w:sz w:val="24"/>
          <w:szCs w:val="24"/>
        </w:rPr>
        <w:t>Les paramètres géométriques de la machine sont représentés dans le tableau suivant</w:t>
      </w:r>
      <w:r>
        <w:rPr>
          <w:rFonts w:asciiTheme="majorBidi" w:hAnsiTheme="majorBidi" w:cstheme="majorBidi"/>
          <w:sz w:val="24"/>
          <w:szCs w:val="24"/>
        </w:rPr>
        <w:t> :</w:t>
      </w:r>
    </w:p>
    <w:tbl>
      <w:tblPr>
        <w:tblStyle w:val="Grilledutableau"/>
        <w:tblW w:w="8820" w:type="dxa"/>
        <w:tblInd w:w="288" w:type="dxa"/>
        <w:tblLook w:val="04A0"/>
      </w:tblPr>
      <w:tblGrid>
        <w:gridCol w:w="2967"/>
        <w:gridCol w:w="3256"/>
        <w:gridCol w:w="2597"/>
      </w:tblGrid>
      <w:tr w:rsidR="002B42FA" w:rsidTr="00EF6F1A">
        <w:trPr>
          <w:trHeight w:val="527"/>
        </w:trPr>
        <w:tc>
          <w:tcPr>
            <w:tcW w:w="2967" w:type="dxa"/>
          </w:tcPr>
          <w:p w:rsidR="002B42FA" w:rsidRPr="00545062" w:rsidRDefault="002B42FA" w:rsidP="002B42FA">
            <w:pPr>
              <w:jc w:val="center"/>
              <w:rPr>
                <w:rFonts w:asciiTheme="majorBidi" w:hAnsiTheme="majorBidi" w:cstheme="majorBidi"/>
                <w:b/>
                <w:bCs/>
                <w:i/>
                <w:iCs/>
                <w:sz w:val="24"/>
                <w:szCs w:val="24"/>
                <w:u w:val="single"/>
              </w:rPr>
            </w:pPr>
            <w:r w:rsidRPr="00545062">
              <w:rPr>
                <w:rFonts w:asciiTheme="majorBidi" w:hAnsiTheme="majorBidi" w:cstheme="majorBidi"/>
                <w:b/>
                <w:bCs/>
                <w:i/>
                <w:iCs/>
                <w:sz w:val="24"/>
                <w:szCs w:val="24"/>
                <w:u w:val="single"/>
              </w:rPr>
              <w:t>Intitule</w:t>
            </w:r>
          </w:p>
        </w:tc>
        <w:tc>
          <w:tcPr>
            <w:tcW w:w="3256" w:type="dxa"/>
          </w:tcPr>
          <w:p w:rsidR="002B42FA" w:rsidRPr="00545062" w:rsidRDefault="002B42FA" w:rsidP="002B42FA">
            <w:pPr>
              <w:jc w:val="center"/>
              <w:rPr>
                <w:rFonts w:asciiTheme="majorBidi" w:hAnsiTheme="majorBidi" w:cstheme="majorBidi"/>
                <w:b/>
                <w:bCs/>
                <w:i/>
                <w:iCs/>
                <w:sz w:val="24"/>
                <w:szCs w:val="24"/>
                <w:u w:val="single"/>
              </w:rPr>
            </w:pPr>
            <w:r w:rsidRPr="00545062">
              <w:rPr>
                <w:rFonts w:asciiTheme="majorBidi" w:hAnsiTheme="majorBidi" w:cstheme="majorBidi"/>
                <w:b/>
                <w:bCs/>
                <w:i/>
                <w:iCs/>
                <w:sz w:val="24"/>
                <w:szCs w:val="24"/>
                <w:u w:val="single"/>
              </w:rPr>
              <w:t>Notation</w:t>
            </w:r>
          </w:p>
        </w:tc>
        <w:tc>
          <w:tcPr>
            <w:tcW w:w="2597" w:type="dxa"/>
          </w:tcPr>
          <w:p w:rsidR="002B42FA" w:rsidRPr="00545062" w:rsidRDefault="002B42FA" w:rsidP="002B42FA">
            <w:pPr>
              <w:jc w:val="center"/>
              <w:rPr>
                <w:rFonts w:asciiTheme="majorBidi" w:hAnsiTheme="majorBidi" w:cstheme="majorBidi"/>
                <w:b/>
                <w:bCs/>
                <w:i/>
                <w:iCs/>
                <w:sz w:val="24"/>
                <w:szCs w:val="24"/>
                <w:u w:val="single"/>
              </w:rPr>
            </w:pPr>
            <w:r w:rsidRPr="00545062">
              <w:rPr>
                <w:rFonts w:asciiTheme="majorBidi" w:hAnsiTheme="majorBidi" w:cstheme="majorBidi"/>
                <w:b/>
                <w:bCs/>
                <w:i/>
                <w:iCs/>
                <w:sz w:val="24"/>
                <w:szCs w:val="24"/>
                <w:u w:val="single"/>
              </w:rPr>
              <w:t xml:space="preserve">Dimensions </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Nombre de dent statorique</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Ns</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6</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Nombre de dent rotorique</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Nr</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4</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Longueur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L</w:t>
            </w:r>
          </w:p>
          <w:p w:rsidR="002B42FA" w:rsidRPr="00545062" w:rsidRDefault="002B42FA" w:rsidP="002B42FA">
            <w:pPr>
              <w:jc w:val="center"/>
              <w:rPr>
                <w:rFonts w:asciiTheme="majorBidi" w:hAnsiTheme="majorBidi" w:cstheme="majorBidi"/>
                <w:sz w:val="24"/>
                <w:szCs w:val="24"/>
              </w:rPr>
            </w:pP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100mm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Rayon extérieur du stator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w:t>
            </w:r>
            <w:r w:rsidRPr="000D451D">
              <w:rPr>
                <w:rFonts w:asciiTheme="majorBidi" w:hAnsiTheme="majorBidi" w:cstheme="majorBidi"/>
                <w:sz w:val="24"/>
                <w:szCs w:val="24"/>
              </w:rPr>
              <w:t>ext</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90mm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Rayon du rotor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Rr</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57mm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Entrefer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E</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3mm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Hauteur de dent statorique</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Hs</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10mm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Hauteur de dent rotorique</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Hr</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12mm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Rayon de l'arbre</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Ra</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15mm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Epaisseur de culasse stator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Ec</w:t>
            </w:r>
          </w:p>
        </w:tc>
        <w:tc>
          <w:tcPr>
            <w:tcW w:w="259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20mm</w:t>
            </w:r>
          </w:p>
        </w:tc>
      </w:tr>
      <w:tr w:rsidR="002B42FA" w:rsidTr="00EF6F1A">
        <w:trPr>
          <w:trHeight w:val="527"/>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Arc polaire du stator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Bs</w:t>
            </w:r>
          </w:p>
        </w:tc>
        <w:tc>
          <w:tcPr>
            <w:tcW w:w="2597" w:type="dxa"/>
          </w:tcPr>
          <w:p w:rsidR="002B42FA" w:rsidRPr="00545062" w:rsidRDefault="002B42FA" w:rsidP="002B42FA">
            <w:pPr>
              <w:jc w:val="center"/>
              <w:rPr>
                <w:rFonts w:asciiTheme="majorBidi" w:hAnsiTheme="majorBidi" w:cstheme="majorBidi"/>
                <w:sz w:val="24"/>
                <w:szCs w:val="24"/>
              </w:rPr>
            </w:pPr>
            <w:r w:rsidRPr="00545062">
              <w:rPr>
                <w:sz w:val="24"/>
                <w:szCs w:val="24"/>
              </w:rPr>
              <w:t>14.425°</w:t>
            </w:r>
          </w:p>
        </w:tc>
      </w:tr>
      <w:tr w:rsidR="002B42FA" w:rsidTr="00EF6F1A">
        <w:trPr>
          <w:trHeight w:val="556"/>
        </w:trPr>
        <w:tc>
          <w:tcPr>
            <w:tcW w:w="2967"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Arc polaire du rotor</w:t>
            </w:r>
          </w:p>
        </w:tc>
        <w:tc>
          <w:tcPr>
            <w:tcW w:w="3256" w:type="dxa"/>
          </w:tcPr>
          <w:p w:rsidR="002B42FA" w:rsidRPr="00545062" w:rsidRDefault="002B42FA" w:rsidP="002B42FA">
            <w:pPr>
              <w:jc w:val="center"/>
              <w:rPr>
                <w:rFonts w:asciiTheme="majorBidi" w:hAnsiTheme="majorBidi" w:cstheme="majorBidi"/>
                <w:sz w:val="24"/>
                <w:szCs w:val="24"/>
              </w:rPr>
            </w:pPr>
            <w:r w:rsidRPr="00545062">
              <w:rPr>
                <w:rFonts w:asciiTheme="majorBidi" w:hAnsiTheme="majorBidi" w:cstheme="majorBidi"/>
                <w:sz w:val="24"/>
                <w:szCs w:val="24"/>
              </w:rPr>
              <w:t>Br</w:t>
            </w:r>
          </w:p>
        </w:tc>
        <w:tc>
          <w:tcPr>
            <w:tcW w:w="2597" w:type="dxa"/>
          </w:tcPr>
          <w:p w:rsidR="002B42FA" w:rsidRPr="00545062" w:rsidRDefault="002B42FA" w:rsidP="00462B3D">
            <w:pPr>
              <w:keepNext/>
              <w:jc w:val="center"/>
              <w:rPr>
                <w:rFonts w:asciiTheme="majorBidi" w:hAnsiTheme="majorBidi" w:cstheme="majorBidi"/>
                <w:sz w:val="24"/>
                <w:szCs w:val="24"/>
              </w:rPr>
            </w:pPr>
            <w:r w:rsidRPr="00545062">
              <w:rPr>
                <w:sz w:val="24"/>
                <w:szCs w:val="24"/>
              </w:rPr>
              <w:t>16.13°</w:t>
            </w:r>
          </w:p>
        </w:tc>
      </w:tr>
    </w:tbl>
    <w:p w:rsidR="00462B3D" w:rsidRPr="00462B3D" w:rsidRDefault="00462B3D" w:rsidP="00462B3D">
      <w:pPr>
        <w:pStyle w:val="Lgende"/>
        <w:spacing w:before="240"/>
        <w:jc w:val="center"/>
        <w:rPr>
          <w:rFonts w:asciiTheme="majorBidi" w:hAnsiTheme="majorBidi" w:cstheme="majorBidi"/>
          <w:color w:val="000000" w:themeColor="text1"/>
          <w:sz w:val="20"/>
          <w:szCs w:val="20"/>
        </w:rPr>
      </w:pPr>
      <w:bookmarkStart w:id="131" w:name="_Toc198141648"/>
      <w:r w:rsidRPr="00462B3D">
        <w:rPr>
          <w:rFonts w:asciiTheme="majorBidi" w:hAnsiTheme="majorBidi" w:cstheme="majorBidi"/>
          <w:color w:val="000000" w:themeColor="text1"/>
          <w:sz w:val="20"/>
          <w:szCs w:val="20"/>
        </w:rPr>
        <w:t xml:space="preserve">Tableau IV. </w:t>
      </w:r>
      <w:r w:rsidR="008F1788" w:rsidRPr="00462B3D">
        <w:rPr>
          <w:rFonts w:asciiTheme="majorBidi" w:hAnsiTheme="majorBidi" w:cstheme="majorBidi"/>
          <w:color w:val="000000" w:themeColor="text1"/>
          <w:sz w:val="20"/>
          <w:szCs w:val="20"/>
        </w:rPr>
        <w:fldChar w:fldCharType="begin"/>
      </w:r>
      <w:r w:rsidRPr="00462B3D">
        <w:rPr>
          <w:rFonts w:asciiTheme="majorBidi" w:hAnsiTheme="majorBidi" w:cstheme="majorBidi"/>
          <w:color w:val="000000" w:themeColor="text1"/>
          <w:sz w:val="20"/>
          <w:szCs w:val="20"/>
        </w:rPr>
        <w:instrText xml:space="preserve"> SEQ Tableau_IV. \* ARABIC </w:instrText>
      </w:r>
      <w:r w:rsidR="008F1788" w:rsidRPr="00462B3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2</w:t>
      </w:r>
      <w:r w:rsidR="008F1788" w:rsidRPr="00462B3D">
        <w:rPr>
          <w:rFonts w:asciiTheme="majorBidi" w:hAnsiTheme="majorBidi" w:cstheme="majorBidi"/>
          <w:color w:val="000000" w:themeColor="text1"/>
          <w:sz w:val="20"/>
          <w:szCs w:val="20"/>
        </w:rPr>
        <w:fldChar w:fldCharType="end"/>
      </w:r>
      <w:r w:rsidRPr="00462B3D">
        <w:rPr>
          <w:rFonts w:asciiTheme="majorBidi" w:hAnsiTheme="majorBidi" w:cstheme="majorBidi"/>
          <w:color w:val="000000" w:themeColor="text1"/>
          <w:sz w:val="20"/>
          <w:szCs w:val="20"/>
        </w:rPr>
        <w:t xml:space="preserve"> : Les paramètres géométriques de la machine.</w:t>
      </w:r>
      <w:bookmarkEnd w:id="131"/>
    </w:p>
    <w:p w:rsidR="002B42FA" w:rsidRDefault="002B42FA" w:rsidP="00852CD8">
      <w:pPr>
        <w:pStyle w:val="Titre1"/>
      </w:pPr>
      <w:bookmarkStart w:id="132" w:name="_Toc198579317"/>
      <w:r>
        <w:lastRenderedPageBreak/>
        <w:t>IV.7</w:t>
      </w:r>
      <w:r w:rsidRPr="004D773C">
        <w:t xml:space="preserve">  Modélisation de la MRV</w:t>
      </w:r>
      <w:r>
        <w:t xml:space="preserve"> par logiciel FEMM 4.2</w:t>
      </w:r>
      <w:bookmarkEnd w:id="132"/>
    </w:p>
    <w:p w:rsidR="002B42FA" w:rsidRDefault="002B42FA" w:rsidP="00FF0D9D">
      <w:p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Dans la première étape nous avons </w:t>
      </w:r>
      <w:r w:rsidR="0016162B">
        <w:rPr>
          <w:rFonts w:asciiTheme="majorBidi" w:hAnsiTheme="majorBidi" w:cstheme="majorBidi"/>
          <w:sz w:val="24"/>
          <w:szCs w:val="24"/>
        </w:rPr>
        <w:t>créé</w:t>
      </w:r>
      <w:r>
        <w:rPr>
          <w:rFonts w:asciiTheme="majorBidi" w:hAnsiTheme="majorBidi" w:cstheme="majorBidi"/>
          <w:sz w:val="24"/>
          <w:szCs w:val="24"/>
        </w:rPr>
        <w:t xml:space="preserve"> le modèle équivalent de la machine, Ensuite, nous avons défini les matériaux pour chaque pièce, ce que nous voyons </w:t>
      </w:r>
      <w:r w:rsidR="003602D4">
        <w:rPr>
          <w:rFonts w:asciiTheme="majorBidi" w:hAnsiTheme="majorBidi" w:cstheme="majorBidi"/>
          <w:sz w:val="24"/>
          <w:szCs w:val="24"/>
        </w:rPr>
        <w:t>dans La</w:t>
      </w:r>
      <w:r w:rsidRPr="005221C1">
        <w:rPr>
          <w:rFonts w:asciiTheme="majorBidi" w:hAnsiTheme="majorBidi" w:cstheme="majorBidi"/>
          <w:sz w:val="24"/>
          <w:szCs w:val="24"/>
        </w:rPr>
        <w:t xml:space="preserve"> figure ci-dessous (</w:t>
      </w:r>
      <w:r>
        <w:rPr>
          <w:rFonts w:asciiTheme="majorBidi" w:hAnsiTheme="majorBidi" w:cstheme="majorBidi"/>
          <w:sz w:val="24"/>
          <w:szCs w:val="24"/>
        </w:rPr>
        <w:t>Figure</w:t>
      </w:r>
      <w:r w:rsidRPr="00850716">
        <w:rPr>
          <w:rFonts w:asciiTheme="majorBidi" w:hAnsiTheme="majorBidi" w:cstheme="majorBidi"/>
          <w:sz w:val="24"/>
          <w:szCs w:val="24"/>
        </w:rPr>
        <w:t>IV.</w:t>
      </w:r>
      <w:r w:rsidR="00FF0D9D">
        <w:rPr>
          <w:rFonts w:asciiTheme="majorBidi" w:hAnsiTheme="majorBidi" w:cstheme="majorBidi"/>
          <w:sz w:val="24"/>
          <w:szCs w:val="24"/>
        </w:rPr>
        <w:t>8</w:t>
      </w:r>
      <w:r w:rsidRPr="00850716">
        <w:rPr>
          <w:rFonts w:asciiTheme="majorBidi" w:hAnsiTheme="majorBidi" w:cstheme="majorBidi"/>
          <w:sz w:val="20"/>
          <w:szCs w:val="20"/>
        </w:rPr>
        <w:t>)</w:t>
      </w:r>
      <w:r>
        <w:rPr>
          <w:rFonts w:asciiTheme="majorBidi" w:hAnsiTheme="majorBidi" w:cstheme="majorBidi"/>
          <w:sz w:val="24"/>
          <w:szCs w:val="24"/>
        </w:rPr>
        <w:t xml:space="preserve">qui </w:t>
      </w:r>
      <w:r w:rsidRPr="005221C1">
        <w:rPr>
          <w:rFonts w:asciiTheme="majorBidi" w:hAnsiTheme="majorBidi" w:cstheme="majorBidi"/>
          <w:sz w:val="24"/>
          <w:szCs w:val="24"/>
        </w:rPr>
        <w:t>représente la vue en coupe d'une machine à reluctance variable type 6/4</w:t>
      </w:r>
      <w:r>
        <w:rPr>
          <w:rFonts w:asciiTheme="majorBidi" w:hAnsiTheme="majorBidi" w:cstheme="majorBidi"/>
          <w:sz w:val="24"/>
          <w:szCs w:val="24"/>
        </w:rPr>
        <w:t>.</w:t>
      </w:r>
    </w:p>
    <w:p w:rsidR="00FF0D9D" w:rsidRDefault="008F1788" w:rsidP="00FF0D9D">
      <w:pPr>
        <w:keepNext/>
        <w:jc w:val="center"/>
      </w:pPr>
      <w:r w:rsidRPr="008F1788">
        <w:rPr>
          <w:rFonts w:asciiTheme="majorBidi" w:hAnsiTheme="majorBidi" w:cstheme="majorBidi"/>
          <w:noProof/>
          <w:sz w:val="24"/>
          <w:szCs w:val="24"/>
          <w:lang w:eastAsia="fr-FR"/>
        </w:rPr>
        <w:pict>
          <v:group id="_x0000_s1317" style="position:absolute;left:0;text-align:left;margin-left:36pt;margin-top:3.4pt;width:5in;height:369pt;z-index:251950080" coordorigin="1777,3577" coordsize="7200,7380">
            <v:shape id="_x0000_s1254" type="#_x0000_t202" style="position:absolute;left:1777;top:3577;width:7020;height:6840" stroked="f">
              <v:textbox style="mso-next-textbox:#_x0000_s1254">
                <w:txbxContent>
                  <w:p w:rsidR="00090168" w:rsidRDefault="00090168">
                    <w:r w:rsidRPr="00FF0D9D">
                      <w:rPr>
                        <w:noProof/>
                        <w:lang w:eastAsia="fr-FR"/>
                      </w:rPr>
                      <w:drawing>
                        <wp:inline distT="0" distB="0" distL="0" distR="0">
                          <wp:extent cx="4233545" cy="4059940"/>
                          <wp:effectExtent l="19050" t="0" r="0" b="0"/>
                          <wp:docPr id="1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srcRect/>
                                  <a:stretch>
                                    <a:fillRect/>
                                  </a:stretch>
                                </pic:blipFill>
                                <pic:spPr bwMode="auto">
                                  <a:xfrm>
                                    <a:off x="0" y="0"/>
                                    <a:ext cx="4241950" cy="4068001"/>
                                  </a:xfrm>
                                  <a:prstGeom prst="rect">
                                    <a:avLst/>
                                  </a:prstGeom>
                                  <a:noFill/>
                                  <a:ln w="9525">
                                    <a:noFill/>
                                    <a:miter lim="800000"/>
                                    <a:headEnd/>
                                    <a:tailEnd/>
                                  </a:ln>
                                </pic:spPr>
                              </pic:pic>
                            </a:graphicData>
                          </a:graphic>
                        </wp:inline>
                      </w:drawing>
                    </w:r>
                  </w:p>
                </w:txbxContent>
              </v:textbox>
            </v:shape>
            <v:shape id="_x0000_s1255" type="#_x0000_t202" style="position:absolute;left:2137;top:10417;width:6840;height:540" stroked="f">
              <v:textbox style="mso-next-textbox:#_x0000_s1255">
                <w:txbxContent>
                  <w:p w:rsidR="00090168" w:rsidRPr="00A40D76" w:rsidRDefault="00090168" w:rsidP="00FF0D9D">
                    <w:pPr>
                      <w:pStyle w:val="Lgende"/>
                      <w:jc w:val="center"/>
                      <w:rPr>
                        <w:rFonts w:asciiTheme="majorBidi" w:hAnsiTheme="majorBidi" w:cstheme="majorBidi"/>
                        <w:b w:val="0"/>
                        <w:bCs w:val="0"/>
                        <w:color w:val="000000" w:themeColor="text1"/>
                        <w:sz w:val="20"/>
                        <w:szCs w:val="20"/>
                      </w:rPr>
                    </w:pPr>
                    <w:bookmarkStart w:id="133" w:name="_Toc198141489"/>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8</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Vue en coupe d'une machine à reluctance variable type 6/4.</w:t>
                    </w:r>
                    <w:bookmarkEnd w:id="133"/>
                  </w:p>
                  <w:p w:rsidR="00090168" w:rsidRDefault="00090168"/>
                </w:txbxContent>
              </v:textbox>
            </v:shape>
          </v:group>
        </w:pict>
      </w: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FF0D9D" w:rsidRDefault="00FF0D9D" w:rsidP="00FF0D9D">
      <w:pPr>
        <w:keepNext/>
        <w:jc w:val="center"/>
      </w:pPr>
    </w:p>
    <w:p w:rsidR="00A40D76" w:rsidRDefault="00A40D76" w:rsidP="00FF0D9D">
      <w:pPr>
        <w:keepNext/>
        <w:jc w:val="center"/>
      </w:pPr>
    </w:p>
    <w:p w:rsidR="002B42FA" w:rsidRDefault="002B42FA" w:rsidP="002B42FA">
      <w:pPr>
        <w:jc w:val="center"/>
        <w:rPr>
          <w:rFonts w:asciiTheme="majorBidi" w:hAnsiTheme="majorBidi" w:cstheme="majorBidi"/>
          <w:b/>
          <w:bCs/>
          <w:sz w:val="28"/>
          <w:szCs w:val="28"/>
        </w:rPr>
      </w:pPr>
    </w:p>
    <w:p w:rsidR="002B42FA" w:rsidRPr="004B37D8" w:rsidRDefault="002B42FA" w:rsidP="00A40D76">
      <w:pPr>
        <w:jc w:val="center"/>
        <w:rPr>
          <w:rFonts w:asciiTheme="majorBidi" w:hAnsiTheme="majorBidi" w:cstheme="majorBidi"/>
          <w:sz w:val="20"/>
          <w:szCs w:val="20"/>
        </w:rPr>
      </w:pPr>
    </w:p>
    <w:p w:rsidR="002B42FA" w:rsidRDefault="002B42FA" w:rsidP="002B42FA">
      <w:pPr>
        <w:rPr>
          <w:rFonts w:asciiTheme="majorBidi" w:hAnsiTheme="majorBidi" w:cstheme="majorBidi"/>
          <w:b/>
          <w:bCs/>
          <w:sz w:val="20"/>
          <w:szCs w:val="20"/>
        </w:rPr>
      </w:pPr>
    </w:p>
    <w:p w:rsidR="00FF0D9D" w:rsidRDefault="00FF0D9D" w:rsidP="002B42FA">
      <w:pPr>
        <w:rPr>
          <w:rFonts w:asciiTheme="majorBidi" w:hAnsiTheme="majorBidi" w:cstheme="majorBidi"/>
          <w:b/>
          <w:bCs/>
          <w:sz w:val="20"/>
          <w:szCs w:val="20"/>
        </w:rPr>
      </w:pPr>
    </w:p>
    <w:p w:rsidR="00FF0D9D" w:rsidRDefault="00FF0D9D" w:rsidP="002B42FA">
      <w:pPr>
        <w:rPr>
          <w:rFonts w:asciiTheme="majorBidi" w:hAnsiTheme="majorBidi" w:cstheme="majorBidi"/>
          <w:b/>
          <w:bCs/>
          <w:sz w:val="20"/>
          <w:szCs w:val="20"/>
        </w:rPr>
      </w:pPr>
    </w:p>
    <w:p w:rsidR="00FF0D9D" w:rsidRDefault="00FF0D9D" w:rsidP="002B42FA">
      <w:pPr>
        <w:rPr>
          <w:rFonts w:asciiTheme="majorBidi" w:hAnsiTheme="majorBidi" w:cstheme="majorBidi"/>
          <w:b/>
          <w:bCs/>
          <w:sz w:val="20"/>
          <w:szCs w:val="20"/>
        </w:rPr>
      </w:pPr>
    </w:p>
    <w:p w:rsidR="00FF0D9D" w:rsidRDefault="00FF0D9D" w:rsidP="002B42FA">
      <w:pPr>
        <w:rPr>
          <w:rFonts w:asciiTheme="majorBidi" w:hAnsiTheme="majorBidi" w:cstheme="majorBidi"/>
          <w:b/>
          <w:bCs/>
          <w:sz w:val="20"/>
          <w:szCs w:val="20"/>
        </w:rPr>
      </w:pPr>
    </w:p>
    <w:p w:rsidR="002B42FA" w:rsidRDefault="002B42FA" w:rsidP="002B42FA">
      <w:pPr>
        <w:rPr>
          <w:rFonts w:asciiTheme="majorBidi" w:hAnsiTheme="majorBidi" w:cstheme="majorBidi"/>
          <w:b/>
          <w:bCs/>
          <w:sz w:val="20"/>
          <w:szCs w:val="20"/>
        </w:rPr>
      </w:pPr>
    </w:p>
    <w:p w:rsidR="002B42FA" w:rsidRDefault="008F1788" w:rsidP="002B42FA">
      <w:pPr>
        <w:spacing w:line="360" w:lineRule="auto"/>
        <w:rPr>
          <w:rFonts w:asciiTheme="majorBidi" w:hAnsiTheme="majorBidi" w:cstheme="majorBidi"/>
          <w:sz w:val="20"/>
          <w:szCs w:val="20"/>
        </w:rPr>
      </w:pPr>
      <w:r w:rsidRPr="008F1788">
        <w:rPr>
          <w:rFonts w:asciiTheme="majorBidi" w:hAnsiTheme="majorBidi" w:cstheme="majorBidi"/>
          <w:noProof/>
          <w:sz w:val="24"/>
          <w:szCs w:val="24"/>
          <w:lang w:eastAsia="fr-FR"/>
        </w:rPr>
        <w:lastRenderedPageBreak/>
        <w:pict>
          <v:group id="_x0000_s1318" style="position:absolute;margin-left:36.05pt;margin-top:37.15pt;width:378pt;height:5in;z-index:251953152" coordorigin="1597,2317" coordsize="7560,7200">
            <v:shape id="_x0000_s1256" type="#_x0000_t202" style="position:absolute;left:1777;top:2317;width:7200;height:6660" stroked="f">
              <v:textbox style="mso-next-textbox:#_x0000_s1256">
                <w:txbxContent>
                  <w:p w:rsidR="00090168" w:rsidRDefault="00090168" w:rsidP="006A2470">
                    <w:pPr>
                      <w:jc w:val="center"/>
                    </w:pPr>
                    <w:r w:rsidRPr="00FF0D9D">
                      <w:rPr>
                        <w:noProof/>
                        <w:lang w:eastAsia="fr-FR"/>
                      </w:rPr>
                      <w:drawing>
                        <wp:inline distT="0" distB="0" distL="0" distR="0">
                          <wp:extent cx="4233545" cy="4041288"/>
                          <wp:effectExtent l="19050" t="0" r="0" b="0"/>
                          <wp:docPr id="1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cstate="print"/>
                                  <a:srcRect/>
                                  <a:stretch>
                                    <a:fillRect/>
                                  </a:stretch>
                                </pic:blipFill>
                                <pic:spPr bwMode="auto">
                                  <a:xfrm>
                                    <a:off x="0" y="0"/>
                                    <a:ext cx="4243342" cy="4050640"/>
                                  </a:xfrm>
                                  <a:prstGeom prst="rect">
                                    <a:avLst/>
                                  </a:prstGeom>
                                  <a:noFill/>
                                  <a:ln w="9525">
                                    <a:noFill/>
                                    <a:miter lim="800000"/>
                                    <a:headEnd/>
                                    <a:tailEnd/>
                                  </a:ln>
                                </pic:spPr>
                              </pic:pic>
                            </a:graphicData>
                          </a:graphic>
                        </wp:inline>
                      </w:drawing>
                    </w:r>
                  </w:p>
                </w:txbxContent>
              </v:textbox>
            </v:shape>
            <v:shape id="_x0000_s1257" type="#_x0000_t202" style="position:absolute;left:1597;top:8977;width:7560;height:540" stroked="f">
              <v:textbox style="mso-next-textbox:#_x0000_s1257">
                <w:txbxContent>
                  <w:p w:rsidR="00090168" w:rsidRPr="00FF0D9D" w:rsidRDefault="00090168">
                    <w:pPr>
                      <w:rPr>
                        <w:b/>
                        <w:bCs/>
                      </w:rPr>
                    </w:pPr>
                    <w:bookmarkStart w:id="134" w:name="_Toc198141490"/>
                    <w:r w:rsidRPr="00FF0D9D">
                      <w:rPr>
                        <w:rFonts w:asciiTheme="majorBidi" w:hAnsiTheme="majorBidi" w:cstheme="majorBidi"/>
                        <w:b/>
                        <w:bCs/>
                        <w:color w:val="000000" w:themeColor="text1"/>
                        <w:sz w:val="20"/>
                        <w:szCs w:val="20"/>
                      </w:rPr>
                      <w:t xml:space="preserve">Figure IV. </w:t>
                    </w:r>
                    <w:r w:rsidR="008F1788" w:rsidRPr="00FF0D9D">
                      <w:rPr>
                        <w:rFonts w:asciiTheme="majorBidi" w:hAnsiTheme="majorBidi" w:cstheme="majorBidi"/>
                        <w:b/>
                        <w:bCs/>
                        <w:color w:val="000000" w:themeColor="text1"/>
                        <w:sz w:val="20"/>
                        <w:szCs w:val="20"/>
                      </w:rPr>
                      <w:fldChar w:fldCharType="begin"/>
                    </w:r>
                    <w:r w:rsidRPr="00FF0D9D">
                      <w:rPr>
                        <w:rFonts w:asciiTheme="majorBidi" w:hAnsiTheme="majorBidi" w:cstheme="majorBidi"/>
                        <w:b/>
                        <w:bCs/>
                        <w:color w:val="000000" w:themeColor="text1"/>
                        <w:sz w:val="20"/>
                        <w:szCs w:val="20"/>
                      </w:rPr>
                      <w:instrText xml:space="preserve"> SEQ Figure_IV. \* ARABIC </w:instrText>
                    </w:r>
                    <w:r w:rsidR="008F1788" w:rsidRPr="00FF0D9D">
                      <w:rPr>
                        <w:rFonts w:asciiTheme="majorBidi" w:hAnsiTheme="majorBidi" w:cstheme="majorBidi"/>
                        <w:b/>
                        <w:bCs/>
                        <w:color w:val="000000" w:themeColor="text1"/>
                        <w:sz w:val="20"/>
                        <w:szCs w:val="20"/>
                      </w:rPr>
                      <w:fldChar w:fldCharType="separate"/>
                    </w:r>
                    <w:r w:rsidR="00E7258A">
                      <w:rPr>
                        <w:rFonts w:asciiTheme="majorBidi" w:hAnsiTheme="majorBidi" w:cstheme="majorBidi"/>
                        <w:b/>
                        <w:bCs/>
                        <w:noProof/>
                        <w:color w:val="000000" w:themeColor="text1"/>
                        <w:sz w:val="20"/>
                        <w:szCs w:val="20"/>
                      </w:rPr>
                      <w:t>9</w:t>
                    </w:r>
                    <w:r w:rsidR="008F1788" w:rsidRPr="00FF0D9D">
                      <w:rPr>
                        <w:rFonts w:asciiTheme="majorBidi" w:hAnsiTheme="majorBidi" w:cstheme="majorBidi"/>
                        <w:b/>
                        <w:bCs/>
                        <w:color w:val="000000" w:themeColor="text1"/>
                        <w:sz w:val="20"/>
                        <w:szCs w:val="20"/>
                      </w:rPr>
                      <w:fldChar w:fldCharType="end"/>
                    </w:r>
                    <w:r w:rsidRPr="00FF0D9D">
                      <w:rPr>
                        <w:rFonts w:asciiTheme="majorBidi" w:hAnsiTheme="majorBidi" w:cstheme="majorBidi"/>
                        <w:b/>
                        <w:bCs/>
                        <w:color w:val="000000" w:themeColor="text1"/>
                        <w:sz w:val="20"/>
                        <w:szCs w:val="20"/>
                      </w:rPr>
                      <w:t xml:space="preserve"> : Vue en coupe d'une Découpage en élément finis dans MRV type 6/4.</w:t>
                    </w:r>
                    <w:bookmarkEnd w:id="134"/>
                  </w:p>
                </w:txbxContent>
              </v:textbox>
            </v:shape>
          </v:group>
        </w:pict>
      </w:r>
      <w:r w:rsidR="002B42FA">
        <w:rPr>
          <w:rFonts w:asciiTheme="majorBidi" w:hAnsiTheme="majorBidi" w:cstheme="majorBidi"/>
          <w:sz w:val="24"/>
          <w:szCs w:val="24"/>
        </w:rPr>
        <w:t xml:space="preserve">Puis on a découpé ce modèle en éléments finis, ce que nous voyons </w:t>
      </w:r>
      <w:r w:rsidR="0016162B">
        <w:rPr>
          <w:rFonts w:asciiTheme="majorBidi" w:hAnsiTheme="majorBidi" w:cstheme="majorBidi"/>
          <w:sz w:val="24"/>
          <w:szCs w:val="24"/>
        </w:rPr>
        <w:t>dans La</w:t>
      </w:r>
      <w:r w:rsidR="002B42FA" w:rsidRPr="005221C1">
        <w:rPr>
          <w:rFonts w:asciiTheme="majorBidi" w:hAnsiTheme="majorBidi" w:cstheme="majorBidi"/>
          <w:sz w:val="24"/>
          <w:szCs w:val="24"/>
        </w:rPr>
        <w:t xml:space="preserve"> figure ci-dessous (</w:t>
      </w:r>
      <w:r w:rsidR="002B42FA">
        <w:rPr>
          <w:rFonts w:asciiTheme="majorBidi" w:hAnsiTheme="majorBidi" w:cstheme="majorBidi"/>
          <w:sz w:val="24"/>
          <w:szCs w:val="24"/>
        </w:rPr>
        <w:t>Figure</w:t>
      </w:r>
      <w:r w:rsidR="002B42FA" w:rsidRPr="00850716">
        <w:rPr>
          <w:rFonts w:asciiTheme="majorBidi" w:hAnsiTheme="majorBidi" w:cstheme="majorBidi"/>
          <w:sz w:val="24"/>
          <w:szCs w:val="24"/>
        </w:rPr>
        <w:t>IV.</w:t>
      </w:r>
      <w:r w:rsidR="00FF0D9D">
        <w:rPr>
          <w:rFonts w:asciiTheme="majorBidi" w:hAnsiTheme="majorBidi" w:cstheme="majorBidi"/>
          <w:sz w:val="24"/>
          <w:szCs w:val="24"/>
        </w:rPr>
        <w:t>9</w:t>
      </w:r>
      <w:r w:rsidR="002B42FA" w:rsidRPr="00850716">
        <w:rPr>
          <w:rFonts w:asciiTheme="majorBidi" w:hAnsiTheme="majorBidi" w:cstheme="majorBidi"/>
          <w:sz w:val="20"/>
          <w:szCs w:val="20"/>
        </w:rPr>
        <w:t>)</w:t>
      </w:r>
      <w:r w:rsidR="002B42FA">
        <w:rPr>
          <w:rFonts w:asciiTheme="majorBidi" w:hAnsiTheme="majorBidi" w:cstheme="majorBidi"/>
          <w:sz w:val="20"/>
          <w:szCs w:val="20"/>
        </w:rPr>
        <w:t>.</w:t>
      </w: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FF0D9D" w:rsidRDefault="00FF0D9D" w:rsidP="002B42FA">
      <w:pPr>
        <w:spacing w:line="360" w:lineRule="auto"/>
        <w:rPr>
          <w:rFonts w:asciiTheme="majorBidi" w:hAnsiTheme="majorBidi" w:cstheme="majorBidi"/>
          <w:sz w:val="20"/>
          <w:szCs w:val="20"/>
        </w:rPr>
      </w:pPr>
    </w:p>
    <w:p w:rsidR="002B42FA" w:rsidRPr="00545062" w:rsidRDefault="002B42FA" w:rsidP="00852CD8">
      <w:pPr>
        <w:pStyle w:val="Titre1"/>
      </w:pPr>
      <w:bookmarkStart w:id="135" w:name="_Toc198579318"/>
      <w:r>
        <w:t xml:space="preserve">IV.8 </w:t>
      </w:r>
      <w:r w:rsidR="00C53B45">
        <w:t>S</w:t>
      </w:r>
      <w:r>
        <w:t>imulation et Analyse Thermique Du MRV : Application Du Logiciel FEMM.</w:t>
      </w:r>
      <w:bookmarkEnd w:id="135"/>
    </w:p>
    <w:p w:rsidR="002B42FA" w:rsidRPr="00EE3648" w:rsidRDefault="002B42FA" w:rsidP="002B42FA">
      <w:pPr>
        <w:pStyle w:val="Paragraphedeliste"/>
        <w:numPr>
          <w:ilvl w:val="0"/>
          <w:numId w:val="12"/>
        </w:numPr>
        <w:jc w:val="both"/>
        <w:rPr>
          <w:rFonts w:asciiTheme="majorBidi" w:hAnsiTheme="majorBidi" w:cstheme="majorBidi"/>
          <w:b/>
          <w:bCs/>
          <w:i/>
          <w:iCs/>
          <w:sz w:val="24"/>
          <w:szCs w:val="24"/>
          <w:u w:val="single"/>
        </w:rPr>
      </w:pPr>
      <w:r w:rsidRPr="00EE3648">
        <w:rPr>
          <w:rFonts w:asciiTheme="majorBidi" w:hAnsiTheme="majorBidi" w:cstheme="majorBidi"/>
          <w:b/>
          <w:bCs/>
          <w:i/>
          <w:iCs/>
          <w:sz w:val="24"/>
          <w:szCs w:val="24"/>
          <w:u w:val="single"/>
        </w:rPr>
        <w:t>Pour un régime permanent :</w:t>
      </w:r>
    </w:p>
    <w:p w:rsidR="002B42FA" w:rsidRPr="005221C1" w:rsidRDefault="002B42FA" w:rsidP="002B42FA">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Cette </w:t>
      </w:r>
      <w:r w:rsidRPr="00B44E32">
        <w:rPr>
          <w:rFonts w:ascii="Times New Roman" w:eastAsia="Times New Roman" w:hAnsi="Times New Roman" w:cs="Times New Roman"/>
          <w:sz w:val="24"/>
          <w:szCs w:val="24"/>
          <w:lang w:eastAsia="fr-FR"/>
        </w:rPr>
        <w:t>étude de température en régime permanent</w:t>
      </w:r>
      <w:r w:rsidRPr="005221C1">
        <w:rPr>
          <w:rFonts w:ascii="Times New Roman" w:eastAsia="Times New Roman" w:hAnsi="Times New Roman" w:cs="Times New Roman"/>
          <w:sz w:val="24"/>
          <w:szCs w:val="24"/>
          <w:lang w:eastAsia="fr-FR"/>
        </w:rPr>
        <w:t xml:space="preserve"> consiste à analyser la répartition et l'évolution des températures dans un système lorsque celles-ci ne varient plus au cours du temps. Autrement dit, l’équilibre thermique est atteint, et le flux de chaleur entrant est égal au flux sortant.</w:t>
      </w:r>
    </w:p>
    <w:p w:rsidR="002B42FA" w:rsidRDefault="002B42FA" w:rsidP="002B42FA">
      <w:pPr>
        <w:spacing w:after="0" w:line="360" w:lineRule="auto"/>
        <w:jc w:val="both"/>
        <w:rPr>
          <w:rFonts w:ascii="Times New Roman" w:eastAsia="Times New Roman" w:hAnsi="Times New Roman" w:cs="Times New Roman"/>
          <w:sz w:val="24"/>
          <w:szCs w:val="24"/>
          <w:lang w:eastAsia="fr-FR"/>
        </w:rPr>
      </w:pPr>
      <w:r w:rsidRPr="005221C1">
        <w:rPr>
          <w:rFonts w:ascii="Times New Roman" w:eastAsia="Times New Roman" w:hAnsi="Times New Roman" w:cs="Times New Roman"/>
          <w:sz w:val="24"/>
          <w:szCs w:val="24"/>
          <w:lang w:eastAsia="fr-FR"/>
        </w:rPr>
        <w:t>Cette analyse permet de déterminer la température stable des différentes zones d’un objet ou d’une machine, en prenant en compte les sources de chaleur, les échanges thermiques avec l’environnement et les propriétés des matériaux. Elle est essentielle pour l’optimisation thermique et la prévention des surchauffes dans des systèmes industriels, électriques ou mécaniques.</w:t>
      </w:r>
    </w:p>
    <w:p w:rsidR="002B42FA" w:rsidRPr="00545062" w:rsidRDefault="002B42FA" w:rsidP="002B42FA">
      <w:pPr>
        <w:spacing w:after="0" w:line="360" w:lineRule="auto"/>
        <w:jc w:val="both"/>
        <w:rPr>
          <w:rFonts w:asciiTheme="majorBidi" w:eastAsia="Times New Roman" w:hAnsiTheme="majorBidi" w:cstheme="majorBidi"/>
          <w:sz w:val="24"/>
          <w:szCs w:val="24"/>
          <w:lang w:eastAsia="fr-FR"/>
        </w:rPr>
      </w:pPr>
      <w:r w:rsidRPr="00545062">
        <w:rPr>
          <w:rFonts w:asciiTheme="majorBidi" w:hAnsiTheme="majorBidi" w:cstheme="majorBidi"/>
          <w:sz w:val="24"/>
          <w:szCs w:val="24"/>
        </w:rPr>
        <w:lastRenderedPageBreak/>
        <w:t>Nous avons excité les trois phases et nous avons injecté les sources de chaleur dans la bobine, celles-ci r</w:t>
      </w:r>
      <w:r w:rsidR="00C53B45">
        <w:rPr>
          <w:rFonts w:asciiTheme="majorBidi" w:hAnsiTheme="majorBidi" w:cstheme="majorBidi"/>
          <w:sz w:val="24"/>
          <w:szCs w:val="24"/>
        </w:rPr>
        <w:t>eprésentent les pertes Joule (15</w:t>
      </w:r>
      <w:r w:rsidRPr="00545062">
        <w:rPr>
          <w:rFonts w:asciiTheme="majorBidi" w:hAnsiTheme="majorBidi" w:cstheme="majorBidi"/>
          <w:sz w:val="24"/>
          <w:szCs w:val="24"/>
        </w:rPr>
        <w:t>000000w/</w:t>
      </w:r>
      <m:oMath>
        <m:sSup>
          <m:sSupPr>
            <m:ctrlPr>
              <w:rPr>
                <w:rFonts w:ascii="Cambria Math" w:eastAsiaTheme="minorEastAsia" w:hAnsi="Cambria Math"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Cambria Math" w:cstheme="majorBidi"/>
                <w:sz w:val="24"/>
                <w:szCs w:val="24"/>
              </w:rPr>
              <m:t>3</m:t>
            </m:r>
          </m:sup>
        </m:sSup>
      </m:oMath>
      <w:r w:rsidRPr="00545062">
        <w:rPr>
          <w:rFonts w:asciiTheme="majorBidi" w:hAnsiTheme="majorBidi" w:cstheme="majorBidi"/>
          <w:sz w:val="24"/>
          <w:szCs w:val="24"/>
        </w:rPr>
        <w:t xml:space="preserve">) et une conductivité de </w:t>
      </w:r>
      <w:r>
        <w:rPr>
          <w:rFonts w:asciiTheme="majorBidi" w:hAnsiTheme="majorBidi" w:cstheme="majorBidi"/>
          <w:sz w:val="24"/>
          <w:szCs w:val="24"/>
        </w:rPr>
        <w:t>(</w:t>
      </w:r>
      <w:r w:rsidRPr="00545062">
        <w:rPr>
          <w:rFonts w:asciiTheme="majorBidi" w:hAnsiTheme="majorBidi" w:cstheme="majorBidi"/>
          <w:sz w:val="24"/>
          <w:szCs w:val="24"/>
        </w:rPr>
        <w:t>401 w/m.k</w:t>
      </w:r>
      <w:r>
        <w:rPr>
          <w:rFonts w:asciiTheme="majorBidi" w:hAnsiTheme="majorBidi" w:cstheme="majorBidi"/>
          <w:sz w:val="24"/>
          <w:szCs w:val="24"/>
        </w:rPr>
        <w:t>)</w:t>
      </w:r>
      <w:r w:rsidRPr="00545062">
        <w:rPr>
          <w:rFonts w:asciiTheme="majorBidi" w:hAnsiTheme="majorBidi" w:cstheme="majorBidi"/>
          <w:sz w:val="24"/>
          <w:szCs w:val="24"/>
        </w:rPr>
        <w:t xml:space="preserve"> pour le cuivre, Nous avons considér</w:t>
      </w:r>
      <w:r>
        <w:rPr>
          <w:rFonts w:asciiTheme="majorBidi" w:hAnsiTheme="majorBidi" w:cstheme="majorBidi"/>
          <w:sz w:val="24"/>
          <w:szCs w:val="24"/>
        </w:rPr>
        <w:t>é une température ambiante de 22</w:t>
      </w:r>
      <w:r w:rsidRPr="00545062">
        <w:rPr>
          <w:rFonts w:asciiTheme="majorBidi" w:hAnsiTheme="majorBidi" w:cstheme="majorBidi"/>
          <w:sz w:val="24"/>
          <w:szCs w:val="24"/>
        </w:rPr>
        <w:t xml:space="preserve">°C a un coefficient de convection </w:t>
      </w:r>
      <w:r>
        <w:rPr>
          <w:rFonts w:asciiTheme="majorBidi" w:hAnsiTheme="majorBidi" w:cstheme="majorBidi"/>
          <w:sz w:val="24"/>
          <w:szCs w:val="24"/>
        </w:rPr>
        <w:t>(</w:t>
      </w:r>
      <w:r w:rsidRPr="00545062">
        <w:rPr>
          <w:rFonts w:asciiTheme="majorBidi" w:hAnsiTheme="majorBidi" w:cstheme="majorBidi"/>
          <w:sz w:val="24"/>
          <w:szCs w:val="24"/>
        </w:rPr>
        <w:t xml:space="preserve">90w/ </w:t>
      </w:r>
      <m:oMath>
        <m:sSup>
          <m:sSupPr>
            <m:ctrlPr>
              <w:rPr>
                <w:rFonts w:ascii="Cambria Math" w:eastAsiaTheme="minorEastAsia" w:hAnsiTheme="majorBidi" w:cstheme="majorBidi"/>
                <w:sz w:val="24"/>
                <w:szCs w:val="24"/>
                <w:lang w:val="en-US"/>
              </w:rPr>
            </m:ctrlPr>
          </m:sSupPr>
          <m:e>
            <m:r>
              <w:rPr>
                <w:rFonts w:ascii="Cambria Math" w:eastAsiaTheme="minorEastAsia" w:hAnsi="Cambria Math" w:cstheme="majorBidi"/>
                <w:sz w:val="24"/>
                <w:szCs w:val="24"/>
                <w:lang w:val="en-US"/>
              </w:rPr>
              <m:t>m</m:t>
            </m:r>
          </m:e>
          <m:sup>
            <m:r>
              <w:rPr>
                <w:rFonts w:ascii="Cambria Math" w:eastAsiaTheme="minorEastAsia" w:hAnsiTheme="majorBidi" w:cstheme="majorBidi"/>
                <w:sz w:val="24"/>
                <w:szCs w:val="24"/>
              </w:rPr>
              <m:t>2</m:t>
            </m:r>
          </m:sup>
        </m:sSup>
      </m:oMath>
      <w:r w:rsidRPr="00545062">
        <w:rPr>
          <w:rFonts w:asciiTheme="majorBidi" w:hAnsiTheme="majorBidi" w:cstheme="majorBidi"/>
          <w:sz w:val="24"/>
          <w:szCs w:val="24"/>
        </w:rPr>
        <w:t>.K).</w:t>
      </w:r>
    </w:p>
    <w:p w:rsidR="002B42FA" w:rsidRPr="00B44E32" w:rsidRDefault="002B42FA" w:rsidP="00232C5D">
      <w:pPr>
        <w:pStyle w:val="Titre2"/>
        <w:spacing w:after="0" w:afterAutospacing="0"/>
        <w:rPr>
          <w:sz w:val="24"/>
          <w:szCs w:val="24"/>
        </w:rPr>
      </w:pPr>
      <w:bookmarkStart w:id="136" w:name="_Toc198579319"/>
      <w:r w:rsidRPr="00FF069A">
        <w:t>IV.</w:t>
      </w:r>
      <w:r>
        <w:t>8</w:t>
      </w:r>
      <w:r w:rsidRPr="00FF069A">
        <w:t xml:space="preserve">.1 </w:t>
      </w:r>
      <w:r>
        <w:t xml:space="preserve">Dans un </w:t>
      </w:r>
      <w:r w:rsidRPr="00545062">
        <w:t xml:space="preserve">bobinage non </w:t>
      </w:r>
      <w:bookmarkEnd w:id="136"/>
      <w:r w:rsidR="0016162B" w:rsidRPr="00545062">
        <w:t>isolé :</w:t>
      </w:r>
    </w:p>
    <w:p w:rsidR="002B42FA" w:rsidRPr="00FF069A" w:rsidRDefault="002B42FA" w:rsidP="007A2FAC">
      <w:pPr>
        <w:spacing w:after="0" w:line="360" w:lineRule="auto"/>
        <w:jc w:val="both"/>
        <w:rPr>
          <w:rFonts w:asciiTheme="majorBidi" w:hAnsiTheme="majorBidi" w:cstheme="majorBidi"/>
          <w:sz w:val="24"/>
          <w:szCs w:val="24"/>
        </w:rPr>
      </w:pPr>
      <w:r w:rsidRPr="00FF069A">
        <w:rPr>
          <w:rFonts w:asciiTheme="majorBidi" w:hAnsiTheme="majorBidi" w:cstheme="majorBidi"/>
          <w:sz w:val="24"/>
          <w:szCs w:val="24"/>
        </w:rPr>
        <w:t xml:space="preserve">Dans </w:t>
      </w:r>
      <w:r w:rsidR="007A2FAC" w:rsidRPr="007A2FAC">
        <w:rPr>
          <w:rFonts w:asciiTheme="majorBidi" w:hAnsiTheme="majorBidi" w:cstheme="majorBidi"/>
          <w:sz w:val="24"/>
          <w:szCs w:val="24"/>
        </w:rPr>
        <w:t>le cadre de notre étude, nous cherchons à analyser l’évolution de la température en régime permanent au sein des différents composants de la machine à réluctance variable</w:t>
      </w:r>
      <w:r w:rsidRPr="007A2FAC">
        <w:rPr>
          <w:rFonts w:asciiTheme="majorBidi" w:hAnsiTheme="majorBidi" w:cstheme="majorBidi"/>
          <w:sz w:val="24"/>
          <w:szCs w:val="24"/>
        </w:rPr>
        <w:t>.</w:t>
      </w:r>
      <w:r w:rsidRPr="00FF069A">
        <w:rPr>
          <w:rFonts w:asciiTheme="majorBidi" w:hAnsiTheme="majorBidi" w:cstheme="majorBidi"/>
          <w:sz w:val="24"/>
          <w:szCs w:val="24"/>
        </w:rPr>
        <w:t xml:space="preserve"> Pour ce faire, nous utilisons le logiciel FEMM (Finite Element Method Magnetics), qui permet de simuler les phénomènes thermiques à l’aide de la méthode des éléments finis.</w:t>
      </w:r>
    </w:p>
    <w:p w:rsidR="002B42FA" w:rsidRDefault="002B42FA" w:rsidP="002B42FA">
      <w:pPr>
        <w:spacing w:after="0" w:line="360" w:lineRule="auto"/>
        <w:jc w:val="both"/>
        <w:rPr>
          <w:rFonts w:asciiTheme="majorBidi" w:hAnsiTheme="majorBidi" w:cstheme="majorBidi"/>
          <w:sz w:val="24"/>
          <w:szCs w:val="24"/>
        </w:rPr>
      </w:pPr>
      <w:r w:rsidRPr="00FF069A">
        <w:rPr>
          <w:rFonts w:asciiTheme="majorBidi" w:hAnsiTheme="majorBidi" w:cstheme="majorBidi"/>
          <w:sz w:val="24"/>
          <w:szCs w:val="24"/>
        </w:rPr>
        <w:t>Dans un premier temps, nous considérons des bobines non isolées afin d’observer leur comportement thermique sans l’influence d’un matériau isolant. Cette étape préliminaire nous permettra d’établir une base de comparaison pour évaluer par la suite l’impact de l’isolation sur la dissipation thermique et la stabilité en température des conducteurs. L’objectif est d’identifier les paramètres critiques influençant le réchauffement des enroulements et d’optimiser le choix d</w:t>
      </w:r>
      <w:r>
        <w:rPr>
          <w:rFonts w:asciiTheme="majorBidi" w:hAnsiTheme="majorBidi" w:cstheme="majorBidi"/>
          <w:sz w:val="24"/>
          <w:szCs w:val="24"/>
        </w:rPr>
        <w:t>e l’isolant</w:t>
      </w:r>
      <w:r w:rsidRPr="00FF069A">
        <w:rPr>
          <w:rFonts w:asciiTheme="majorBidi" w:hAnsiTheme="majorBidi" w:cstheme="majorBidi"/>
          <w:sz w:val="24"/>
          <w:szCs w:val="24"/>
        </w:rPr>
        <w:t xml:space="preserve"> pour une meilleure fiabilité du système.</w:t>
      </w:r>
    </w:p>
    <w:p w:rsidR="002B42FA" w:rsidRDefault="002B42FA" w:rsidP="002B42FA">
      <w:pPr>
        <w:spacing w:after="0" w:line="360" w:lineRule="auto"/>
        <w:jc w:val="both"/>
        <w:rPr>
          <w:rFonts w:asciiTheme="majorBidi" w:hAnsiTheme="majorBidi" w:cstheme="majorBidi"/>
          <w:sz w:val="24"/>
          <w:szCs w:val="24"/>
        </w:rPr>
      </w:pPr>
    </w:p>
    <w:p w:rsidR="00EF6F1A" w:rsidRDefault="008F1788" w:rsidP="002B42FA">
      <w:pPr>
        <w:pStyle w:val="Paragraphedeliste"/>
        <w:numPr>
          <w:ilvl w:val="0"/>
          <w:numId w:val="12"/>
        </w:numPr>
        <w:jc w:val="both"/>
        <w:rPr>
          <w:rFonts w:asciiTheme="majorBidi" w:hAnsiTheme="majorBidi" w:cstheme="majorBidi"/>
          <w:b/>
          <w:bCs/>
          <w:i/>
          <w:iCs/>
          <w:sz w:val="24"/>
          <w:szCs w:val="24"/>
          <w:u w:val="single"/>
        </w:rPr>
      </w:pPr>
      <w:r>
        <w:rPr>
          <w:rFonts w:asciiTheme="majorBidi" w:hAnsiTheme="majorBidi" w:cstheme="majorBidi"/>
          <w:b/>
          <w:bCs/>
          <w:i/>
          <w:iCs/>
          <w:noProof/>
          <w:sz w:val="24"/>
          <w:szCs w:val="24"/>
          <w:u w:val="single"/>
          <w:lang w:eastAsia="fr-FR"/>
        </w:rPr>
        <w:pict>
          <v:group id="_x0000_s1278" style="position:absolute;left:0;text-align:left;margin-left:9pt;margin-top:44.05pt;width:6in;height:279pt;z-index:251846626" coordorigin="1597,1957" coordsize="8640,5580">
            <v:shape id="_x0000_s1258" type="#_x0000_t202" style="position:absolute;left:1597;top:1957;width:8640;height:5040" stroked="f">
              <v:textbox style="mso-next-textbox:#_x0000_s1258">
                <w:txbxContent>
                  <w:p w:rsidR="00090168" w:rsidRDefault="00090168" w:rsidP="00232C5D">
                    <w:pPr>
                      <w:jc w:val="center"/>
                    </w:pPr>
                    <w:r w:rsidRPr="00232C5D">
                      <w:rPr>
                        <w:noProof/>
                        <w:lang w:eastAsia="fr-FR"/>
                      </w:rPr>
                      <w:drawing>
                        <wp:inline distT="0" distB="0" distL="0" distR="0">
                          <wp:extent cx="2669788" cy="2667589"/>
                          <wp:effectExtent l="19050" t="0" r="0" b="0"/>
                          <wp:docPr id="11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4" cstate="print"/>
                                  <a:srcRect/>
                                  <a:stretch>
                                    <a:fillRect/>
                                  </a:stretch>
                                </pic:blipFill>
                                <pic:spPr bwMode="auto">
                                  <a:xfrm>
                                    <a:off x="0" y="0"/>
                                    <a:ext cx="2675613" cy="2673409"/>
                                  </a:xfrm>
                                  <a:prstGeom prst="rect">
                                    <a:avLst/>
                                  </a:prstGeom>
                                  <a:noFill/>
                                  <a:ln w="9525">
                                    <a:noFill/>
                                    <a:miter lim="800000"/>
                                    <a:headEnd/>
                                    <a:tailEnd/>
                                  </a:ln>
                                </pic:spPr>
                              </pic:pic>
                            </a:graphicData>
                          </a:graphic>
                        </wp:inline>
                      </w:drawing>
                    </w:r>
                    <w:r w:rsidRPr="00232C5D">
                      <w:rPr>
                        <w:noProof/>
                        <w:lang w:eastAsia="fr-FR"/>
                      </w:rPr>
                      <w:drawing>
                        <wp:inline distT="0" distB="0" distL="0" distR="0">
                          <wp:extent cx="1596362" cy="2511268"/>
                          <wp:effectExtent l="19050" t="0" r="3838" b="0"/>
                          <wp:docPr id="1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cstate="print"/>
                                  <a:srcRect/>
                                  <a:stretch>
                                    <a:fillRect/>
                                  </a:stretch>
                                </pic:blipFill>
                                <pic:spPr bwMode="auto">
                                  <a:xfrm>
                                    <a:off x="0" y="0"/>
                                    <a:ext cx="1593825" cy="2507276"/>
                                  </a:xfrm>
                                  <a:prstGeom prst="rect">
                                    <a:avLst/>
                                  </a:prstGeom>
                                  <a:noFill/>
                                  <a:ln w="9525">
                                    <a:noFill/>
                                    <a:miter lim="800000"/>
                                    <a:headEnd/>
                                    <a:tailEnd/>
                                  </a:ln>
                                </pic:spPr>
                              </pic:pic>
                            </a:graphicData>
                          </a:graphic>
                        </wp:inline>
                      </w:drawing>
                    </w:r>
                  </w:p>
                </w:txbxContent>
              </v:textbox>
            </v:shape>
            <v:shape id="_x0000_s1259" type="#_x0000_t202" style="position:absolute;left:2137;top:6997;width:7560;height:540" stroked="f">
              <v:textbox style="mso-next-textbox:#_x0000_s1259">
                <w:txbxContent>
                  <w:p w:rsidR="00090168" w:rsidRDefault="00090168" w:rsidP="00232C5D">
                    <w:pPr>
                      <w:pStyle w:val="Lgende"/>
                      <w:jc w:val="center"/>
                      <w:rPr>
                        <w:rFonts w:asciiTheme="majorBidi" w:hAnsiTheme="majorBidi" w:cstheme="majorBidi"/>
                        <w:noProof/>
                        <w:color w:val="000000" w:themeColor="text1"/>
                        <w:sz w:val="20"/>
                        <w:szCs w:val="20"/>
                      </w:rPr>
                    </w:pPr>
                    <w:bookmarkStart w:id="137" w:name="_Toc198141491"/>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10</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noProof/>
                        <w:color w:val="000000" w:themeColor="text1"/>
                        <w:sz w:val="20"/>
                        <w:szCs w:val="20"/>
                      </w:rPr>
                      <w:t xml:space="preserve"> : La propagation de la température dans une MRV (sans isolation).</w:t>
                    </w:r>
                    <w:bookmarkEnd w:id="137"/>
                  </w:p>
                  <w:p w:rsidR="00090168" w:rsidRPr="00232C5D" w:rsidRDefault="00090168" w:rsidP="00232C5D"/>
                  <w:p w:rsidR="00090168" w:rsidRDefault="00090168"/>
                </w:txbxContent>
              </v:textbox>
            </v:shape>
          </v:group>
        </w:pict>
      </w:r>
      <w:r w:rsidR="002B42FA" w:rsidRPr="000A0A33">
        <w:rPr>
          <w:rFonts w:asciiTheme="majorBidi" w:hAnsiTheme="majorBidi" w:cstheme="majorBidi"/>
          <w:b/>
          <w:bCs/>
          <w:i/>
          <w:iCs/>
          <w:sz w:val="24"/>
          <w:szCs w:val="24"/>
          <w:u w:val="single"/>
        </w:rPr>
        <w:t xml:space="preserve">Résultat de la </w:t>
      </w:r>
      <w:r w:rsidR="0016162B" w:rsidRPr="000A0A33">
        <w:rPr>
          <w:rFonts w:asciiTheme="majorBidi" w:hAnsiTheme="majorBidi" w:cstheme="majorBidi"/>
          <w:b/>
          <w:bCs/>
          <w:i/>
          <w:iCs/>
          <w:sz w:val="24"/>
          <w:szCs w:val="24"/>
          <w:u w:val="single"/>
        </w:rPr>
        <w:t>simulation</w:t>
      </w:r>
      <w:r w:rsidR="0016162B">
        <w:rPr>
          <w:rFonts w:asciiTheme="majorBidi" w:hAnsiTheme="majorBidi" w:cstheme="majorBidi"/>
          <w:b/>
          <w:bCs/>
          <w:i/>
          <w:iCs/>
          <w:sz w:val="24"/>
          <w:szCs w:val="24"/>
          <w:u w:val="single"/>
        </w:rPr>
        <w:t xml:space="preserve"> :</w:t>
      </w:r>
    </w:p>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Pr="00EF6F1A" w:rsidRDefault="00EF6F1A" w:rsidP="00EF6F1A"/>
    <w:p w:rsidR="00EF6F1A" w:rsidRDefault="00EF6F1A" w:rsidP="00EF6F1A"/>
    <w:p w:rsidR="00EF6F1A" w:rsidRDefault="00EF6F1A" w:rsidP="00EF6F1A">
      <w:pPr>
        <w:spacing w:after="0" w:line="360" w:lineRule="auto"/>
        <w:jc w:val="both"/>
        <w:rPr>
          <w:rFonts w:asciiTheme="majorBidi" w:hAnsiTheme="majorBidi" w:cstheme="majorBidi"/>
          <w:sz w:val="24"/>
          <w:szCs w:val="24"/>
        </w:rPr>
      </w:pPr>
    </w:p>
    <w:p w:rsidR="002B42FA" w:rsidRDefault="002B42FA" w:rsidP="00EF6F1A">
      <w:pPr>
        <w:spacing w:after="0" w:line="360" w:lineRule="auto"/>
        <w:jc w:val="both"/>
        <w:rPr>
          <w:rFonts w:asciiTheme="majorBidi" w:hAnsiTheme="majorBidi" w:cstheme="majorBidi"/>
          <w:sz w:val="24"/>
          <w:szCs w:val="24"/>
        </w:rPr>
      </w:pPr>
      <w:r w:rsidRPr="00FF069A">
        <w:rPr>
          <w:rFonts w:asciiTheme="majorBidi" w:hAnsiTheme="majorBidi" w:cstheme="majorBidi"/>
          <w:sz w:val="24"/>
          <w:szCs w:val="24"/>
        </w:rPr>
        <w:lastRenderedPageBreak/>
        <w:t xml:space="preserve">Le tableau </w:t>
      </w:r>
      <w:r>
        <w:rPr>
          <w:rFonts w:asciiTheme="majorBidi" w:hAnsiTheme="majorBidi" w:cstheme="majorBidi"/>
          <w:sz w:val="24"/>
          <w:szCs w:val="24"/>
        </w:rPr>
        <w:t>(</w:t>
      </w:r>
      <w:r w:rsidRPr="00C36057">
        <w:rPr>
          <w:rFonts w:asciiTheme="majorBidi" w:hAnsiTheme="majorBidi" w:cstheme="majorBidi"/>
          <w:b/>
          <w:bCs/>
          <w:sz w:val="24"/>
          <w:szCs w:val="24"/>
        </w:rPr>
        <w:t>IV.</w:t>
      </w:r>
      <w:r>
        <w:rPr>
          <w:rFonts w:asciiTheme="majorBidi" w:hAnsiTheme="majorBidi" w:cstheme="majorBidi"/>
          <w:b/>
          <w:bCs/>
          <w:sz w:val="24"/>
          <w:szCs w:val="24"/>
        </w:rPr>
        <w:t>3</w:t>
      </w:r>
      <w:r>
        <w:rPr>
          <w:rFonts w:asciiTheme="majorBidi" w:hAnsiTheme="majorBidi" w:cstheme="majorBidi"/>
          <w:sz w:val="24"/>
          <w:szCs w:val="24"/>
        </w:rPr>
        <w:t xml:space="preserve">) </w:t>
      </w:r>
      <w:r w:rsidRPr="00FF069A">
        <w:rPr>
          <w:rFonts w:asciiTheme="majorBidi" w:hAnsiTheme="majorBidi" w:cstheme="majorBidi"/>
          <w:sz w:val="24"/>
          <w:szCs w:val="24"/>
        </w:rPr>
        <w:t xml:space="preserve">illustre l’évolution de la température moyenne en régime permanent pour un </w:t>
      </w:r>
      <w:r>
        <w:rPr>
          <w:rFonts w:asciiTheme="majorBidi" w:hAnsiTheme="majorBidi" w:cstheme="majorBidi"/>
          <w:sz w:val="24"/>
          <w:szCs w:val="24"/>
        </w:rPr>
        <w:t>bobinage</w:t>
      </w:r>
      <w:r w:rsidRPr="00FF069A">
        <w:rPr>
          <w:rFonts w:asciiTheme="majorBidi" w:hAnsiTheme="majorBidi" w:cstheme="majorBidi"/>
          <w:sz w:val="24"/>
          <w:szCs w:val="24"/>
        </w:rPr>
        <w:t xml:space="preserve"> dépourvu d’isolant, </w:t>
      </w:r>
      <w:r w:rsidR="007A2FAC">
        <w:rPr>
          <w:rFonts w:asciiTheme="majorBidi" w:hAnsiTheme="majorBidi" w:cstheme="majorBidi"/>
          <w:sz w:val="24"/>
          <w:szCs w:val="24"/>
        </w:rPr>
        <w:t>dans les différents éléments de la machine</w:t>
      </w:r>
      <w:r w:rsidRPr="00FF069A">
        <w:rPr>
          <w:rFonts w:asciiTheme="majorBidi" w:hAnsiTheme="majorBidi" w:cstheme="majorBidi"/>
          <w:sz w:val="24"/>
          <w:szCs w:val="24"/>
        </w:rPr>
        <w:t xml:space="preserve">, selon les résultats obtenus à l’aide du </w:t>
      </w:r>
      <w:r>
        <w:rPr>
          <w:rFonts w:asciiTheme="majorBidi" w:hAnsiTheme="majorBidi" w:cstheme="majorBidi"/>
          <w:sz w:val="24"/>
          <w:szCs w:val="24"/>
        </w:rPr>
        <w:t>logiciel FEMM 4.2</w:t>
      </w:r>
      <w:r w:rsidRPr="00FF069A">
        <w:rPr>
          <w:rFonts w:asciiTheme="majorBidi" w:hAnsiTheme="majorBidi" w:cstheme="majorBidi"/>
          <w:sz w:val="24"/>
          <w:szCs w:val="24"/>
        </w:rPr>
        <w:t>.</w:t>
      </w:r>
    </w:p>
    <w:p w:rsidR="00EF6F1A" w:rsidRPr="00545062" w:rsidRDefault="00EF6F1A" w:rsidP="00EF6F1A">
      <w:pPr>
        <w:spacing w:after="0" w:line="360" w:lineRule="auto"/>
        <w:jc w:val="both"/>
        <w:rPr>
          <w:rFonts w:asciiTheme="majorBidi" w:hAnsiTheme="majorBidi" w:cstheme="majorBidi"/>
          <w:sz w:val="24"/>
          <w:szCs w:val="24"/>
        </w:rPr>
      </w:pPr>
    </w:p>
    <w:tbl>
      <w:tblPr>
        <w:tblStyle w:val="Grilledutableau"/>
        <w:tblW w:w="0" w:type="auto"/>
        <w:tblInd w:w="468" w:type="dxa"/>
        <w:tblLook w:val="04A0"/>
      </w:tblPr>
      <w:tblGrid>
        <w:gridCol w:w="2622"/>
        <w:gridCol w:w="3091"/>
        <w:gridCol w:w="2387"/>
      </w:tblGrid>
      <w:tr w:rsidR="002B42FA" w:rsidTr="00EF6F1A">
        <w:trPr>
          <w:trHeight w:val="850"/>
        </w:trPr>
        <w:tc>
          <w:tcPr>
            <w:tcW w:w="2622"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N°</w:t>
            </w:r>
          </w:p>
        </w:tc>
        <w:tc>
          <w:tcPr>
            <w:tcW w:w="3091"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REGION</w:t>
            </w:r>
          </w:p>
        </w:tc>
        <w:tc>
          <w:tcPr>
            <w:tcW w:w="2387"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Température (K)</w:t>
            </w:r>
          </w:p>
        </w:tc>
      </w:tr>
      <w:tr w:rsidR="002B42FA" w:rsidTr="00EF6F1A">
        <w:trPr>
          <w:trHeight w:val="523"/>
        </w:trPr>
        <w:tc>
          <w:tcPr>
            <w:tcW w:w="2622" w:type="dxa"/>
          </w:tcPr>
          <w:p w:rsidR="002B42FA" w:rsidRPr="00FF069A" w:rsidRDefault="002B42FA" w:rsidP="002B42FA">
            <w:pPr>
              <w:jc w:val="center"/>
              <w:rPr>
                <w:rFonts w:asciiTheme="majorBidi" w:hAnsiTheme="majorBidi" w:cstheme="majorBidi"/>
                <w:b/>
                <w:bCs/>
                <w:sz w:val="28"/>
                <w:szCs w:val="28"/>
              </w:rPr>
            </w:pPr>
            <w:r w:rsidRPr="00FF069A">
              <w:rPr>
                <w:rFonts w:asciiTheme="majorBidi" w:hAnsiTheme="majorBidi" w:cstheme="majorBidi"/>
                <w:b/>
                <w:bCs/>
                <w:sz w:val="28"/>
                <w:szCs w:val="28"/>
              </w:rPr>
              <w:t>1</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Bobinages</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417.8</w:t>
            </w:r>
          </w:p>
        </w:tc>
      </w:tr>
      <w:tr w:rsidR="002B42FA" w:rsidTr="00EF6F1A">
        <w:trPr>
          <w:trHeight w:val="552"/>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2</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Dents statorique</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411.7</w:t>
            </w:r>
          </w:p>
        </w:tc>
      </w:tr>
      <w:tr w:rsidR="002B42FA" w:rsidTr="00EF6F1A">
        <w:trPr>
          <w:trHeight w:val="523"/>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3</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Culasse statorique </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405.5</w:t>
            </w:r>
          </w:p>
        </w:tc>
      </w:tr>
      <w:tr w:rsidR="002B42FA" w:rsidTr="00EF6F1A">
        <w:trPr>
          <w:trHeight w:val="552"/>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4</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Carter </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401.4</w:t>
            </w:r>
          </w:p>
        </w:tc>
      </w:tr>
      <w:tr w:rsidR="002B42FA" w:rsidTr="00EF6F1A">
        <w:trPr>
          <w:trHeight w:val="523"/>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5</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Entrefer </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395.7</w:t>
            </w:r>
          </w:p>
        </w:tc>
      </w:tr>
      <w:tr w:rsidR="002B42FA" w:rsidTr="00EF6F1A">
        <w:trPr>
          <w:trHeight w:val="552"/>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6</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Dents rotorique</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325.4</w:t>
            </w:r>
          </w:p>
        </w:tc>
      </w:tr>
      <w:tr w:rsidR="002B42FA" w:rsidTr="00EF6F1A">
        <w:trPr>
          <w:trHeight w:val="523"/>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7</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Culasse rotorique </w:t>
            </w:r>
          </w:p>
        </w:tc>
        <w:tc>
          <w:tcPr>
            <w:tcW w:w="2387"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319.3</w:t>
            </w:r>
          </w:p>
        </w:tc>
      </w:tr>
      <w:tr w:rsidR="002B42FA" w:rsidTr="00EF6F1A">
        <w:trPr>
          <w:trHeight w:val="552"/>
        </w:trPr>
        <w:tc>
          <w:tcPr>
            <w:tcW w:w="2622"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8</w:t>
            </w:r>
          </w:p>
        </w:tc>
        <w:tc>
          <w:tcPr>
            <w:tcW w:w="309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Arbre</w:t>
            </w:r>
          </w:p>
        </w:tc>
        <w:tc>
          <w:tcPr>
            <w:tcW w:w="2387" w:type="dxa"/>
          </w:tcPr>
          <w:p w:rsidR="002B42FA" w:rsidRPr="00AC7D07" w:rsidRDefault="002B42FA" w:rsidP="00462B3D">
            <w:pPr>
              <w:keepNext/>
              <w:jc w:val="center"/>
              <w:rPr>
                <w:rFonts w:asciiTheme="majorBidi" w:hAnsiTheme="majorBidi" w:cstheme="majorBidi"/>
                <w:b/>
                <w:bCs/>
                <w:i/>
                <w:iCs/>
                <w:sz w:val="28"/>
                <w:szCs w:val="28"/>
              </w:rPr>
            </w:pPr>
            <w:r>
              <w:rPr>
                <w:rFonts w:asciiTheme="majorBidi" w:hAnsiTheme="majorBidi" w:cstheme="majorBidi"/>
                <w:sz w:val="28"/>
                <w:szCs w:val="28"/>
              </w:rPr>
              <w:t>313.1</w:t>
            </w:r>
          </w:p>
        </w:tc>
      </w:tr>
    </w:tbl>
    <w:p w:rsidR="002B42FA" w:rsidRPr="00462B3D" w:rsidRDefault="00462B3D" w:rsidP="00462B3D">
      <w:pPr>
        <w:pStyle w:val="Lgende"/>
        <w:spacing w:before="240"/>
        <w:jc w:val="center"/>
        <w:rPr>
          <w:rFonts w:asciiTheme="majorBidi" w:hAnsiTheme="majorBidi" w:cstheme="majorBidi"/>
          <w:color w:val="000000" w:themeColor="text1"/>
          <w:sz w:val="20"/>
          <w:szCs w:val="20"/>
        </w:rPr>
      </w:pPr>
      <w:bookmarkStart w:id="138" w:name="_Toc198141649"/>
      <w:r w:rsidRPr="00462B3D">
        <w:rPr>
          <w:rFonts w:asciiTheme="majorBidi" w:hAnsiTheme="majorBidi" w:cstheme="majorBidi"/>
          <w:color w:val="000000" w:themeColor="text1"/>
          <w:sz w:val="20"/>
          <w:szCs w:val="20"/>
        </w:rPr>
        <w:t xml:space="preserve">Tableau IV. </w:t>
      </w:r>
      <w:r w:rsidR="008F1788" w:rsidRPr="00462B3D">
        <w:rPr>
          <w:rFonts w:asciiTheme="majorBidi" w:hAnsiTheme="majorBidi" w:cstheme="majorBidi"/>
          <w:color w:val="000000" w:themeColor="text1"/>
          <w:sz w:val="20"/>
          <w:szCs w:val="20"/>
        </w:rPr>
        <w:fldChar w:fldCharType="begin"/>
      </w:r>
      <w:r w:rsidRPr="00462B3D">
        <w:rPr>
          <w:rFonts w:asciiTheme="majorBidi" w:hAnsiTheme="majorBidi" w:cstheme="majorBidi"/>
          <w:color w:val="000000" w:themeColor="text1"/>
          <w:sz w:val="20"/>
          <w:szCs w:val="20"/>
        </w:rPr>
        <w:instrText xml:space="preserve"> SEQ Tableau_IV. \* ARABIC </w:instrText>
      </w:r>
      <w:r w:rsidR="008F1788" w:rsidRPr="00462B3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3</w:t>
      </w:r>
      <w:r w:rsidR="008F1788" w:rsidRPr="00462B3D">
        <w:rPr>
          <w:rFonts w:asciiTheme="majorBidi" w:hAnsiTheme="majorBidi" w:cstheme="majorBidi"/>
          <w:color w:val="000000" w:themeColor="text1"/>
          <w:sz w:val="20"/>
          <w:szCs w:val="20"/>
        </w:rPr>
        <w:fldChar w:fldCharType="end"/>
      </w:r>
      <w:r w:rsidRPr="00462B3D">
        <w:rPr>
          <w:rFonts w:asciiTheme="majorBidi" w:hAnsiTheme="majorBidi" w:cstheme="majorBidi"/>
          <w:color w:val="000000" w:themeColor="text1"/>
          <w:sz w:val="20"/>
          <w:szCs w:val="20"/>
        </w:rPr>
        <w:t xml:space="preserve"> : l’évolution de la température moyenne en régime permanent (sans isolant).</w:t>
      </w:r>
      <w:bookmarkEnd w:id="138"/>
    </w:p>
    <w:p w:rsidR="002B42FA" w:rsidRDefault="002B42FA" w:rsidP="00462B3D">
      <w:pPr>
        <w:pStyle w:val="Paragraphedeliste"/>
        <w:numPr>
          <w:ilvl w:val="0"/>
          <w:numId w:val="12"/>
        </w:numPr>
        <w:spacing w:before="240"/>
        <w:rPr>
          <w:rFonts w:asciiTheme="majorBidi" w:hAnsiTheme="majorBidi" w:cstheme="majorBidi"/>
          <w:b/>
          <w:bCs/>
          <w:sz w:val="24"/>
          <w:szCs w:val="24"/>
        </w:rPr>
      </w:pPr>
      <w:r w:rsidRPr="00FF069A">
        <w:rPr>
          <w:rFonts w:asciiTheme="majorBidi" w:hAnsiTheme="majorBidi" w:cstheme="majorBidi"/>
          <w:b/>
          <w:bCs/>
          <w:i/>
          <w:iCs/>
          <w:sz w:val="24"/>
          <w:szCs w:val="24"/>
          <w:u w:val="single"/>
        </w:rPr>
        <w:t>Interprétation des résultats</w:t>
      </w:r>
      <w:r>
        <w:rPr>
          <w:rFonts w:asciiTheme="majorBidi" w:hAnsiTheme="majorBidi" w:cstheme="majorBidi"/>
          <w:b/>
          <w:bCs/>
          <w:sz w:val="24"/>
          <w:szCs w:val="24"/>
        </w:rPr>
        <w:t> :</w:t>
      </w:r>
    </w:p>
    <w:p w:rsidR="002B42FA" w:rsidRPr="00F73FA3" w:rsidRDefault="002B42FA" w:rsidP="005110AA">
      <w:pPr>
        <w:spacing w:after="0" w:line="360" w:lineRule="auto"/>
        <w:jc w:val="both"/>
        <w:rPr>
          <w:rFonts w:asciiTheme="majorBidi" w:hAnsiTheme="majorBidi" w:cstheme="majorBidi"/>
          <w:b/>
          <w:bCs/>
          <w:sz w:val="24"/>
          <w:szCs w:val="24"/>
        </w:rPr>
      </w:pPr>
      <w:r w:rsidRPr="00F73FA3">
        <w:rPr>
          <w:rFonts w:asciiTheme="majorBidi" w:hAnsiTheme="majorBidi" w:cstheme="majorBidi"/>
          <w:sz w:val="24"/>
          <w:szCs w:val="24"/>
        </w:rPr>
        <w:t xml:space="preserve">L’analyse des températures moyennes en régime permanent obtenues via simulation met en évidence une distribution thermique relativement homogène à travers les différentes parties de la machine électrique. </w:t>
      </w:r>
    </w:p>
    <w:p w:rsidR="002B42FA" w:rsidRPr="00682078" w:rsidRDefault="002B42FA" w:rsidP="002B42FA">
      <w:pPr>
        <w:spacing w:after="0" w:line="360" w:lineRule="auto"/>
        <w:jc w:val="both"/>
        <w:rPr>
          <w:rFonts w:asciiTheme="majorBidi" w:hAnsiTheme="majorBidi" w:cstheme="majorBidi"/>
          <w:sz w:val="24"/>
          <w:szCs w:val="24"/>
        </w:rPr>
      </w:pPr>
      <w:r w:rsidRPr="00682078">
        <w:rPr>
          <w:rFonts w:asciiTheme="majorBidi" w:hAnsiTheme="majorBidi" w:cstheme="majorBidi"/>
          <w:sz w:val="24"/>
          <w:szCs w:val="24"/>
        </w:rPr>
        <w:t>Ces valeurs</w:t>
      </w:r>
      <w:r>
        <w:rPr>
          <w:rFonts w:asciiTheme="majorBidi" w:hAnsiTheme="majorBidi" w:cstheme="majorBidi"/>
          <w:sz w:val="24"/>
          <w:szCs w:val="24"/>
        </w:rPr>
        <w:t xml:space="preserve"> de Tableau </w:t>
      </w:r>
      <w:r w:rsidRPr="00F73FA3">
        <w:rPr>
          <w:rFonts w:asciiTheme="majorBidi" w:hAnsiTheme="majorBidi" w:cstheme="majorBidi"/>
          <w:b/>
          <w:bCs/>
          <w:sz w:val="24"/>
          <w:szCs w:val="24"/>
        </w:rPr>
        <w:t>IV.3</w:t>
      </w:r>
      <w:r w:rsidRPr="00682078">
        <w:rPr>
          <w:rFonts w:asciiTheme="majorBidi" w:hAnsiTheme="majorBidi" w:cstheme="majorBidi"/>
          <w:sz w:val="24"/>
          <w:szCs w:val="24"/>
        </w:rPr>
        <w:t xml:space="preserve"> montrent un gradient thermique décroissant du bobinage vers l’extérieur de la machine. Les bobinages présentent naturellement la température la plus élevée, étant la principale source de pertes par effet Joule. La proximité thermique des dents statoriques (4</w:t>
      </w:r>
      <w:r>
        <w:rPr>
          <w:rFonts w:asciiTheme="majorBidi" w:hAnsiTheme="majorBidi" w:cstheme="majorBidi"/>
          <w:sz w:val="24"/>
          <w:szCs w:val="24"/>
        </w:rPr>
        <w:t>11.7</w:t>
      </w:r>
      <w:r w:rsidRPr="00682078">
        <w:rPr>
          <w:rFonts w:asciiTheme="majorBidi" w:hAnsiTheme="majorBidi" w:cstheme="majorBidi"/>
          <w:sz w:val="24"/>
          <w:szCs w:val="24"/>
        </w:rPr>
        <w:t xml:space="preserve"> K) et de la culasse statorique (4</w:t>
      </w:r>
      <w:r>
        <w:rPr>
          <w:rFonts w:asciiTheme="majorBidi" w:hAnsiTheme="majorBidi" w:cstheme="majorBidi"/>
          <w:sz w:val="24"/>
          <w:szCs w:val="24"/>
        </w:rPr>
        <w:t>05.5</w:t>
      </w:r>
      <w:r w:rsidRPr="00682078">
        <w:rPr>
          <w:rFonts w:asciiTheme="majorBidi" w:hAnsiTheme="majorBidi" w:cstheme="majorBidi"/>
          <w:sz w:val="24"/>
          <w:szCs w:val="24"/>
        </w:rPr>
        <w:t xml:space="preserve"> K) indique une bonne conduction thermique vers la structure ferromagnétique du stator</w:t>
      </w:r>
      <w:r>
        <w:rPr>
          <w:rFonts w:asciiTheme="majorBidi" w:hAnsiTheme="majorBidi" w:cstheme="majorBidi"/>
          <w:sz w:val="24"/>
          <w:szCs w:val="24"/>
        </w:rPr>
        <w:t xml:space="preserve">. </w:t>
      </w:r>
      <w:r w:rsidRPr="00682078">
        <w:rPr>
          <w:rFonts w:asciiTheme="majorBidi" w:hAnsiTheme="majorBidi" w:cstheme="majorBidi"/>
          <w:sz w:val="24"/>
          <w:szCs w:val="24"/>
        </w:rPr>
        <w:t>L'entrefer, bien qu’étant un milieu faiblement conducteur thermiquement, transmet partiellement la chaleur au rotor, comme en témoignent les températures mesurées dans les dents et la culasse rotorique (</w:t>
      </w:r>
      <w:r>
        <w:rPr>
          <w:rFonts w:asciiTheme="majorBidi" w:hAnsiTheme="majorBidi" w:cstheme="majorBidi"/>
          <w:sz w:val="24"/>
          <w:szCs w:val="24"/>
        </w:rPr>
        <w:t>325.4</w:t>
      </w:r>
      <w:r w:rsidRPr="00682078">
        <w:rPr>
          <w:rFonts w:asciiTheme="majorBidi" w:hAnsiTheme="majorBidi" w:cstheme="majorBidi"/>
          <w:sz w:val="24"/>
          <w:szCs w:val="24"/>
        </w:rPr>
        <w:t xml:space="preserve"> K et </w:t>
      </w:r>
      <w:r>
        <w:rPr>
          <w:rFonts w:asciiTheme="majorBidi" w:hAnsiTheme="majorBidi" w:cstheme="majorBidi"/>
          <w:sz w:val="24"/>
          <w:szCs w:val="24"/>
        </w:rPr>
        <w:t>319.3</w:t>
      </w:r>
      <w:r w:rsidRPr="00682078">
        <w:rPr>
          <w:rFonts w:asciiTheme="majorBidi" w:hAnsiTheme="majorBidi" w:cstheme="majorBidi"/>
          <w:sz w:val="24"/>
          <w:szCs w:val="24"/>
        </w:rPr>
        <w:t xml:space="preserve"> K respectivement). La température plus basse de l’arbre (</w:t>
      </w:r>
      <w:r>
        <w:rPr>
          <w:rFonts w:asciiTheme="majorBidi" w:hAnsiTheme="majorBidi" w:cstheme="majorBidi"/>
          <w:sz w:val="24"/>
          <w:szCs w:val="24"/>
        </w:rPr>
        <w:t>313.1</w:t>
      </w:r>
      <w:r w:rsidRPr="00682078">
        <w:rPr>
          <w:rFonts w:asciiTheme="majorBidi" w:hAnsiTheme="majorBidi" w:cstheme="majorBidi"/>
          <w:sz w:val="24"/>
          <w:szCs w:val="24"/>
        </w:rPr>
        <w:t xml:space="preserve"> K) suggère une dissipation progressive de la chaleur vers les zones périphériques de la machine.</w:t>
      </w:r>
    </w:p>
    <w:p w:rsidR="002B42FA" w:rsidRPr="00682078" w:rsidRDefault="002B42FA" w:rsidP="002B42FA">
      <w:pPr>
        <w:spacing w:after="0" w:line="360" w:lineRule="auto"/>
        <w:jc w:val="both"/>
        <w:rPr>
          <w:rFonts w:asciiTheme="majorBidi" w:hAnsiTheme="majorBidi" w:cstheme="majorBidi"/>
          <w:sz w:val="24"/>
          <w:szCs w:val="24"/>
        </w:rPr>
      </w:pPr>
      <w:r w:rsidRPr="00682078">
        <w:rPr>
          <w:rFonts w:asciiTheme="majorBidi" w:hAnsiTheme="majorBidi" w:cstheme="majorBidi"/>
          <w:sz w:val="24"/>
          <w:szCs w:val="24"/>
        </w:rPr>
        <w:t xml:space="preserve">En l’absence d’isolant, la chaleur se propage librement entre les composants, ce qui favorise une dissipation thermique uniforme mais expose également l’ensemble de la structure à des </w:t>
      </w:r>
      <w:r w:rsidRPr="00682078">
        <w:rPr>
          <w:rFonts w:asciiTheme="majorBidi" w:hAnsiTheme="majorBidi" w:cstheme="majorBidi"/>
          <w:sz w:val="24"/>
          <w:szCs w:val="24"/>
        </w:rPr>
        <w:lastRenderedPageBreak/>
        <w:t>températures élevées, notamment les enroulements. Or, des températures supérieures à 4</w:t>
      </w:r>
      <w:r>
        <w:rPr>
          <w:rFonts w:asciiTheme="majorBidi" w:hAnsiTheme="majorBidi" w:cstheme="majorBidi"/>
          <w:sz w:val="24"/>
          <w:szCs w:val="24"/>
        </w:rPr>
        <w:t>17</w:t>
      </w:r>
      <w:r w:rsidRPr="00682078">
        <w:rPr>
          <w:rFonts w:asciiTheme="majorBidi" w:hAnsiTheme="majorBidi" w:cstheme="majorBidi"/>
          <w:sz w:val="24"/>
          <w:szCs w:val="24"/>
        </w:rPr>
        <w:t xml:space="preserve"> K peuvent accélérer le vieillissement thermique des matériaux conducteurs et isolants dans une configuration réelle.</w:t>
      </w:r>
    </w:p>
    <w:p w:rsidR="002B42FA" w:rsidRPr="00682078" w:rsidRDefault="002B42FA" w:rsidP="002B42FA">
      <w:pPr>
        <w:spacing w:after="0" w:line="360" w:lineRule="auto"/>
        <w:jc w:val="both"/>
        <w:rPr>
          <w:rFonts w:asciiTheme="majorBidi" w:hAnsiTheme="majorBidi" w:cstheme="majorBidi"/>
          <w:sz w:val="24"/>
          <w:szCs w:val="24"/>
        </w:rPr>
      </w:pPr>
      <w:r w:rsidRPr="00682078">
        <w:rPr>
          <w:rFonts w:asciiTheme="majorBidi" w:hAnsiTheme="majorBidi" w:cstheme="majorBidi"/>
          <w:sz w:val="24"/>
          <w:szCs w:val="24"/>
        </w:rPr>
        <w:t>Ces résultats soulignent la nécessité d’un compromis entre performance thermique et protection des matériaux. L’étape suivante consistera à introduire un isolant autour des bobinages afin d’évaluer son influence sur la répartition de la chaleur, la montée en température des enroulements, et la stabilité thermique globale du système.</w:t>
      </w:r>
    </w:p>
    <w:p w:rsidR="002B42FA" w:rsidRPr="00B44E32" w:rsidRDefault="002B42FA" w:rsidP="00232C5D">
      <w:pPr>
        <w:pStyle w:val="Titre2"/>
        <w:spacing w:after="0" w:afterAutospacing="0"/>
        <w:rPr>
          <w:sz w:val="24"/>
          <w:szCs w:val="24"/>
        </w:rPr>
      </w:pPr>
      <w:bookmarkStart w:id="139" w:name="_Toc198579320"/>
      <w:r w:rsidRPr="00FF069A">
        <w:t>IV.</w:t>
      </w:r>
      <w:r>
        <w:t>8.2Dans un bobinage</w:t>
      </w:r>
      <w:bookmarkEnd w:id="139"/>
      <w:r w:rsidR="0016162B" w:rsidRPr="00545062">
        <w:t>isolé :</w:t>
      </w:r>
    </w:p>
    <w:p w:rsidR="002B42FA" w:rsidRDefault="002B42FA" w:rsidP="002B42FA">
      <w:pPr>
        <w:pStyle w:val="my-0"/>
        <w:spacing w:before="0" w:beforeAutospacing="0" w:after="0" w:afterAutospacing="0" w:line="360" w:lineRule="auto"/>
        <w:jc w:val="both"/>
      </w:pPr>
      <w:r>
        <w:t>Dans cette deuxième phase de notre étude, nous poursuivons la simulation thermique avec le même logiciel en intégrant des matériaux isolants spécifiques autour des bobinages. Cette étape vise à évaluer l’impact des isolants sur la gestion thermique et la répartition des températures au sein de la machine, en comparant les résultats obtenus avec ceux de la première phase sans isolation. L’introduction d’un isolant modifie les mécanismes de conduction thermique, ce qui peut influencer à la fois la dissipation de chaleur et la formation de gradients thermiques locaux. Cette analyse permettra de mieux comprendre comment les isolants contribuent à la protection des composants de notre machines tout en maintenant une performance thermique optimale, ce qui est crucial pour la fiabilité et la longévité des machines électriques.</w:t>
      </w:r>
    </w:p>
    <w:p w:rsidR="002B42FA" w:rsidRPr="00416BF0" w:rsidRDefault="002B42FA" w:rsidP="002B42FA">
      <w:pPr>
        <w:spacing w:after="0" w:line="360" w:lineRule="auto"/>
        <w:jc w:val="both"/>
        <w:rPr>
          <w:rFonts w:ascii="Times New Roman" w:eastAsia="Times New Roman" w:hAnsi="Times New Roman" w:cs="Times New Roman"/>
          <w:sz w:val="24"/>
          <w:szCs w:val="24"/>
          <w:lang w:eastAsia="fr-FR"/>
        </w:rPr>
      </w:pPr>
      <w:r w:rsidRPr="00416BF0">
        <w:rPr>
          <w:rFonts w:ascii="Times New Roman" w:eastAsia="Times New Roman" w:hAnsi="Times New Roman" w:cs="Times New Roman"/>
          <w:sz w:val="24"/>
          <w:szCs w:val="24"/>
          <w:lang w:eastAsia="fr-FR"/>
        </w:rPr>
        <w:t xml:space="preserve">Dans un premier temps, </w:t>
      </w:r>
      <w:r>
        <w:rPr>
          <w:rFonts w:ascii="Times New Roman" w:eastAsia="Times New Roman" w:hAnsi="Times New Roman" w:cs="Times New Roman"/>
          <w:b/>
          <w:bCs/>
          <w:sz w:val="24"/>
          <w:szCs w:val="24"/>
          <w:lang w:eastAsia="fr-FR"/>
        </w:rPr>
        <w:t>le plâtre</w:t>
      </w:r>
      <w:r w:rsidRPr="00416BF0">
        <w:rPr>
          <w:rFonts w:ascii="Times New Roman" w:eastAsia="Times New Roman" w:hAnsi="Times New Roman" w:cs="Times New Roman"/>
          <w:sz w:val="24"/>
          <w:szCs w:val="24"/>
          <w:lang w:eastAsia="fr-FR"/>
        </w:rPr>
        <w:t xml:space="preserve"> a été choisi comme matériau isolant en raison de ses propriétés thermiques et électriques intéressantes. Ce matériau présente une bonne résistivité électrique, </w:t>
      </w:r>
      <w:r w:rsidRPr="00675A0F">
        <w:rPr>
          <w:rFonts w:asciiTheme="majorBidi" w:hAnsiTheme="majorBidi" w:cstheme="majorBidi"/>
          <w:sz w:val="24"/>
          <w:szCs w:val="24"/>
        </w:rPr>
        <w:t xml:space="preserve">Elle joue un rôle clé dans l'isolation efficace des bobines soumises à des excitations électriques. Par ailleurs, sa stabilité face aux variations de température aide à réduire les risques de fissuration ou de détérioration </w:t>
      </w:r>
      <w:r>
        <w:rPr>
          <w:rFonts w:asciiTheme="majorBidi" w:hAnsiTheme="majorBidi" w:cstheme="majorBidi"/>
          <w:sz w:val="24"/>
          <w:szCs w:val="24"/>
        </w:rPr>
        <w:t>des matériaux de cette machine</w:t>
      </w:r>
      <w:r w:rsidRPr="00675A0F">
        <w:rPr>
          <w:rFonts w:asciiTheme="majorBidi" w:eastAsia="Times New Roman" w:hAnsiTheme="majorBidi" w:cstheme="majorBidi"/>
          <w:sz w:val="24"/>
          <w:szCs w:val="24"/>
          <w:lang w:eastAsia="fr-FR"/>
        </w:rPr>
        <w:t>.</w:t>
      </w:r>
      <w:r w:rsidRPr="00416BF0">
        <w:rPr>
          <w:rFonts w:ascii="Times New Roman" w:eastAsia="Times New Roman" w:hAnsi="Times New Roman" w:cs="Times New Roman"/>
          <w:sz w:val="24"/>
          <w:szCs w:val="24"/>
          <w:lang w:eastAsia="fr-FR"/>
        </w:rPr>
        <w:t xml:space="preserve"> Bien que ses performances thermiques soient inférieures à celles de matériaux plus avancés, sa facilité de mise en œuvre et son coût réduit en font un choix pertinent pour des applications nécessitant un compromis entre efficacité et économie.</w:t>
      </w:r>
    </w:p>
    <w:p w:rsidR="002B42FA" w:rsidRPr="00416BF0" w:rsidRDefault="002B42FA" w:rsidP="002B42FA">
      <w:pPr>
        <w:spacing w:after="0" w:line="360" w:lineRule="auto"/>
        <w:jc w:val="both"/>
        <w:rPr>
          <w:rFonts w:ascii="Times New Roman" w:eastAsia="Times New Roman" w:hAnsi="Times New Roman" w:cs="Times New Roman"/>
          <w:sz w:val="24"/>
          <w:szCs w:val="24"/>
          <w:lang w:eastAsia="fr-FR"/>
        </w:rPr>
      </w:pPr>
      <w:r w:rsidRPr="00416BF0">
        <w:rPr>
          <w:rFonts w:ascii="Times New Roman" w:eastAsia="Times New Roman" w:hAnsi="Times New Roman" w:cs="Times New Roman"/>
          <w:sz w:val="24"/>
          <w:szCs w:val="24"/>
          <w:lang w:eastAsia="fr-FR"/>
        </w:rPr>
        <w:t xml:space="preserve">Ensuite, </w:t>
      </w:r>
      <w:r w:rsidRPr="00416BF0">
        <w:rPr>
          <w:rFonts w:ascii="Times New Roman" w:eastAsia="Times New Roman" w:hAnsi="Times New Roman" w:cs="Times New Roman"/>
          <w:b/>
          <w:bCs/>
          <w:sz w:val="24"/>
          <w:szCs w:val="24"/>
          <w:lang w:eastAsia="fr-FR"/>
        </w:rPr>
        <w:t xml:space="preserve">le </w:t>
      </w:r>
      <w:r>
        <w:rPr>
          <w:rFonts w:asciiTheme="majorBidi" w:hAnsiTheme="majorBidi" w:cstheme="majorBidi"/>
          <w:b/>
          <w:bCs/>
        </w:rPr>
        <w:t>polystyrène</w:t>
      </w:r>
      <w:r w:rsidRPr="00416BF0">
        <w:rPr>
          <w:rFonts w:ascii="Times New Roman" w:eastAsia="Times New Roman" w:hAnsi="Times New Roman" w:cs="Times New Roman"/>
          <w:sz w:val="24"/>
          <w:szCs w:val="24"/>
          <w:lang w:eastAsia="fr-FR"/>
        </w:rPr>
        <w:t xml:space="preserve"> a été utilisé comme second isolant pour approfondir cette étude comparative. Ce matériau présente une haute résistivité électrique, essentielle pour assurer une isolation efficace des bobines sous fortes sollicitations électriques. Par ailleurs, son faible coefficient d’expansion thermiquegarantit une stabilité dimensionnelle face aux variations de température, minimisant ainsi les risques de dégradation mécanique ou de fissuration. Sa stabilité thermique supérieure à celle des verres classiquesen fait un isolant de choix pour des applications à haute température, assurant une durabilité accrue dans des environnements </w:t>
      </w:r>
      <w:r w:rsidRPr="00416BF0">
        <w:rPr>
          <w:rFonts w:ascii="Times New Roman" w:eastAsia="Times New Roman" w:hAnsi="Times New Roman" w:cs="Times New Roman"/>
          <w:sz w:val="24"/>
          <w:szCs w:val="24"/>
          <w:lang w:eastAsia="fr-FR"/>
        </w:rPr>
        <w:lastRenderedPageBreak/>
        <w:t>sévères. L’étude de son influence sur la répartition thermique permettra de déterminer dans quelle mesure il optimise la gestion thermique par rapport au plâtre et au cas sans isolation.</w:t>
      </w:r>
    </w:p>
    <w:p w:rsidR="002B42FA" w:rsidRDefault="002B42FA" w:rsidP="003B178F">
      <w:pPr>
        <w:pStyle w:val="my-0"/>
        <w:spacing w:before="0" w:beforeAutospacing="0" w:after="0" w:afterAutospacing="0" w:line="360" w:lineRule="auto"/>
        <w:jc w:val="both"/>
      </w:pPr>
      <w:r>
        <w:t>Ainsi, cette deuxième partie de la simulation vise à comparer les effets thermiques du polystyrène et de plâtre en tant que matériaux isolants, afin d’identifier la solution la plus adaptée pour améliorer la performance thermique et la fiabilité des bobinages dans la machine étudiée.</w:t>
      </w:r>
    </w:p>
    <w:p w:rsidR="002B42FA" w:rsidRPr="00511A12" w:rsidRDefault="0016162B" w:rsidP="002B42FA">
      <w:pPr>
        <w:pStyle w:val="Paragraphedeliste"/>
        <w:numPr>
          <w:ilvl w:val="0"/>
          <w:numId w:val="30"/>
        </w:numPr>
        <w:spacing w:after="0"/>
        <w:rPr>
          <w:rFonts w:asciiTheme="majorBidi" w:hAnsiTheme="majorBidi" w:cstheme="majorBidi"/>
          <w:b/>
          <w:bCs/>
          <w:sz w:val="24"/>
          <w:szCs w:val="24"/>
        </w:rPr>
      </w:pPr>
      <w:r w:rsidRPr="00511A12">
        <w:rPr>
          <w:rFonts w:asciiTheme="majorBidi" w:hAnsiTheme="majorBidi" w:cstheme="majorBidi"/>
          <w:b/>
          <w:bCs/>
          <w:sz w:val="24"/>
          <w:szCs w:val="24"/>
        </w:rPr>
        <w:t>Première expérience</w:t>
      </w:r>
      <w:r w:rsidR="002B42FA" w:rsidRPr="00511A12">
        <w:rPr>
          <w:rFonts w:asciiTheme="majorBidi" w:hAnsiTheme="majorBidi" w:cstheme="majorBidi"/>
          <w:b/>
          <w:bCs/>
          <w:sz w:val="24"/>
          <w:szCs w:val="24"/>
        </w:rPr>
        <w:t xml:space="preserve"> : </w:t>
      </w:r>
      <w:r w:rsidR="002B42FA" w:rsidRPr="00511A12">
        <w:rPr>
          <w:rFonts w:asciiTheme="majorBidi" w:hAnsiTheme="majorBidi" w:cstheme="majorBidi"/>
          <w:sz w:val="24"/>
          <w:szCs w:val="24"/>
        </w:rPr>
        <w:t xml:space="preserve">utilisation de </w:t>
      </w:r>
      <w:r w:rsidR="002B42FA">
        <w:rPr>
          <w:rFonts w:asciiTheme="majorBidi" w:hAnsiTheme="majorBidi" w:cstheme="majorBidi"/>
          <w:sz w:val="24"/>
          <w:szCs w:val="24"/>
        </w:rPr>
        <w:t>plâtre</w:t>
      </w:r>
      <w:r w:rsidR="002B42FA" w:rsidRPr="00511A12">
        <w:rPr>
          <w:rFonts w:asciiTheme="majorBidi" w:hAnsiTheme="majorBidi" w:cstheme="majorBidi"/>
          <w:sz w:val="24"/>
          <w:szCs w:val="24"/>
        </w:rPr>
        <w:t xml:space="preserve"> comme un isolateur.</w:t>
      </w:r>
    </w:p>
    <w:p w:rsidR="00232C5D" w:rsidRDefault="008F1788" w:rsidP="00A40D76">
      <w:pPr>
        <w:keepNext/>
        <w:spacing w:after="0"/>
        <w:ind w:left="-284"/>
        <w:jc w:val="center"/>
      </w:pPr>
      <w:r w:rsidRPr="008F1788">
        <w:rPr>
          <w:rFonts w:asciiTheme="majorBidi" w:hAnsiTheme="majorBidi" w:cstheme="majorBidi"/>
          <w:noProof/>
          <w:sz w:val="24"/>
          <w:szCs w:val="24"/>
          <w:lang w:eastAsia="fr-FR"/>
        </w:rPr>
        <w:pict>
          <v:group id="_x0000_s1319" style="position:absolute;left:0;text-align:left;margin-left:37.9pt;margin-top:11.15pt;width:402.1pt;height:233.1pt;z-index:251958272" coordorigin="2317,4855" coordsize="7200,4662">
            <v:shape id="_x0000_s1260" type="#_x0000_t202" style="position:absolute;left:2317;top:4855;width:6120;height:4122" stroked="f">
              <v:textbox style="mso-next-textbox:#_x0000_s1260">
                <w:txbxContent>
                  <w:p w:rsidR="00090168" w:rsidRDefault="00090168" w:rsidP="00C91325">
                    <w:pPr>
                      <w:jc w:val="center"/>
                    </w:pPr>
                    <w:r w:rsidRPr="00232C5D">
                      <w:rPr>
                        <w:noProof/>
                        <w:lang w:eastAsia="fr-FR"/>
                      </w:rPr>
                      <w:drawing>
                        <wp:inline distT="0" distB="0" distL="0" distR="0">
                          <wp:extent cx="4076994" cy="2293952"/>
                          <wp:effectExtent l="171450" t="133350" r="361656" b="296848"/>
                          <wp:docPr id="11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6" cstate="print"/>
                                  <a:srcRect/>
                                  <a:stretch>
                                    <a:fillRect/>
                                  </a:stretch>
                                </pic:blipFill>
                                <pic:spPr bwMode="auto">
                                  <a:xfrm>
                                    <a:off x="0" y="0"/>
                                    <a:ext cx="4083874" cy="2297823"/>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v:shape id="_x0000_s1261" type="#_x0000_t202" style="position:absolute;left:2317;top:8977;width:7200;height:540" stroked="f">
              <v:textbox style="mso-next-textbox:#_x0000_s1261">
                <w:txbxContent>
                  <w:p w:rsidR="00090168" w:rsidRPr="00A40D76" w:rsidRDefault="00090168" w:rsidP="00F935B6">
                    <w:pPr>
                      <w:pStyle w:val="Lgende"/>
                      <w:rPr>
                        <w:rFonts w:asciiTheme="majorBidi" w:hAnsiTheme="majorBidi" w:cstheme="majorBidi"/>
                        <w:color w:val="000000" w:themeColor="text1"/>
                        <w:sz w:val="20"/>
                        <w:szCs w:val="20"/>
                      </w:rPr>
                    </w:pPr>
                    <w:bookmarkStart w:id="140" w:name="_Toc198141492"/>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11</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Section transversale de la MRV avec bobinages isolé (plâtre).</w:t>
                    </w:r>
                    <w:bookmarkEnd w:id="140"/>
                  </w:p>
                  <w:p w:rsidR="00090168" w:rsidRDefault="00090168"/>
                </w:txbxContent>
              </v:textbox>
            </v:shape>
          </v:group>
        </w:pict>
      </w: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A40D76">
      <w:pPr>
        <w:keepNext/>
        <w:spacing w:after="0"/>
        <w:ind w:left="-284"/>
        <w:jc w:val="center"/>
      </w:pPr>
    </w:p>
    <w:p w:rsidR="00232C5D" w:rsidRDefault="00232C5D" w:rsidP="00C91325">
      <w:pPr>
        <w:keepNext/>
        <w:spacing w:after="0"/>
      </w:pPr>
    </w:p>
    <w:p w:rsidR="002B42FA" w:rsidRDefault="008F1788" w:rsidP="002B42FA">
      <w:pPr>
        <w:pStyle w:val="Paragraphedeliste"/>
        <w:numPr>
          <w:ilvl w:val="0"/>
          <w:numId w:val="12"/>
        </w:numPr>
        <w:jc w:val="both"/>
        <w:rPr>
          <w:rFonts w:asciiTheme="majorBidi" w:hAnsiTheme="majorBidi" w:cstheme="majorBidi"/>
          <w:b/>
          <w:bCs/>
          <w:i/>
          <w:iCs/>
          <w:sz w:val="24"/>
          <w:szCs w:val="24"/>
          <w:u w:val="single"/>
        </w:rPr>
      </w:pPr>
      <w:r>
        <w:rPr>
          <w:rFonts w:asciiTheme="majorBidi" w:hAnsiTheme="majorBidi" w:cstheme="majorBidi"/>
          <w:b/>
          <w:bCs/>
          <w:i/>
          <w:iCs/>
          <w:noProof/>
          <w:sz w:val="24"/>
          <w:szCs w:val="24"/>
          <w:u w:val="single"/>
          <w:lang w:eastAsia="fr-FR"/>
        </w:rPr>
        <w:pict>
          <v:group id="_x0000_s1320" style="position:absolute;left:0;text-align:left;margin-left:18pt;margin-top:23.75pt;width:414pt;height:239.55pt;z-index:251955712" coordorigin="1777,10666" coordsize="8280,4791">
            <v:shape id="_x0000_s1262" type="#_x0000_t202" style="position:absolute;left:1777;top:10666;width:8280;height:4071" stroked="f">
              <v:textbox style="mso-next-textbox:#_x0000_s1262">
                <w:txbxContent>
                  <w:p w:rsidR="00090168" w:rsidRDefault="00090168" w:rsidP="00232C5D">
                    <w:pPr>
                      <w:jc w:val="center"/>
                    </w:pPr>
                    <w:r w:rsidRPr="00232C5D">
                      <w:rPr>
                        <w:noProof/>
                        <w:lang w:eastAsia="fr-FR"/>
                      </w:rPr>
                      <w:drawing>
                        <wp:inline distT="0" distB="0" distL="0" distR="0">
                          <wp:extent cx="2300639" cy="2380725"/>
                          <wp:effectExtent l="19050" t="0" r="4411" b="0"/>
                          <wp:docPr id="1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7" cstate="print"/>
                                  <a:srcRect/>
                                  <a:stretch>
                                    <a:fillRect/>
                                  </a:stretch>
                                </pic:blipFill>
                                <pic:spPr bwMode="auto">
                                  <a:xfrm>
                                    <a:off x="0" y="0"/>
                                    <a:ext cx="2317554" cy="2398229"/>
                                  </a:xfrm>
                                  <a:prstGeom prst="rect">
                                    <a:avLst/>
                                  </a:prstGeom>
                                  <a:noFill/>
                                  <a:ln w="9525">
                                    <a:noFill/>
                                    <a:miter lim="800000"/>
                                    <a:headEnd/>
                                    <a:tailEnd/>
                                  </a:ln>
                                </pic:spPr>
                              </pic:pic>
                            </a:graphicData>
                          </a:graphic>
                        </wp:inline>
                      </w:drawing>
                    </w:r>
                    <w:r w:rsidRPr="00232C5D">
                      <w:rPr>
                        <w:noProof/>
                        <w:lang w:eastAsia="fr-FR"/>
                      </w:rPr>
                      <w:drawing>
                        <wp:inline distT="0" distB="0" distL="0" distR="0">
                          <wp:extent cx="1518924" cy="2425452"/>
                          <wp:effectExtent l="19050" t="0" r="5076" b="0"/>
                          <wp:docPr id="11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cstate="print"/>
                                  <a:srcRect/>
                                  <a:stretch>
                                    <a:fillRect/>
                                  </a:stretch>
                                </pic:blipFill>
                                <pic:spPr bwMode="auto">
                                  <a:xfrm>
                                    <a:off x="0" y="0"/>
                                    <a:ext cx="1525186" cy="2435451"/>
                                  </a:xfrm>
                                  <a:prstGeom prst="rect">
                                    <a:avLst/>
                                  </a:prstGeom>
                                  <a:noFill/>
                                  <a:ln w="9525">
                                    <a:noFill/>
                                    <a:miter lim="800000"/>
                                    <a:headEnd/>
                                    <a:tailEnd/>
                                  </a:ln>
                                </pic:spPr>
                              </pic:pic>
                            </a:graphicData>
                          </a:graphic>
                        </wp:inline>
                      </w:drawing>
                    </w:r>
                  </w:p>
                </w:txbxContent>
              </v:textbox>
            </v:shape>
            <v:shape id="_x0000_s1263" type="#_x0000_t202" style="position:absolute;left:1777;top:14917;width:8280;height:540" stroked="f">
              <v:textbox style="mso-next-textbox:#_x0000_s1263">
                <w:txbxContent>
                  <w:p w:rsidR="00090168" w:rsidRPr="00A40D76" w:rsidRDefault="00090168" w:rsidP="00232C5D">
                    <w:pPr>
                      <w:pStyle w:val="Lgende"/>
                      <w:jc w:val="center"/>
                      <w:rPr>
                        <w:rFonts w:asciiTheme="majorBidi" w:hAnsiTheme="majorBidi" w:cstheme="majorBidi"/>
                        <w:color w:val="000000" w:themeColor="text1"/>
                        <w:sz w:val="20"/>
                        <w:szCs w:val="20"/>
                      </w:rPr>
                    </w:pPr>
                    <w:bookmarkStart w:id="141" w:name="_Toc198141493"/>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12</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La propagation de la température dans une MRV avec isolation (plâtre).</w:t>
                    </w:r>
                    <w:bookmarkEnd w:id="141"/>
                  </w:p>
                  <w:p w:rsidR="00090168" w:rsidRDefault="00090168"/>
                </w:txbxContent>
              </v:textbox>
            </v:shape>
          </v:group>
        </w:pict>
      </w:r>
      <w:r w:rsidR="002B42FA" w:rsidRPr="000A0A33">
        <w:rPr>
          <w:rFonts w:asciiTheme="majorBidi" w:hAnsiTheme="majorBidi" w:cstheme="majorBidi"/>
          <w:b/>
          <w:bCs/>
          <w:i/>
          <w:iCs/>
          <w:sz w:val="24"/>
          <w:szCs w:val="24"/>
          <w:u w:val="single"/>
        </w:rPr>
        <w:t xml:space="preserve">Résultat de la </w:t>
      </w:r>
      <w:r w:rsidR="0016162B" w:rsidRPr="000A0A33">
        <w:rPr>
          <w:rFonts w:asciiTheme="majorBidi" w:hAnsiTheme="majorBidi" w:cstheme="majorBidi"/>
          <w:b/>
          <w:bCs/>
          <w:i/>
          <w:iCs/>
          <w:sz w:val="24"/>
          <w:szCs w:val="24"/>
          <w:u w:val="single"/>
        </w:rPr>
        <w:t>simulation</w:t>
      </w:r>
      <w:r w:rsidR="0016162B">
        <w:rPr>
          <w:rFonts w:asciiTheme="majorBidi" w:hAnsiTheme="majorBidi" w:cstheme="majorBidi"/>
          <w:b/>
          <w:bCs/>
          <w:i/>
          <w:iCs/>
          <w:sz w:val="24"/>
          <w:szCs w:val="24"/>
          <w:u w:val="single"/>
        </w:rPr>
        <w:t xml:space="preserve"> :</w:t>
      </w:r>
    </w:p>
    <w:p w:rsid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P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Default="00232C5D" w:rsidP="00232C5D">
      <w:pPr>
        <w:jc w:val="both"/>
        <w:rPr>
          <w:rFonts w:asciiTheme="majorBidi" w:hAnsiTheme="majorBidi" w:cstheme="majorBidi"/>
          <w:b/>
          <w:bCs/>
          <w:i/>
          <w:iCs/>
          <w:sz w:val="24"/>
          <w:szCs w:val="24"/>
          <w:u w:val="single"/>
        </w:rPr>
      </w:pPr>
    </w:p>
    <w:p w:rsidR="00232C5D" w:rsidRPr="00232C5D" w:rsidRDefault="00232C5D" w:rsidP="00232C5D">
      <w:pPr>
        <w:jc w:val="both"/>
        <w:rPr>
          <w:rFonts w:asciiTheme="majorBidi" w:hAnsiTheme="majorBidi" w:cstheme="majorBidi"/>
          <w:b/>
          <w:bCs/>
          <w:i/>
          <w:iCs/>
          <w:sz w:val="24"/>
          <w:szCs w:val="24"/>
          <w:u w:val="single"/>
        </w:rPr>
      </w:pPr>
    </w:p>
    <w:p w:rsidR="00232C5D" w:rsidRPr="007A244E" w:rsidRDefault="00232C5D" w:rsidP="002B42FA">
      <w:pPr>
        <w:spacing w:after="0"/>
        <w:jc w:val="center"/>
        <w:rPr>
          <w:rFonts w:asciiTheme="majorBidi" w:hAnsiTheme="majorBidi" w:cstheme="majorBidi"/>
          <w:sz w:val="20"/>
          <w:szCs w:val="20"/>
        </w:rPr>
      </w:pPr>
    </w:p>
    <w:p w:rsidR="00EF6F1A" w:rsidRPr="00FF069A" w:rsidRDefault="002B42FA" w:rsidP="003B178F">
      <w:pPr>
        <w:spacing w:after="0" w:line="360" w:lineRule="auto"/>
        <w:jc w:val="both"/>
        <w:rPr>
          <w:rFonts w:asciiTheme="majorBidi" w:hAnsiTheme="majorBidi" w:cstheme="majorBidi"/>
          <w:sz w:val="24"/>
          <w:szCs w:val="24"/>
        </w:rPr>
      </w:pPr>
      <w:r w:rsidRPr="00FF069A">
        <w:rPr>
          <w:rFonts w:asciiTheme="majorBidi" w:hAnsiTheme="majorBidi" w:cstheme="majorBidi"/>
          <w:sz w:val="24"/>
          <w:szCs w:val="24"/>
        </w:rPr>
        <w:lastRenderedPageBreak/>
        <w:t xml:space="preserve">Le tableau </w:t>
      </w:r>
      <w:r>
        <w:rPr>
          <w:rFonts w:asciiTheme="majorBidi" w:hAnsiTheme="majorBidi" w:cstheme="majorBidi"/>
          <w:sz w:val="24"/>
          <w:szCs w:val="24"/>
        </w:rPr>
        <w:t>(</w:t>
      </w:r>
      <w:r w:rsidRPr="00C36057">
        <w:rPr>
          <w:rFonts w:asciiTheme="majorBidi" w:hAnsiTheme="majorBidi" w:cstheme="majorBidi"/>
          <w:b/>
          <w:bCs/>
          <w:sz w:val="24"/>
          <w:szCs w:val="24"/>
        </w:rPr>
        <w:t>IV.</w:t>
      </w:r>
      <w:r>
        <w:rPr>
          <w:rFonts w:asciiTheme="majorBidi" w:hAnsiTheme="majorBidi" w:cstheme="majorBidi"/>
          <w:b/>
          <w:bCs/>
          <w:sz w:val="24"/>
          <w:szCs w:val="24"/>
        </w:rPr>
        <w:t>4</w:t>
      </w:r>
      <w:r>
        <w:rPr>
          <w:rFonts w:asciiTheme="majorBidi" w:hAnsiTheme="majorBidi" w:cstheme="majorBidi"/>
          <w:sz w:val="24"/>
          <w:szCs w:val="24"/>
        </w:rPr>
        <w:t xml:space="preserve">) </w:t>
      </w:r>
      <w:r w:rsidRPr="00FF069A">
        <w:rPr>
          <w:rFonts w:asciiTheme="majorBidi" w:hAnsiTheme="majorBidi" w:cstheme="majorBidi"/>
          <w:sz w:val="24"/>
          <w:szCs w:val="24"/>
        </w:rPr>
        <w:t xml:space="preserve">illustre l’évolution de la température moyenne en régime permanent pour un </w:t>
      </w:r>
      <w:r>
        <w:rPr>
          <w:rFonts w:asciiTheme="majorBidi" w:hAnsiTheme="majorBidi" w:cstheme="majorBidi"/>
          <w:sz w:val="24"/>
          <w:szCs w:val="24"/>
        </w:rPr>
        <w:t>bobinageisolé</w:t>
      </w:r>
      <w:r w:rsidRPr="00FF069A">
        <w:rPr>
          <w:rFonts w:asciiTheme="majorBidi" w:hAnsiTheme="majorBidi" w:cstheme="majorBidi"/>
          <w:sz w:val="24"/>
          <w:szCs w:val="24"/>
        </w:rPr>
        <w:t xml:space="preserve">, dans les différents éléments </w:t>
      </w:r>
      <w:r w:rsidR="0016162B" w:rsidRPr="00FF069A">
        <w:rPr>
          <w:rFonts w:asciiTheme="majorBidi" w:hAnsiTheme="majorBidi" w:cstheme="majorBidi"/>
          <w:sz w:val="24"/>
          <w:szCs w:val="24"/>
        </w:rPr>
        <w:t>de</w:t>
      </w:r>
      <w:r w:rsidR="0016162B">
        <w:rPr>
          <w:rFonts w:asciiTheme="majorBidi" w:hAnsiTheme="majorBidi" w:cstheme="majorBidi"/>
          <w:sz w:val="24"/>
          <w:szCs w:val="24"/>
        </w:rPr>
        <w:t xml:space="preserve"> la</w:t>
      </w:r>
      <w:r w:rsidR="0016162B" w:rsidRPr="00FF069A">
        <w:rPr>
          <w:rFonts w:asciiTheme="majorBidi" w:hAnsiTheme="majorBidi" w:cstheme="majorBidi"/>
          <w:sz w:val="24"/>
          <w:szCs w:val="24"/>
        </w:rPr>
        <w:t xml:space="preserve"> machine</w:t>
      </w:r>
      <w:r w:rsidRPr="00FF069A">
        <w:rPr>
          <w:rFonts w:asciiTheme="majorBidi" w:hAnsiTheme="majorBidi" w:cstheme="majorBidi"/>
          <w:sz w:val="24"/>
          <w:szCs w:val="24"/>
        </w:rPr>
        <w:t xml:space="preserve">, selon les résultats obtenus à l’aide du </w:t>
      </w:r>
      <w:r>
        <w:rPr>
          <w:rFonts w:asciiTheme="majorBidi" w:hAnsiTheme="majorBidi" w:cstheme="majorBidi"/>
          <w:sz w:val="24"/>
          <w:szCs w:val="24"/>
        </w:rPr>
        <w:t>logiciel FEMM 4.2</w:t>
      </w:r>
      <w:r w:rsidRPr="00FF069A">
        <w:rPr>
          <w:rFonts w:asciiTheme="majorBidi" w:hAnsiTheme="majorBidi" w:cstheme="majorBidi"/>
          <w:sz w:val="24"/>
          <w:szCs w:val="24"/>
        </w:rPr>
        <w:t>.</w:t>
      </w:r>
    </w:p>
    <w:tbl>
      <w:tblPr>
        <w:tblStyle w:val="Grilledutableau"/>
        <w:tblW w:w="8594" w:type="dxa"/>
        <w:tblInd w:w="648" w:type="dxa"/>
        <w:tblLook w:val="04A0"/>
      </w:tblPr>
      <w:tblGrid>
        <w:gridCol w:w="2571"/>
        <w:gridCol w:w="3245"/>
        <w:gridCol w:w="2778"/>
      </w:tblGrid>
      <w:tr w:rsidR="002B42FA" w:rsidRPr="00FF069A" w:rsidTr="003B178F">
        <w:trPr>
          <w:trHeight w:val="932"/>
        </w:trPr>
        <w:tc>
          <w:tcPr>
            <w:tcW w:w="2571" w:type="dxa"/>
          </w:tcPr>
          <w:p w:rsidR="002B42FA" w:rsidRPr="00FF069A" w:rsidRDefault="002B42FA" w:rsidP="002B42FA">
            <w:pPr>
              <w:jc w:val="center"/>
              <w:rPr>
                <w:rFonts w:asciiTheme="majorBidi" w:hAnsiTheme="majorBidi" w:cstheme="majorBidi"/>
                <w:b/>
                <w:bCs/>
                <w:i/>
                <w:iCs/>
                <w:sz w:val="28"/>
                <w:szCs w:val="28"/>
              </w:rPr>
            </w:pPr>
          </w:p>
          <w:p w:rsidR="002B42FA" w:rsidRPr="00FF069A" w:rsidRDefault="002B42FA" w:rsidP="003B178F">
            <w:pPr>
              <w:tabs>
                <w:tab w:val="left" w:pos="750"/>
                <w:tab w:val="center" w:pos="1437"/>
              </w:tabs>
              <w:jc w:val="center"/>
              <w:rPr>
                <w:rFonts w:asciiTheme="majorBidi" w:hAnsiTheme="majorBidi" w:cstheme="majorBidi"/>
                <w:b/>
                <w:bCs/>
                <w:i/>
                <w:iCs/>
                <w:sz w:val="28"/>
                <w:szCs w:val="28"/>
              </w:rPr>
            </w:pPr>
            <w:r w:rsidRPr="00FF069A">
              <w:rPr>
                <w:rFonts w:asciiTheme="majorBidi" w:hAnsiTheme="majorBidi" w:cstheme="majorBidi"/>
                <w:b/>
                <w:bCs/>
                <w:i/>
                <w:iCs/>
                <w:sz w:val="28"/>
                <w:szCs w:val="28"/>
              </w:rPr>
              <w:t>N°</w:t>
            </w:r>
          </w:p>
        </w:tc>
        <w:tc>
          <w:tcPr>
            <w:tcW w:w="3245" w:type="dxa"/>
          </w:tcPr>
          <w:p w:rsidR="002B42FA" w:rsidRPr="00FF069A" w:rsidRDefault="002B42FA" w:rsidP="002B42FA">
            <w:pPr>
              <w:jc w:val="center"/>
              <w:rPr>
                <w:rFonts w:asciiTheme="majorBidi" w:hAnsiTheme="majorBidi" w:cstheme="majorBidi"/>
                <w:b/>
                <w:bCs/>
                <w:i/>
                <w:iCs/>
                <w:sz w:val="28"/>
                <w:szCs w:val="28"/>
              </w:rPr>
            </w:pPr>
          </w:p>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REGION</w:t>
            </w:r>
          </w:p>
        </w:tc>
        <w:tc>
          <w:tcPr>
            <w:tcW w:w="2778" w:type="dxa"/>
          </w:tcPr>
          <w:p w:rsidR="002B42FA" w:rsidRPr="00FF069A" w:rsidRDefault="002B42FA" w:rsidP="002B42FA">
            <w:pPr>
              <w:jc w:val="center"/>
              <w:rPr>
                <w:rFonts w:asciiTheme="majorBidi" w:hAnsiTheme="majorBidi" w:cstheme="majorBidi"/>
                <w:b/>
                <w:bCs/>
                <w:i/>
                <w:iCs/>
                <w:sz w:val="28"/>
                <w:szCs w:val="28"/>
              </w:rPr>
            </w:pPr>
          </w:p>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Température (K)</w:t>
            </w:r>
          </w:p>
        </w:tc>
      </w:tr>
      <w:tr w:rsidR="002B42FA" w:rsidRPr="00FF069A" w:rsidTr="003B178F">
        <w:trPr>
          <w:trHeight w:val="573"/>
        </w:trPr>
        <w:tc>
          <w:tcPr>
            <w:tcW w:w="2571" w:type="dxa"/>
          </w:tcPr>
          <w:p w:rsidR="002B42FA" w:rsidRPr="00FF069A" w:rsidRDefault="002B42FA" w:rsidP="002B42FA">
            <w:pPr>
              <w:jc w:val="center"/>
              <w:rPr>
                <w:rFonts w:asciiTheme="majorBidi" w:hAnsiTheme="majorBidi" w:cstheme="majorBidi"/>
                <w:b/>
                <w:bCs/>
                <w:sz w:val="28"/>
                <w:szCs w:val="28"/>
              </w:rPr>
            </w:pPr>
            <w:r w:rsidRPr="00FF069A">
              <w:rPr>
                <w:rFonts w:asciiTheme="majorBidi" w:hAnsiTheme="majorBidi" w:cstheme="majorBidi"/>
                <w:b/>
                <w:bCs/>
                <w:sz w:val="28"/>
                <w:szCs w:val="28"/>
              </w:rPr>
              <w:t>1</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Bobinages</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413.5</w:t>
            </w:r>
          </w:p>
        </w:tc>
      </w:tr>
      <w:tr w:rsidR="002B42FA" w:rsidRPr="00FF069A" w:rsidTr="003B178F">
        <w:trPr>
          <w:trHeight w:val="605"/>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2</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Dents statorique </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383.6</w:t>
            </w:r>
          </w:p>
        </w:tc>
      </w:tr>
      <w:tr w:rsidR="002B42FA" w:rsidRPr="00FF069A" w:rsidTr="003B178F">
        <w:trPr>
          <w:trHeight w:val="573"/>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3</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Culasse statorique </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380.6</w:t>
            </w:r>
          </w:p>
        </w:tc>
      </w:tr>
      <w:tr w:rsidR="002B42FA" w:rsidRPr="00FF069A" w:rsidTr="003B178F">
        <w:trPr>
          <w:trHeight w:val="605"/>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4</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Carter </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377.6</w:t>
            </w:r>
          </w:p>
        </w:tc>
      </w:tr>
      <w:tr w:rsidR="002B42FA" w:rsidRPr="00FF069A" w:rsidTr="003B178F">
        <w:trPr>
          <w:trHeight w:val="573"/>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5</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Entrefer</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371.7</w:t>
            </w:r>
          </w:p>
        </w:tc>
      </w:tr>
      <w:tr w:rsidR="002B42FA" w:rsidRPr="00FF069A" w:rsidTr="003B178F">
        <w:trPr>
          <w:trHeight w:val="605"/>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6</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Dents rotorique</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310</w:t>
            </w:r>
          </w:p>
        </w:tc>
      </w:tr>
      <w:tr w:rsidR="002B42FA" w:rsidRPr="00FF069A" w:rsidTr="003B178F">
        <w:trPr>
          <w:trHeight w:val="573"/>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7</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Culasse rotorique</w:t>
            </w:r>
          </w:p>
        </w:tc>
        <w:tc>
          <w:tcPr>
            <w:tcW w:w="277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305.9</w:t>
            </w:r>
          </w:p>
        </w:tc>
      </w:tr>
      <w:tr w:rsidR="002B42FA" w:rsidRPr="00FF069A" w:rsidTr="003B178F">
        <w:trPr>
          <w:trHeight w:val="605"/>
        </w:trPr>
        <w:tc>
          <w:tcPr>
            <w:tcW w:w="2571"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8</w:t>
            </w:r>
          </w:p>
        </w:tc>
        <w:tc>
          <w:tcPr>
            <w:tcW w:w="3245"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Arbre</w:t>
            </w:r>
          </w:p>
        </w:tc>
        <w:tc>
          <w:tcPr>
            <w:tcW w:w="2778" w:type="dxa"/>
          </w:tcPr>
          <w:p w:rsidR="002B42FA" w:rsidRPr="00AC7D07" w:rsidRDefault="002B42FA" w:rsidP="00462B3D">
            <w:pPr>
              <w:keepNext/>
              <w:jc w:val="center"/>
              <w:rPr>
                <w:rFonts w:asciiTheme="majorBidi" w:hAnsiTheme="majorBidi" w:cstheme="majorBidi"/>
                <w:b/>
                <w:bCs/>
                <w:i/>
                <w:iCs/>
                <w:sz w:val="28"/>
                <w:szCs w:val="28"/>
              </w:rPr>
            </w:pPr>
            <w:r>
              <w:rPr>
                <w:rFonts w:asciiTheme="majorBidi" w:hAnsiTheme="majorBidi" w:cstheme="majorBidi"/>
                <w:sz w:val="28"/>
                <w:szCs w:val="28"/>
              </w:rPr>
              <w:t>300.1</w:t>
            </w:r>
          </w:p>
        </w:tc>
      </w:tr>
    </w:tbl>
    <w:p w:rsidR="002B42FA" w:rsidRPr="00462B3D" w:rsidRDefault="00462B3D" w:rsidP="00462B3D">
      <w:pPr>
        <w:pStyle w:val="Lgende"/>
        <w:spacing w:before="240"/>
        <w:jc w:val="center"/>
        <w:rPr>
          <w:rFonts w:asciiTheme="majorBidi" w:hAnsiTheme="majorBidi" w:cstheme="majorBidi"/>
          <w:color w:val="000000" w:themeColor="text1"/>
          <w:sz w:val="20"/>
          <w:szCs w:val="20"/>
        </w:rPr>
      </w:pPr>
      <w:bookmarkStart w:id="142" w:name="_Toc198141650"/>
      <w:r w:rsidRPr="00462B3D">
        <w:rPr>
          <w:rFonts w:asciiTheme="majorBidi" w:hAnsiTheme="majorBidi" w:cstheme="majorBidi"/>
          <w:color w:val="000000" w:themeColor="text1"/>
          <w:sz w:val="20"/>
          <w:szCs w:val="20"/>
        </w:rPr>
        <w:t xml:space="preserve">Tableau IV. </w:t>
      </w:r>
      <w:r w:rsidR="008F1788" w:rsidRPr="00462B3D">
        <w:rPr>
          <w:rFonts w:asciiTheme="majorBidi" w:hAnsiTheme="majorBidi" w:cstheme="majorBidi"/>
          <w:color w:val="000000" w:themeColor="text1"/>
          <w:sz w:val="20"/>
          <w:szCs w:val="20"/>
        </w:rPr>
        <w:fldChar w:fldCharType="begin"/>
      </w:r>
      <w:r w:rsidRPr="00462B3D">
        <w:rPr>
          <w:rFonts w:asciiTheme="majorBidi" w:hAnsiTheme="majorBidi" w:cstheme="majorBidi"/>
          <w:color w:val="000000" w:themeColor="text1"/>
          <w:sz w:val="20"/>
          <w:szCs w:val="20"/>
        </w:rPr>
        <w:instrText xml:space="preserve"> SEQ Tableau_IV. \* ARABIC </w:instrText>
      </w:r>
      <w:r w:rsidR="008F1788" w:rsidRPr="00462B3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4</w:t>
      </w:r>
      <w:r w:rsidR="008F1788" w:rsidRPr="00462B3D">
        <w:rPr>
          <w:rFonts w:asciiTheme="majorBidi" w:hAnsiTheme="majorBidi" w:cstheme="majorBidi"/>
          <w:color w:val="000000" w:themeColor="text1"/>
          <w:sz w:val="20"/>
          <w:szCs w:val="20"/>
        </w:rPr>
        <w:fldChar w:fldCharType="end"/>
      </w:r>
      <w:r w:rsidRPr="00462B3D">
        <w:rPr>
          <w:rFonts w:asciiTheme="majorBidi" w:hAnsiTheme="majorBidi" w:cstheme="majorBidi"/>
          <w:color w:val="000000" w:themeColor="text1"/>
          <w:sz w:val="20"/>
          <w:szCs w:val="20"/>
        </w:rPr>
        <w:t xml:space="preserve"> : l’évolution de la température moyenne en régime permanent (avec plâtre).</w:t>
      </w:r>
      <w:bookmarkEnd w:id="142"/>
    </w:p>
    <w:p w:rsidR="002B42FA" w:rsidRDefault="002B42FA" w:rsidP="002B42FA">
      <w:pPr>
        <w:spacing w:after="0"/>
        <w:rPr>
          <w:rFonts w:asciiTheme="majorBidi" w:hAnsiTheme="majorBidi" w:cstheme="majorBidi"/>
          <w:sz w:val="24"/>
          <w:szCs w:val="24"/>
        </w:rPr>
      </w:pPr>
    </w:p>
    <w:p w:rsidR="001C2530" w:rsidRPr="00887CB2" w:rsidRDefault="002B42FA" w:rsidP="00887CB2">
      <w:pPr>
        <w:pStyle w:val="Paragraphedeliste"/>
        <w:numPr>
          <w:ilvl w:val="0"/>
          <w:numId w:val="31"/>
        </w:numPr>
        <w:spacing w:after="0"/>
        <w:rPr>
          <w:rFonts w:asciiTheme="majorBidi" w:hAnsiTheme="majorBidi" w:cstheme="majorBidi"/>
          <w:b/>
          <w:bCs/>
          <w:sz w:val="24"/>
          <w:szCs w:val="24"/>
        </w:rPr>
      </w:pPr>
      <w:r>
        <w:rPr>
          <w:rFonts w:asciiTheme="majorBidi" w:hAnsiTheme="majorBidi" w:cstheme="majorBidi"/>
          <w:b/>
          <w:bCs/>
          <w:sz w:val="24"/>
          <w:szCs w:val="24"/>
        </w:rPr>
        <w:t>D</w:t>
      </w:r>
      <w:r w:rsidRPr="00675A0F">
        <w:rPr>
          <w:rFonts w:asciiTheme="majorBidi" w:hAnsiTheme="majorBidi" w:cstheme="majorBidi"/>
          <w:b/>
          <w:bCs/>
          <w:sz w:val="24"/>
          <w:szCs w:val="24"/>
        </w:rPr>
        <w:t xml:space="preserve">euxième expérience : </w:t>
      </w:r>
      <w:r w:rsidRPr="00675A0F">
        <w:rPr>
          <w:rFonts w:asciiTheme="majorBidi" w:hAnsiTheme="majorBidi" w:cstheme="majorBidi"/>
          <w:sz w:val="24"/>
          <w:szCs w:val="24"/>
        </w:rPr>
        <w:t xml:space="preserve">utilisation de </w:t>
      </w:r>
      <w:r>
        <w:rPr>
          <w:rFonts w:asciiTheme="majorBidi" w:hAnsiTheme="majorBidi" w:cstheme="majorBidi"/>
          <w:sz w:val="24"/>
          <w:szCs w:val="24"/>
        </w:rPr>
        <w:t>polystyrène</w:t>
      </w:r>
      <w:r w:rsidRPr="00675A0F">
        <w:rPr>
          <w:rFonts w:asciiTheme="majorBidi" w:hAnsiTheme="majorBidi" w:cstheme="majorBidi"/>
          <w:sz w:val="24"/>
          <w:szCs w:val="24"/>
        </w:rPr>
        <w:t xml:space="preserve"> comme un isolateur.</w:t>
      </w:r>
    </w:p>
    <w:p w:rsidR="001C2530" w:rsidRDefault="008F1788" w:rsidP="00A40D76">
      <w:pPr>
        <w:keepNext/>
        <w:jc w:val="center"/>
      </w:pPr>
      <w:r>
        <w:rPr>
          <w:noProof/>
          <w:lang w:eastAsia="fr-FR"/>
        </w:rPr>
        <w:pict>
          <v:group id="_x0000_s1321" style="position:absolute;left:0;text-align:left;margin-left:19.15pt;margin-top:6.9pt;width:429.75pt;height:229.4pt;z-index:251961344" coordorigin="1777,1640" coordsize="7560,4277">
            <v:shape id="_x0000_s1265" type="#_x0000_t202" style="position:absolute;left:2137;top:1640;width:6480;height:3737" stroked="f">
              <v:textbox style="mso-next-textbox:#_x0000_s1265">
                <w:txbxContent>
                  <w:p w:rsidR="00090168" w:rsidRDefault="00090168" w:rsidP="001C2530">
                    <w:pPr>
                      <w:jc w:val="center"/>
                    </w:pPr>
                    <w:r w:rsidRPr="001C2530">
                      <w:rPr>
                        <w:noProof/>
                        <w:lang w:eastAsia="fr-FR"/>
                      </w:rPr>
                      <w:drawing>
                        <wp:inline distT="0" distB="0" distL="0" distR="0">
                          <wp:extent cx="3943350" cy="2143125"/>
                          <wp:effectExtent l="171450" t="133350" r="361950" b="314325"/>
                          <wp:docPr id="12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cstate="print"/>
                                  <a:srcRect/>
                                  <a:stretch>
                                    <a:fillRect/>
                                  </a:stretch>
                                </pic:blipFill>
                                <pic:spPr bwMode="auto">
                                  <a:xfrm>
                                    <a:off x="0" y="0"/>
                                    <a:ext cx="3967967" cy="2156504"/>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v:shape id="_x0000_s1266" type="#_x0000_t202" style="position:absolute;left:1777;top:5377;width:7560;height:540" stroked="f">
              <v:textbox style="mso-next-textbox:#_x0000_s1266">
                <w:txbxContent>
                  <w:p w:rsidR="00090168" w:rsidRPr="00A40D76" w:rsidRDefault="00090168" w:rsidP="001C2530">
                    <w:pPr>
                      <w:pStyle w:val="Lgende"/>
                      <w:jc w:val="center"/>
                      <w:rPr>
                        <w:rFonts w:asciiTheme="majorBidi" w:hAnsiTheme="majorBidi" w:cstheme="majorBidi"/>
                        <w:color w:val="000000" w:themeColor="text1"/>
                        <w:sz w:val="20"/>
                        <w:szCs w:val="20"/>
                      </w:rPr>
                    </w:pPr>
                    <w:bookmarkStart w:id="143" w:name="_Toc198141494"/>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13</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Section transversale de la MRV avec bobinages isolé (polystyrène).</w:t>
                    </w:r>
                    <w:bookmarkEnd w:id="143"/>
                  </w:p>
                  <w:p w:rsidR="00090168" w:rsidRDefault="00090168"/>
                </w:txbxContent>
              </v:textbox>
            </v:shape>
          </v:group>
        </w:pict>
      </w:r>
    </w:p>
    <w:p w:rsidR="001C2530" w:rsidRDefault="001C2530" w:rsidP="00A40D76">
      <w:pPr>
        <w:keepNext/>
        <w:jc w:val="center"/>
      </w:pPr>
    </w:p>
    <w:p w:rsidR="001C2530" w:rsidRDefault="001C2530" w:rsidP="00A40D76">
      <w:pPr>
        <w:keepNext/>
        <w:jc w:val="center"/>
      </w:pPr>
    </w:p>
    <w:p w:rsidR="001C2530" w:rsidRDefault="001C2530" w:rsidP="00A40D76">
      <w:pPr>
        <w:keepNext/>
        <w:jc w:val="center"/>
      </w:pPr>
    </w:p>
    <w:p w:rsidR="001C2530" w:rsidRDefault="001C2530" w:rsidP="00A40D76">
      <w:pPr>
        <w:keepNext/>
        <w:jc w:val="center"/>
      </w:pPr>
    </w:p>
    <w:p w:rsidR="001C2530" w:rsidRDefault="001C2530" w:rsidP="00A40D76">
      <w:pPr>
        <w:keepNext/>
        <w:jc w:val="center"/>
      </w:pPr>
    </w:p>
    <w:p w:rsidR="001C2530" w:rsidRDefault="001C2530" w:rsidP="00A40D76">
      <w:pPr>
        <w:keepNext/>
        <w:jc w:val="center"/>
      </w:pPr>
    </w:p>
    <w:p w:rsidR="00F935B6" w:rsidRDefault="00F935B6" w:rsidP="00A40D76">
      <w:pPr>
        <w:keepNext/>
        <w:jc w:val="center"/>
      </w:pPr>
    </w:p>
    <w:p w:rsidR="00F935B6" w:rsidRDefault="00F935B6" w:rsidP="00F935B6">
      <w:pPr>
        <w:pStyle w:val="Paragraphedeliste"/>
        <w:ind w:left="360"/>
        <w:jc w:val="both"/>
        <w:rPr>
          <w:rFonts w:asciiTheme="majorBidi" w:hAnsiTheme="majorBidi" w:cstheme="majorBidi"/>
          <w:b/>
          <w:bCs/>
          <w:i/>
          <w:iCs/>
          <w:sz w:val="24"/>
          <w:szCs w:val="24"/>
          <w:u w:val="single"/>
        </w:rPr>
      </w:pPr>
    </w:p>
    <w:p w:rsidR="00887CB2" w:rsidRDefault="00887CB2" w:rsidP="00F935B6">
      <w:pPr>
        <w:pStyle w:val="Paragraphedeliste"/>
        <w:ind w:left="360"/>
        <w:jc w:val="both"/>
        <w:rPr>
          <w:rFonts w:asciiTheme="majorBidi" w:hAnsiTheme="majorBidi" w:cstheme="majorBidi"/>
          <w:b/>
          <w:bCs/>
          <w:i/>
          <w:iCs/>
          <w:sz w:val="24"/>
          <w:szCs w:val="24"/>
          <w:u w:val="single"/>
        </w:rPr>
      </w:pPr>
    </w:p>
    <w:p w:rsidR="00887CB2" w:rsidRDefault="00887CB2" w:rsidP="00F935B6">
      <w:pPr>
        <w:pStyle w:val="Paragraphedeliste"/>
        <w:ind w:left="360"/>
        <w:jc w:val="both"/>
        <w:rPr>
          <w:rFonts w:asciiTheme="majorBidi" w:hAnsiTheme="majorBidi" w:cstheme="majorBidi"/>
          <w:b/>
          <w:bCs/>
          <w:i/>
          <w:iCs/>
          <w:sz w:val="24"/>
          <w:szCs w:val="24"/>
          <w:u w:val="single"/>
        </w:rPr>
      </w:pPr>
    </w:p>
    <w:p w:rsidR="00887CB2" w:rsidRDefault="00887CB2" w:rsidP="00F935B6">
      <w:pPr>
        <w:pStyle w:val="Paragraphedeliste"/>
        <w:ind w:left="360"/>
        <w:jc w:val="both"/>
        <w:rPr>
          <w:rFonts w:asciiTheme="majorBidi" w:hAnsiTheme="majorBidi" w:cstheme="majorBidi"/>
          <w:b/>
          <w:bCs/>
          <w:i/>
          <w:iCs/>
          <w:sz w:val="24"/>
          <w:szCs w:val="24"/>
          <w:u w:val="single"/>
        </w:rPr>
      </w:pPr>
    </w:p>
    <w:p w:rsidR="002B42FA" w:rsidRDefault="002B42FA" w:rsidP="002B42FA">
      <w:pPr>
        <w:pStyle w:val="Paragraphedeliste"/>
        <w:numPr>
          <w:ilvl w:val="0"/>
          <w:numId w:val="12"/>
        </w:numPr>
        <w:jc w:val="both"/>
        <w:rPr>
          <w:rFonts w:asciiTheme="majorBidi" w:hAnsiTheme="majorBidi" w:cstheme="majorBidi"/>
          <w:b/>
          <w:bCs/>
          <w:i/>
          <w:iCs/>
          <w:sz w:val="24"/>
          <w:szCs w:val="24"/>
          <w:u w:val="single"/>
        </w:rPr>
      </w:pPr>
      <w:r w:rsidRPr="000A0A33">
        <w:rPr>
          <w:rFonts w:asciiTheme="majorBidi" w:hAnsiTheme="majorBidi" w:cstheme="majorBidi"/>
          <w:b/>
          <w:bCs/>
          <w:i/>
          <w:iCs/>
          <w:sz w:val="24"/>
          <w:szCs w:val="24"/>
          <w:u w:val="single"/>
        </w:rPr>
        <w:lastRenderedPageBreak/>
        <w:t xml:space="preserve">Résultat de la </w:t>
      </w:r>
      <w:r w:rsidR="0016162B" w:rsidRPr="000A0A33">
        <w:rPr>
          <w:rFonts w:asciiTheme="majorBidi" w:hAnsiTheme="majorBidi" w:cstheme="majorBidi"/>
          <w:b/>
          <w:bCs/>
          <w:i/>
          <w:iCs/>
          <w:sz w:val="24"/>
          <w:szCs w:val="24"/>
          <w:u w:val="single"/>
        </w:rPr>
        <w:t>simulation</w:t>
      </w:r>
      <w:r w:rsidR="0016162B">
        <w:rPr>
          <w:rFonts w:asciiTheme="majorBidi" w:hAnsiTheme="majorBidi" w:cstheme="majorBidi"/>
          <w:b/>
          <w:bCs/>
          <w:i/>
          <w:iCs/>
          <w:sz w:val="24"/>
          <w:szCs w:val="24"/>
          <w:u w:val="single"/>
        </w:rPr>
        <w:t xml:space="preserve"> :</w:t>
      </w:r>
    </w:p>
    <w:p w:rsidR="001C2530" w:rsidRDefault="008F1788" w:rsidP="001C2530">
      <w:pPr>
        <w:jc w:val="both"/>
        <w:rPr>
          <w:rFonts w:asciiTheme="majorBidi" w:hAnsiTheme="majorBidi" w:cstheme="majorBidi"/>
          <w:b/>
          <w:bCs/>
          <w:i/>
          <w:iCs/>
          <w:sz w:val="24"/>
          <w:szCs w:val="24"/>
          <w:u w:val="single"/>
        </w:rPr>
      </w:pPr>
      <w:r>
        <w:rPr>
          <w:rFonts w:asciiTheme="majorBidi" w:hAnsiTheme="majorBidi" w:cstheme="majorBidi"/>
          <w:b/>
          <w:bCs/>
          <w:i/>
          <w:iCs/>
          <w:noProof/>
          <w:sz w:val="24"/>
          <w:szCs w:val="24"/>
          <w:u w:val="single"/>
          <w:lang w:eastAsia="fr-FR"/>
        </w:rPr>
        <w:pict>
          <v:group id="_x0000_s1282" style="position:absolute;left:0;text-align:left;margin-left:9pt;margin-top:3.95pt;width:6in;height:261pt;z-index:251856896" coordorigin="1597,8437" coordsize="8640,5580">
            <v:shape id="_x0000_s1267" type="#_x0000_t202" style="position:absolute;left:1597;top:8437;width:8640;height:5220" stroked="f">
              <v:textbox style="mso-next-textbox:#_x0000_s1267">
                <w:txbxContent>
                  <w:p w:rsidR="00090168" w:rsidRDefault="00090168" w:rsidP="001C2530">
                    <w:pPr>
                      <w:jc w:val="center"/>
                    </w:pPr>
                    <w:r w:rsidRPr="001C2530">
                      <w:rPr>
                        <w:noProof/>
                        <w:lang w:eastAsia="fr-FR"/>
                      </w:rPr>
                      <w:drawing>
                        <wp:inline distT="0" distB="0" distL="0" distR="0">
                          <wp:extent cx="2647950" cy="2619375"/>
                          <wp:effectExtent l="19050" t="0" r="0" b="0"/>
                          <wp:docPr id="12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0" cstate="print"/>
                                  <a:srcRect/>
                                  <a:stretch>
                                    <a:fillRect/>
                                  </a:stretch>
                                </pic:blipFill>
                                <pic:spPr bwMode="auto">
                                  <a:xfrm>
                                    <a:off x="0" y="0"/>
                                    <a:ext cx="2648456" cy="2619876"/>
                                  </a:xfrm>
                                  <a:prstGeom prst="rect">
                                    <a:avLst/>
                                  </a:prstGeom>
                                  <a:noFill/>
                                  <a:ln w="9525">
                                    <a:noFill/>
                                    <a:miter lim="800000"/>
                                    <a:headEnd/>
                                    <a:tailEnd/>
                                  </a:ln>
                                </pic:spPr>
                              </pic:pic>
                            </a:graphicData>
                          </a:graphic>
                        </wp:inline>
                      </w:drawing>
                    </w:r>
                    <w:r w:rsidRPr="001C2530">
                      <w:rPr>
                        <w:noProof/>
                        <w:lang w:eastAsia="fr-FR"/>
                      </w:rPr>
                      <w:drawing>
                        <wp:inline distT="0" distB="0" distL="0" distR="0">
                          <wp:extent cx="1743075" cy="2619374"/>
                          <wp:effectExtent l="19050" t="0" r="9525" b="0"/>
                          <wp:docPr id="12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cstate="print"/>
                                  <a:srcRect/>
                                  <a:stretch>
                                    <a:fillRect/>
                                  </a:stretch>
                                </pic:blipFill>
                                <pic:spPr bwMode="auto">
                                  <a:xfrm>
                                    <a:off x="0" y="0"/>
                                    <a:ext cx="1747527" cy="2626064"/>
                                  </a:xfrm>
                                  <a:prstGeom prst="rect">
                                    <a:avLst/>
                                  </a:prstGeom>
                                  <a:noFill/>
                                  <a:ln w="9525">
                                    <a:noFill/>
                                    <a:miter lim="800000"/>
                                    <a:headEnd/>
                                    <a:tailEnd/>
                                  </a:ln>
                                </pic:spPr>
                              </pic:pic>
                            </a:graphicData>
                          </a:graphic>
                        </wp:inline>
                      </w:drawing>
                    </w:r>
                  </w:p>
                </w:txbxContent>
              </v:textbox>
            </v:shape>
            <v:shape id="_x0000_s1268" type="#_x0000_t202" style="position:absolute;left:1597;top:13477;width:8640;height:540" stroked="f">
              <v:textbox style="mso-next-textbox:#_x0000_s1268">
                <w:txbxContent>
                  <w:p w:rsidR="00090168" w:rsidRPr="00A40D76" w:rsidRDefault="00090168" w:rsidP="001C2530">
                    <w:pPr>
                      <w:pStyle w:val="Lgende"/>
                      <w:jc w:val="center"/>
                      <w:rPr>
                        <w:rFonts w:asciiTheme="majorBidi" w:hAnsiTheme="majorBidi" w:cstheme="majorBidi"/>
                        <w:color w:val="000000" w:themeColor="text1"/>
                        <w:sz w:val="20"/>
                        <w:szCs w:val="20"/>
                      </w:rPr>
                    </w:pPr>
                    <w:bookmarkStart w:id="144" w:name="_Toc198141495"/>
                    <w:r w:rsidRPr="00A40D76">
                      <w:rPr>
                        <w:rFonts w:asciiTheme="majorBidi" w:hAnsiTheme="majorBidi" w:cstheme="majorBidi"/>
                        <w:color w:val="000000" w:themeColor="text1"/>
                        <w:sz w:val="20"/>
                        <w:szCs w:val="20"/>
                      </w:rPr>
                      <w:t xml:space="preserve">Figure IV. </w:t>
                    </w:r>
                    <w:r w:rsidR="008F1788" w:rsidRPr="00A40D76">
                      <w:rPr>
                        <w:rFonts w:asciiTheme="majorBidi" w:hAnsiTheme="majorBidi" w:cstheme="majorBidi"/>
                        <w:color w:val="000000" w:themeColor="text1"/>
                        <w:sz w:val="20"/>
                        <w:szCs w:val="20"/>
                      </w:rPr>
                      <w:fldChar w:fldCharType="begin"/>
                    </w:r>
                    <w:r w:rsidRPr="00A40D76">
                      <w:rPr>
                        <w:rFonts w:asciiTheme="majorBidi" w:hAnsiTheme="majorBidi" w:cstheme="majorBidi"/>
                        <w:color w:val="000000" w:themeColor="text1"/>
                        <w:sz w:val="20"/>
                        <w:szCs w:val="20"/>
                      </w:rPr>
                      <w:instrText xml:space="preserve"> SEQ Figure_IV. \* ARABIC </w:instrText>
                    </w:r>
                    <w:r w:rsidR="008F1788" w:rsidRPr="00A40D76">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14</w:t>
                    </w:r>
                    <w:r w:rsidR="008F1788" w:rsidRPr="00A40D76">
                      <w:rPr>
                        <w:rFonts w:asciiTheme="majorBidi" w:hAnsiTheme="majorBidi" w:cstheme="majorBidi"/>
                        <w:color w:val="000000" w:themeColor="text1"/>
                        <w:sz w:val="20"/>
                        <w:szCs w:val="20"/>
                      </w:rPr>
                      <w:fldChar w:fldCharType="end"/>
                    </w:r>
                    <w:r w:rsidRPr="00A40D76">
                      <w:rPr>
                        <w:rFonts w:asciiTheme="majorBidi" w:hAnsiTheme="majorBidi" w:cstheme="majorBidi"/>
                        <w:color w:val="000000" w:themeColor="text1"/>
                        <w:sz w:val="20"/>
                        <w:szCs w:val="20"/>
                      </w:rPr>
                      <w:t xml:space="preserve"> : La propagation de la température dans une MRV avec isolation (polystyrène).</w:t>
                    </w:r>
                    <w:bookmarkEnd w:id="144"/>
                  </w:p>
                  <w:p w:rsidR="00090168" w:rsidRDefault="00090168"/>
                </w:txbxContent>
              </v:textbox>
            </v:shape>
          </v:group>
        </w:pict>
      </w: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Default="001C2530" w:rsidP="001C2530">
      <w:pPr>
        <w:jc w:val="both"/>
        <w:rPr>
          <w:rFonts w:asciiTheme="majorBidi" w:hAnsiTheme="majorBidi" w:cstheme="majorBidi"/>
          <w:b/>
          <w:bCs/>
          <w:i/>
          <w:iCs/>
          <w:sz w:val="24"/>
          <w:szCs w:val="24"/>
          <w:u w:val="single"/>
        </w:rPr>
      </w:pPr>
    </w:p>
    <w:p w:rsidR="001C2530" w:rsidRPr="001C2530" w:rsidRDefault="001C2530" w:rsidP="001C2530">
      <w:pPr>
        <w:jc w:val="both"/>
        <w:rPr>
          <w:rFonts w:asciiTheme="majorBidi" w:hAnsiTheme="majorBidi" w:cstheme="majorBidi"/>
          <w:b/>
          <w:bCs/>
          <w:i/>
          <w:iCs/>
          <w:sz w:val="24"/>
          <w:szCs w:val="24"/>
          <w:u w:val="single"/>
        </w:rPr>
      </w:pPr>
    </w:p>
    <w:p w:rsidR="002B42FA" w:rsidRDefault="002B42FA" w:rsidP="00CC4A42">
      <w:pPr>
        <w:spacing w:after="0" w:line="360" w:lineRule="auto"/>
        <w:rPr>
          <w:rFonts w:asciiTheme="majorBidi" w:hAnsiTheme="majorBidi" w:cstheme="majorBidi"/>
          <w:b/>
          <w:bCs/>
          <w:sz w:val="20"/>
          <w:szCs w:val="20"/>
        </w:rPr>
      </w:pPr>
    </w:p>
    <w:p w:rsidR="002B42FA" w:rsidRDefault="002B42FA" w:rsidP="002B42FA">
      <w:pPr>
        <w:spacing w:after="0" w:line="360" w:lineRule="auto"/>
        <w:jc w:val="center"/>
        <w:rPr>
          <w:rFonts w:asciiTheme="majorBidi" w:hAnsiTheme="majorBidi" w:cstheme="majorBidi"/>
          <w:b/>
          <w:bCs/>
          <w:sz w:val="20"/>
          <w:szCs w:val="20"/>
        </w:rPr>
      </w:pPr>
    </w:p>
    <w:p w:rsidR="002B42FA" w:rsidRPr="00FF069A" w:rsidRDefault="002B42FA" w:rsidP="002B42FA">
      <w:pPr>
        <w:spacing w:after="0" w:line="360" w:lineRule="auto"/>
        <w:jc w:val="both"/>
        <w:rPr>
          <w:rFonts w:asciiTheme="majorBidi" w:hAnsiTheme="majorBidi" w:cstheme="majorBidi"/>
          <w:sz w:val="24"/>
          <w:szCs w:val="24"/>
        </w:rPr>
      </w:pPr>
      <w:r w:rsidRPr="00FF069A">
        <w:rPr>
          <w:rFonts w:asciiTheme="majorBidi" w:hAnsiTheme="majorBidi" w:cstheme="majorBidi"/>
          <w:sz w:val="24"/>
          <w:szCs w:val="24"/>
        </w:rPr>
        <w:t xml:space="preserve">Le tableau </w:t>
      </w:r>
      <w:r>
        <w:rPr>
          <w:rFonts w:asciiTheme="majorBidi" w:hAnsiTheme="majorBidi" w:cstheme="majorBidi"/>
          <w:sz w:val="24"/>
          <w:szCs w:val="24"/>
        </w:rPr>
        <w:t>(</w:t>
      </w:r>
      <w:r w:rsidRPr="00C36057">
        <w:rPr>
          <w:rFonts w:asciiTheme="majorBidi" w:hAnsiTheme="majorBidi" w:cstheme="majorBidi"/>
          <w:b/>
          <w:bCs/>
          <w:sz w:val="24"/>
          <w:szCs w:val="24"/>
        </w:rPr>
        <w:t>IV.</w:t>
      </w:r>
      <w:r>
        <w:rPr>
          <w:rFonts w:asciiTheme="majorBidi" w:hAnsiTheme="majorBidi" w:cstheme="majorBidi"/>
          <w:b/>
          <w:bCs/>
          <w:sz w:val="24"/>
          <w:szCs w:val="24"/>
        </w:rPr>
        <w:t>5</w:t>
      </w:r>
      <w:r>
        <w:rPr>
          <w:rFonts w:asciiTheme="majorBidi" w:hAnsiTheme="majorBidi" w:cstheme="majorBidi"/>
          <w:sz w:val="24"/>
          <w:szCs w:val="24"/>
        </w:rPr>
        <w:t xml:space="preserve">) </w:t>
      </w:r>
      <w:r w:rsidRPr="00FF069A">
        <w:rPr>
          <w:rFonts w:asciiTheme="majorBidi" w:hAnsiTheme="majorBidi" w:cstheme="majorBidi"/>
          <w:sz w:val="24"/>
          <w:szCs w:val="24"/>
        </w:rPr>
        <w:t xml:space="preserve">illustre l’évolution de la température moyenne en régime permanent pour un </w:t>
      </w:r>
      <w:r>
        <w:rPr>
          <w:rFonts w:asciiTheme="majorBidi" w:hAnsiTheme="majorBidi" w:cstheme="majorBidi"/>
          <w:sz w:val="24"/>
          <w:szCs w:val="24"/>
        </w:rPr>
        <w:t>bobinageisolé</w:t>
      </w:r>
      <w:r w:rsidRPr="00FF069A">
        <w:rPr>
          <w:rFonts w:asciiTheme="majorBidi" w:hAnsiTheme="majorBidi" w:cstheme="majorBidi"/>
          <w:sz w:val="24"/>
          <w:szCs w:val="24"/>
        </w:rPr>
        <w:t xml:space="preserve">, </w:t>
      </w:r>
      <w:r w:rsidR="003B178F">
        <w:rPr>
          <w:rFonts w:asciiTheme="majorBidi" w:hAnsiTheme="majorBidi" w:cstheme="majorBidi"/>
          <w:sz w:val="24"/>
          <w:szCs w:val="24"/>
        </w:rPr>
        <w:t xml:space="preserve">dans les différents éléments </w:t>
      </w:r>
      <w:r w:rsidR="0016162B">
        <w:rPr>
          <w:rFonts w:asciiTheme="majorBidi" w:hAnsiTheme="majorBidi" w:cstheme="majorBidi"/>
          <w:sz w:val="24"/>
          <w:szCs w:val="24"/>
        </w:rPr>
        <w:t>de la</w:t>
      </w:r>
      <w:r w:rsidR="0016162B" w:rsidRPr="00FF069A">
        <w:rPr>
          <w:rFonts w:asciiTheme="majorBidi" w:hAnsiTheme="majorBidi" w:cstheme="majorBidi"/>
          <w:sz w:val="24"/>
          <w:szCs w:val="24"/>
        </w:rPr>
        <w:t xml:space="preserve"> machine</w:t>
      </w:r>
      <w:r w:rsidRPr="00FF069A">
        <w:rPr>
          <w:rFonts w:asciiTheme="majorBidi" w:hAnsiTheme="majorBidi" w:cstheme="majorBidi"/>
          <w:sz w:val="24"/>
          <w:szCs w:val="24"/>
        </w:rPr>
        <w:t xml:space="preserve">, selon les résultats obtenus à l’aide du </w:t>
      </w:r>
      <w:r>
        <w:rPr>
          <w:rFonts w:asciiTheme="majorBidi" w:hAnsiTheme="majorBidi" w:cstheme="majorBidi"/>
          <w:sz w:val="24"/>
          <w:szCs w:val="24"/>
        </w:rPr>
        <w:t>logiciel FEMM 4.2</w:t>
      </w:r>
      <w:r w:rsidRPr="00FF069A">
        <w:rPr>
          <w:rFonts w:asciiTheme="majorBidi" w:hAnsiTheme="majorBidi" w:cstheme="majorBidi"/>
          <w:sz w:val="24"/>
          <w:szCs w:val="24"/>
        </w:rPr>
        <w:t>.</w:t>
      </w:r>
    </w:p>
    <w:p w:rsidR="002B42FA" w:rsidRDefault="002B42FA" w:rsidP="002B42FA">
      <w:pPr>
        <w:spacing w:after="0" w:line="360" w:lineRule="auto"/>
        <w:jc w:val="center"/>
        <w:rPr>
          <w:rFonts w:asciiTheme="majorBidi" w:hAnsiTheme="majorBidi" w:cstheme="majorBidi"/>
          <w:b/>
          <w:bCs/>
          <w:sz w:val="20"/>
          <w:szCs w:val="20"/>
        </w:rPr>
      </w:pPr>
    </w:p>
    <w:tbl>
      <w:tblPr>
        <w:tblStyle w:val="Grilledutableau"/>
        <w:tblW w:w="8206" w:type="dxa"/>
        <w:tblInd w:w="648" w:type="dxa"/>
        <w:tblLook w:val="04A0"/>
      </w:tblPr>
      <w:tblGrid>
        <w:gridCol w:w="2310"/>
        <w:gridCol w:w="2948"/>
        <w:gridCol w:w="2948"/>
      </w:tblGrid>
      <w:tr w:rsidR="002B42FA" w:rsidTr="00887CB2">
        <w:trPr>
          <w:trHeight w:val="841"/>
        </w:trPr>
        <w:tc>
          <w:tcPr>
            <w:tcW w:w="2310"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N°</w:t>
            </w:r>
          </w:p>
        </w:tc>
        <w:tc>
          <w:tcPr>
            <w:tcW w:w="2948"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REGION</w:t>
            </w:r>
          </w:p>
        </w:tc>
        <w:tc>
          <w:tcPr>
            <w:tcW w:w="2948" w:type="dxa"/>
          </w:tcPr>
          <w:p w:rsidR="002B42FA" w:rsidRPr="00545062" w:rsidRDefault="002B42FA" w:rsidP="002B42FA">
            <w:pPr>
              <w:jc w:val="center"/>
              <w:rPr>
                <w:rFonts w:asciiTheme="majorBidi" w:hAnsiTheme="majorBidi" w:cstheme="majorBidi"/>
                <w:b/>
                <w:bCs/>
                <w:i/>
                <w:iCs/>
                <w:sz w:val="28"/>
                <w:szCs w:val="28"/>
              </w:rPr>
            </w:pPr>
          </w:p>
          <w:p w:rsidR="002B42FA" w:rsidRPr="00545062" w:rsidRDefault="002B42FA" w:rsidP="002B42FA">
            <w:pPr>
              <w:jc w:val="center"/>
              <w:rPr>
                <w:rFonts w:asciiTheme="majorBidi" w:hAnsiTheme="majorBidi" w:cstheme="majorBidi"/>
                <w:b/>
                <w:bCs/>
                <w:i/>
                <w:iCs/>
                <w:sz w:val="28"/>
                <w:szCs w:val="28"/>
              </w:rPr>
            </w:pPr>
            <w:r w:rsidRPr="00545062">
              <w:rPr>
                <w:rFonts w:asciiTheme="majorBidi" w:hAnsiTheme="majorBidi" w:cstheme="majorBidi"/>
                <w:b/>
                <w:bCs/>
                <w:i/>
                <w:iCs/>
                <w:sz w:val="28"/>
                <w:szCs w:val="28"/>
              </w:rPr>
              <w:t>Température (K)</w:t>
            </w:r>
          </w:p>
        </w:tc>
      </w:tr>
      <w:tr w:rsidR="002B42FA" w:rsidTr="00887CB2">
        <w:trPr>
          <w:trHeight w:val="517"/>
        </w:trPr>
        <w:tc>
          <w:tcPr>
            <w:tcW w:w="2310" w:type="dxa"/>
          </w:tcPr>
          <w:p w:rsidR="002B42FA" w:rsidRPr="00FF069A" w:rsidRDefault="002B42FA" w:rsidP="002B42FA">
            <w:pPr>
              <w:jc w:val="center"/>
              <w:rPr>
                <w:rFonts w:asciiTheme="majorBidi" w:hAnsiTheme="majorBidi" w:cstheme="majorBidi"/>
                <w:b/>
                <w:bCs/>
                <w:sz w:val="28"/>
                <w:szCs w:val="28"/>
              </w:rPr>
            </w:pPr>
            <w:r w:rsidRPr="00FF069A">
              <w:rPr>
                <w:rFonts w:asciiTheme="majorBidi" w:hAnsiTheme="majorBidi" w:cstheme="majorBidi"/>
                <w:b/>
                <w:bCs/>
                <w:sz w:val="28"/>
                <w:szCs w:val="28"/>
              </w:rPr>
              <w:t>1</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Bobinages</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382.1</w:t>
            </w:r>
          </w:p>
        </w:tc>
      </w:tr>
      <w:tr w:rsidR="002B42FA" w:rsidTr="00887CB2">
        <w:trPr>
          <w:trHeight w:val="54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2</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Dents statorique</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364</w:t>
            </w:r>
          </w:p>
        </w:tc>
      </w:tr>
      <w:tr w:rsidR="002B42FA" w:rsidTr="00887CB2">
        <w:trPr>
          <w:trHeight w:val="51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3</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Culasse statorique </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360</w:t>
            </w:r>
          </w:p>
        </w:tc>
      </w:tr>
      <w:tr w:rsidR="002B42FA" w:rsidTr="00887CB2">
        <w:trPr>
          <w:trHeight w:val="54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4</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Carter </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355.7</w:t>
            </w:r>
          </w:p>
        </w:tc>
      </w:tr>
      <w:tr w:rsidR="002B42FA" w:rsidTr="00887CB2">
        <w:trPr>
          <w:trHeight w:val="51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5</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Entrefer </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351.2</w:t>
            </w:r>
          </w:p>
        </w:tc>
      </w:tr>
      <w:tr w:rsidR="002B42FA" w:rsidTr="00887CB2">
        <w:trPr>
          <w:trHeight w:val="54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6</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Dents rotorique</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302.7</w:t>
            </w:r>
          </w:p>
        </w:tc>
      </w:tr>
      <w:tr w:rsidR="002B42FA" w:rsidTr="00887CB2">
        <w:trPr>
          <w:trHeight w:val="51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7</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 xml:space="preserve">Culasse rotorique </w:t>
            </w:r>
          </w:p>
        </w:tc>
        <w:tc>
          <w:tcPr>
            <w:tcW w:w="2948" w:type="dxa"/>
          </w:tcPr>
          <w:p w:rsidR="002B42FA" w:rsidRPr="00AC7D07" w:rsidRDefault="002B42FA" w:rsidP="002B42FA">
            <w:pPr>
              <w:jc w:val="center"/>
              <w:rPr>
                <w:rFonts w:asciiTheme="majorBidi" w:hAnsiTheme="majorBidi" w:cstheme="majorBidi"/>
                <w:b/>
                <w:bCs/>
                <w:i/>
                <w:iCs/>
                <w:sz w:val="28"/>
                <w:szCs w:val="28"/>
              </w:rPr>
            </w:pPr>
            <w:r>
              <w:rPr>
                <w:rFonts w:asciiTheme="majorBidi" w:hAnsiTheme="majorBidi" w:cstheme="majorBidi"/>
                <w:sz w:val="28"/>
                <w:szCs w:val="28"/>
              </w:rPr>
              <w:t>300</w:t>
            </w:r>
          </w:p>
        </w:tc>
      </w:tr>
      <w:tr w:rsidR="002B42FA" w:rsidTr="00887CB2">
        <w:trPr>
          <w:trHeight w:val="547"/>
        </w:trPr>
        <w:tc>
          <w:tcPr>
            <w:tcW w:w="2310"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b/>
                <w:bCs/>
                <w:i/>
                <w:iCs/>
                <w:sz w:val="28"/>
                <w:szCs w:val="28"/>
              </w:rPr>
              <w:t>8</w:t>
            </w:r>
          </w:p>
        </w:tc>
        <w:tc>
          <w:tcPr>
            <w:tcW w:w="2948" w:type="dxa"/>
          </w:tcPr>
          <w:p w:rsidR="002B42FA" w:rsidRPr="00FF069A" w:rsidRDefault="002B42FA" w:rsidP="002B42FA">
            <w:pPr>
              <w:jc w:val="center"/>
              <w:rPr>
                <w:rFonts w:asciiTheme="majorBidi" w:hAnsiTheme="majorBidi" w:cstheme="majorBidi"/>
                <w:b/>
                <w:bCs/>
                <w:i/>
                <w:iCs/>
                <w:sz w:val="28"/>
                <w:szCs w:val="28"/>
              </w:rPr>
            </w:pPr>
            <w:r w:rsidRPr="00FF069A">
              <w:rPr>
                <w:rFonts w:asciiTheme="majorBidi" w:hAnsiTheme="majorBidi" w:cstheme="majorBidi"/>
                <w:sz w:val="28"/>
                <w:szCs w:val="28"/>
              </w:rPr>
              <w:t>Arbre</w:t>
            </w:r>
          </w:p>
        </w:tc>
        <w:tc>
          <w:tcPr>
            <w:tcW w:w="2948" w:type="dxa"/>
          </w:tcPr>
          <w:p w:rsidR="002B42FA" w:rsidRPr="00AC7D07" w:rsidRDefault="002B42FA" w:rsidP="00462B3D">
            <w:pPr>
              <w:keepNext/>
              <w:jc w:val="center"/>
              <w:rPr>
                <w:rFonts w:asciiTheme="majorBidi" w:hAnsiTheme="majorBidi" w:cstheme="majorBidi"/>
                <w:b/>
                <w:bCs/>
                <w:i/>
                <w:iCs/>
                <w:sz w:val="28"/>
                <w:szCs w:val="28"/>
              </w:rPr>
            </w:pPr>
            <w:r>
              <w:rPr>
                <w:rFonts w:asciiTheme="majorBidi" w:hAnsiTheme="majorBidi" w:cstheme="majorBidi"/>
                <w:sz w:val="28"/>
                <w:szCs w:val="28"/>
              </w:rPr>
              <w:t>298.3</w:t>
            </w:r>
          </w:p>
        </w:tc>
      </w:tr>
    </w:tbl>
    <w:p w:rsidR="002B42FA" w:rsidRPr="00462B3D" w:rsidRDefault="00462B3D" w:rsidP="00F935B6">
      <w:pPr>
        <w:pStyle w:val="Lgende"/>
        <w:spacing w:before="240"/>
        <w:jc w:val="center"/>
        <w:rPr>
          <w:rFonts w:asciiTheme="majorBidi" w:hAnsiTheme="majorBidi" w:cstheme="majorBidi"/>
          <w:color w:val="000000" w:themeColor="text1"/>
          <w:sz w:val="20"/>
          <w:szCs w:val="20"/>
        </w:rPr>
      </w:pPr>
      <w:bookmarkStart w:id="145" w:name="_Toc198141651"/>
      <w:r w:rsidRPr="00462B3D">
        <w:rPr>
          <w:rFonts w:asciiTheme="majorBidi" w:hAnsiTheme="majorBidi" w:cstheme="majorBidi"/>
          <w:color w:val="000000" w:themeColor="text1"/>
          <w:sz w:val="20"/>
          <w:szCs w:val="20"/>
        </w:rPr>
        <w:t xml:space="preserve">Tableau IV. </w:t>
      </w:r>
      <w:r w:rsidR="008F1788" w:rsidRPr="00462B3D">
        <w:rPr>
          <w:rFonts w:asciiTheme="majorBidi" w:hAnsiTheme="majorBidi" w:cstheme="majorBidi"/>
          <w:color w:val="000000" w:themeColor="text1"/>
          <w:sz w:val="20"/>
          <w:szCs w:val="20"/>
        </w:rPr>
        <w:fldChar w:fldCharType="begin"/>
      </w:r>
      <w:r w:rsidRPr="00462B3D">
        <w:rPr>
          <w:rFonts w:asciiTheme="majorBidi" w:hAnsiTheme="majorBidi" w:cstheme="majorBidi"/>
          <w:color w:val="000000" w:themeColor="text1"/>
          <w:sz w:val="20"/>
          <w:szCs w:val="20"/>
        </w:rPr>
        <w:instrText xml:space="preserve"> SEQ Tableau_IV. \* ARABIC </w:instrText>
      </w:r>
      <w:r w:rsidR="008F1788" w:rsidRPr="00462B3D">
        <w:rPr>
          <w:rFonts w:asciiTheme="majorBidi" w:hAnsiTheme="majorBidi" w:cstheme="majorBidi"/>
          <w:color w:val="000000" w:themeColor="text1"/>
          <w:sz w:val="20"/>
          <w:szCs w:val="20"/>
        </w:rPr>
        <w:fldChar w:fldCharType="separate"/>
      </w:r>
      <w:r w:rsidR="00E7258A">
        <w:rPr>
          <w:rFonts w:asciiTheme="majorBidi" w:hAnsiTheme="majorBidi" w:cstheme="majorBidi"/>
          <w:noProof/>
          <w:color w:val="000000" w:themeColor="text1"/>
          <w:sz w:val="20"/>
          <w:szCs w:val="20"/>
        </w:rPr>
        <w:t>5</w:t>
      </w:r>
      <w:r w:rsidR="008F1788" w:rsidRPr="00462B3D">
        <w:rPr>
          <w:rFonts w:asciiTheme="majorBidi" w:hAnsiTheme="majorBidi" w:cstheme="majorBidi"/>
          <w:color w:val="000000" w:themeColor="text1"/>
          <w:sz w:val="20"/>
          <w:szCs w:val="20"/>
        </w:rPr>
        <w:fldChar w:fldCharType="end"/>
      </w:r>
      <w:r w:rsidRPr="00462B3D">
        <w:rPr>
          <w:rFonts w:asciiTheme="majorBidi" w:hAnsiTheme="majorBidi" w:cstheme="majorBidi"/>
          <w:color w:val="000000" w:themeColor="text1"/>
          <w:sz w:val="20"/>
          <w:szCs w:val="20"/>
        </w:rPr>
        <w:t xml:space="preserve"> : l’évolution de la température moyenne en régime permanent (avec polystyrène).</w:t>
      </w:r>
      <w:bookmarkEnd w:id="145"/>
    </w:p>
    <w:p w:rsidR="00F935B6" w:rsidRPr="00887CB2" w:rsidRDefault="00F935B6" w:rsidP="00887CB2">
      <w:pPr>
        <w:spacing w:before="240" w:line="360" w:lineRule="auto"/>
        <w:rPr>
          <w:rFonts w:asciiTheme="majorBidi" w:hAnsiTheme="majorBidi" w:cstheme="majorBidi"/>
          <w:b/>
          <w:bCs/>
          <w:sz w:val="24"/>
          <w:szCs w:val="24"/>
        </w:rPr>
      </w:pPr>
    </w:p>
    <w:p w:rsidR="002B42FA" w:rsidRDefault="002B42FA" w:rsidP="002B42FA">
      <w:pPr>
        <w:pStyle w:val="Paragraphedeliste"/>
        <w:numPr>
          <w:ilvl w:val="0"/>
          <w:numId w:val="12"/>
        </w:numPr>
        <w:spacing w:before="240" w:line="360" w:lineRule="auto"/>
        <w:rPr>
          <w:rFonts w:asciiTheme="majorBidi" w:hAnsiTheme="majorBidi" w:cstheme="majorBidi"/>
          <w:b/>
          <w:bCs/>
          <w:sz w:val="24"/>
          <w:szCs w:val="24"/>
        </w:rPr>
      </w:pPr>
      <w:r w:rsidRPr="00FF069A">
        <w:rPr>
          <w:rFonts w:asciiTheme="majorBidi" w:hAnsiTheme="majorBidi" w:cstheme="majorBidi"/>
          <w:b/>
          <w:bCs/>
          <w:i/>
          <w:iCs/>
          <w:sz w:val="24"/>
          <w:szCs w:val="24"/>
          <w:u w:val="single"/>
        </w:rPr>
        <w:lastRenderedPageBreak/>
        <w:t>Interprétation des résultats</w:t>
      </w:r>
      <w:r>
        <w:rPr>
          <w:rFonts w:asciiTheme="majorBidi" w:hAnsiTheme="majorBidi" w:cstheme="majorBidi"/>
          <w:b/>
          <w:bCs/>
          <w:sz w:val="24"/>
          <w:szCs w:val="24"/>
        </w:rPr>
        <w:t> :</w:t>
      </w:r>
    </w:p>
    <w:p w:rsidR="002B42FA" w:rsidRPr="006F220F" w:rsidRDefault="002B42FA" w:rsidP="002B42FA">
      <w:pPr>
        <w:spacing w:after="0" w:line="360" w:lineRule="auto"/>
        <w:jc w:val="both"/>
        <w:rPr>
          <w:rFonts w:ascii="Times New Roman" w:eastAsia="Times New Roman" w:hAnsi="Times New Roman" w:cs="Times New Roman"/>
          <w:sz w:val="24"/>
          <w:szCs w:val="24"/>
          <w:lang w:eastAsia="fr-FR"/>
        </w:rPr>
      </w:pPr>
      <w:r w:rsidRPr="006F220F">
        <w:rPr>
          <w:rFonts w:ascii="Times New Roman" w:eastAsia="Times New Roman" w:hAnsi="Times New Roman" w:cs="Times New Roman"/>
          <w:sz w:val="24"/>
          <w:szCs w:val="24"/>
          <w:lang w:eastAsia="fr-FR"/>
        </w:rPr>
        <w:t>Dans le cadre de l’étude thermique menée sur une machine à réluctance variable à l'aide du logiciel FEMM 4.2, une première simulation a été réalisée sans isolation des bobinages. Les températures maximales observées atteignaient des niveaux élevés, avec notamment une température de 417,8 K au niveau des bobinages. Ce</w:t>
      </w:r>
      <w:r>
        <w:rPr>
          <w:rFonts w:ascii="Times New Roman" w:eastAsia="Times New Roman" w:hAnsi="Times New Roman" w:cs="Times New Roman"/>
          <w:sz w:val="24"/>
          <w:szCs w:val="24"/>
          <w:lang w:eastAsia="fr-FR"/>
        </w:rPr>
        <w:t>s</w:t>
      </w:r>
      <w:r w:rsidRPr="006F220F">
        <w:rPr>
          <w:rFonts w:ascii="Times New Roman" w:eastAsia="Times New Roman" w:hAnsi="Times New Roman" w:cs="Times New Roman"/>
          <w:sz w:val="24"/>
          <w:szCs w:val="24"/>
          <w:lang w:eastAsia="fr-FR"/>
        </w:rPr>
        <w:t xml:space="preserve"> résultat</w:t>
      </w:r>
      <w:r>
        <w:rPr>
          <w:rFonts w:ascii="Times New Roman" w:eastAsia="Times New Roman" w:hAnsi="Times New Roman" w:cs="Times New Roman"/>
          <w:sz w:val="24"/>
          <w:szCs w:val="24"/>
          <w:lang w:eastAsia="fr-FR"/>
        </w:rPr>
        <w:t>s</w:t>
      </w:r>
      <w:r w:rsidRPr="006F220F">
        <w:rPr>
          <w:rFonts w:ascii="Times New Roman" w:eastAsia="Times New Roman" w:hAnsi="Times New Roman" w:cs="Times New Roman"/>
          <w:sz w:val="24"/>
          <w:szCs w:val="24"/>
          <w:lang w:eastAsia="fr-FR"/>
        </w:rPr>
        <w:t xml:space="preserve"> traduit une dissipation thermique peu maîtrisée, favorisant une propagation rapide de la chaleur vers les composants environnants tels que les dents statoriques, la culasse statorique et le carter.</w:t>
      </w:r>
    </w:p>
    <w:p w:rsidR="002B42FA" w:rsidRDefault="002B42FA" w:rsidP="002B42FA">
      <w:pPr>
        <w:spacing w:after="0" w:line="360" w:lineRule="auto"/>
        <w:jc w:val="both"/>
        <w:rPr>
          <w:rFonts w:ascii="Times New Roman" w:eastAsia="Times New Roman" w:hAnsi="Times New Roman" w:cs="Times New Roman"/>
          <w:sz w:val="24"/>
          <w:szCs w:val="24"/>
          <w:lang w:eastAsia="fr-FR"/>
        </w:rPr>
      </w:pPr>
      <w:r w:rsidRPr="006F220F">
        <w:rPr>
          <w:rFonts w:ascii="Times New Roman" w:eastAsia="Times New Roman" w:hAnsi="Times New Roman" w:cs="Times New Roman"/>
          <w:sz w:val="24"/>
          <w:szCs w:val="24"/>
          <w:lang w:eastAsia="fr-FR"/>
        </w:rPr>
        <w:t>Afin d'améliorer la gestion thermique, deux types d’isolants, le plâ</w:t>
      </w:r>
      <w:r>
        <w:rPr>
          <w:rFonts w:ascii="Times New Roman" w:eastAsia="Times New Roman" w:hAnsi="Times New Roman" w:cs="Times New Roman"/>
          <w:sz w:val="24"/>
          <w:szCs w:val="24"/>
          <w:lang w:eastAsia="fr-FR"/>
        </w:rPr>
        <w:t>tre</w:t>
      </w:r>
      <w:r w:rsidRPr="006F220F">
        <w:rPr>
          <w:rFonts w:ascii="Times New Roman" w:eastAsia="Times New Roman" w:hAnsi="Times New Roman" w:cs="Times New Roman"/>
          <w:sz w:val="24"/>
          <w:szCs w:val="24"/>
          <w:lang w:eastAsia="fr-FR"/>
        </w:rPr>
        <w:t xml:space="preserve"> et le </w:t>
      </w:r>
      <w:r>
        <w:rPr>
          <w:rFonts w:ascii="Times New Roman" w:eastAsia="Times New Roman" w:hAnsi="Times New Roman" w:cs="Times New Roman"/>
          <w:sz w:val="24"/>
          <w:szCs w:val="24"/>
          <w:lang w:eastAsia="fr-FR"/>
        </w:rPr>
        <w:t>polystyrène</w:t>
      </w:r>
      <w:r w:rsidRPr="006F220F">
        <w:rPr>
          <w:rFonts w:ascii="Times New Roman" w:eastAsia="Times New Roman" w:hAnsi="Times New Roman" w:cs="Times New Roman"/>
          <w:sz w:val="24"/>
          <w:szCs w:val="24"/>
          <w:lang w:eastAsia="fr-FR"/>
        </w:rPr>
        <w:t>, ont été successivement introduits autour des bobinages, et les simulations correspondantes ont été réalisées. L'analyse comparative des résultats met en évidence plusieurs points clés :</w:t>
      </w:r>
    </w:p>
    <w:p w:rsidR="002B42FA" w:rsidRPr="00C20587" w:rsidRDefault="002B42FA" w:rsidP="002B42FA">
      <w:pPr>
        <w:pStyle w:val="Paragraphedeliste"/>
        <w:numPr>
          <w:ilvl w:val="0"/>
          <w:numId w:val="34"/>
        </w:numPr>
        <w:spacing w:after="0" w:line="360" w:lineRule="auto"/>
        <w:jc w:val="both"/>
        <w:rPr>
          <w:rFonts w:asciiTheme="majorBidi" w:eastAsia="Times New Roman" w:hAnsiTheme="majorBidi" w:cstheme="majorBidi"/>
          <w:b/>
          <w:bCs/>
          <w:sz w:val="24"/>
          <w:szCs w:val="24"/>
          <w:lang w:eastAsia="fr-FR"/>
        </w:rPr>
      </w:pPr>
      <w:r w:rsidRPr="00C20587">
        <w:rPr>
          <w:rFonts w:asciiTheme="majorBidi" w:hAnsiTheme="majorBidi" w:cstheme="majorBidi"/>
          <w:b/>
          <w:bCs/>
          <w:sz w:val="24"/>
          <w:szCs w:val="24"/>
        </w:rPr>
        <w:t>Impact général de l’isolation :</w:t>
      </w:r>
    </w:p>
    <w:p w:rsidR="002B42FA" w:rsidRPr="006F220F" w:rsidRDefault="002B42FA" w:rsidP="002B42FA">
      <w:pPr>
        <w:spacing w:after="0" w:line="360" w:lineRule="auto"/>
        <w:jc w:val="both"/>
        <w:rPr>
          <w:rFonts w:ascii="Times New Roman" w:eastAsia="Times New Roman" w:hAnsi="Times New Roman" w:cs="Times New Roman"/>
          <w:sz w:val="24"/>
          <w:szCs w:val="24"/>
          <w:lang w:eastAsia="fr-FR"/>
        </w:rPr>
      </w:pPr>
      <w:r w:rsidRPr="006F220F">
        <w:rPr>
          <w:rFonts w:ascii="Times New Roman" w:eastAsia="Times New Roman" w:hAnsi="Times New Roman" w:cs="Times New Roman"/>
          <w:sz w:val="24"/>
          <w:szCs w:val="24"/>
          <w:lang w:eastAsia="fr-FR"/>
        </w:rPr>
        <w:t>L'ajout d'un isolant autour des bobinages a globalement permis de réduire significativement la température dans l'ensemble de la machine, notamment au niveau du stator, du rotor, et de l'arbre. Cette réduction s’explique par le fait que l’isolant agit comme une barrière thermique, limitant la conduction directe de chaleur vers les autres parties métalliques de la machine.</w:t>
      </w:r>
    </w:p>
    <w:p w:rsidR="002B42FA" w:rsidRPr="006F220F" w:rsidRDefault="002B42FA" w:rsidP="002B42FA">
      <w:pPr>
        <w:spacing w:after="0" w:line="360" w:lineRule="auto"/>
        <w:jc w:val="both"/>
        <w:rPr>
          <w:rFonts w:ascii="Times New Roman" w:eastAsia="Times New Roman" w:hAnsi="Times New Roman" w:cs="Times New Roman"/>
          <w:sz w:val="24"/>
          <w:szCs w:val="24"/>
          <w:lang w:eastAsia="fr-FR"/>
        </w:rPr>
      </w:pPr>
      <w:r w:rsidRPr="006F220F">
        <w:rPr>
          <w:rFonts w:ascii="Times New Roman" w:eastAsia="Times New Roman" w:hAnsi="Times New Roman" w:cs="Times New Roman"/>
          <w:sz w:val="24"/>
          <w:szCs w:val="24"/>
          <w:lang w:eastAsia="fr-FR"/>
        </w:rPr>
        <w:t>Par conséquent, une meilleure maîtrise du flux thermique est observée, avec une baisse notable de la température des composants sensibles, ce qui contribue à une meilleure fiabilité et durée de vie de la machine.</w:t>
      </w:r>
    </w:p>
    <w:p w:rsidR="002B42FA" w:rsidRPr="00C20587" w:rsidRDefault="002B42FA" w:rsidP="002B42FA">
      <w:pPr>
        <w:pStyle w:val="Paragraphedeliste"/>
        <w:numPr>
          <w:ilvl w:val="0"/>
          <w:numId w:val="34"/>
        </w:numPr>
        <w:spacing w:after="0" w:line="360" w:lineRule="auto"/>
        <w:jc w:val="both"/>
        <w:rPr>
          <w:rFonts w:asciiTheme="majorBidi" w:hAnsiTheme="majorBidi" w:cstheme="majorBidi"/>
          <w:b/>
          <w:bCs/>
          <w:sz w:val="24"/>
          <w:szCs w:val="24"/>
        </w:rPr>
      </w:pPr>
      <w:r w:rsidRPr="00C20587">
        <w:rPr>
          <w:rFonts w:asciiTheme="majorBidi" w:hAnsiTheme="majorBidi" w:cstheme="majorBidi"/>
          <w:b/>
          <w:bCs/>
          <w:sz w:val="24"/>
          <w:szCs w:val="24"/>
        </w:rPr>
        <w:t xml:space="preserve">Comparaison entre </w:t>
      </w:r>
      <w:r>
        <w:rPr>
          <w:rFonts w:asciiTheme="majorBidi" w:hAnsiTheme="majorBidi" w:cstheme="majorBidi"/>
          <w:b/>
          <w:bCs/>
          <w:sz w:val="24"/>
          <w:szCs w:val="24"/>
        </w:rPr>
        <w:t>le p</w:t>
      </w:r>
      <w:r w:rsidRPr="00C20587">
        <w:rPr>
          <w:rFonts w:asciiTheme="majorBidi" w:hAnsiTheme="majorBidi" w:cstheme="majorBidi"/>
          <w:b/>
          <w:bCs/>
          <w:sz w:val="24"/>
          <w:szCs w:val="24"/>
        </w:rPr>
        <w:t>lâ</w:t>
      </w:r>
      <w:r>
        <w:rPr>
          <w:rFonts w:asciiTheme="majorBidi" w:hAnsiTheme="majorBidi" w:cstheme="majorBidi"/>
          <w:b/>
          <w:bCs/>
          <w:sz w:val="24"/>
          <w:szCs w:val="24"/>
        </w:rPr>
        <w:t>tre</w:t>
      </w:r>
      <w:r w:rsidRPr="00C20587">
        <w:rPr>
          <w:rFonts w:asciiTheme="majorBidi" w:hAnsiTheme="majorBidi" w:cstheme="majorBidi"/>
          <w:b/>
          <w:bCs/>
          <w:sz w:val="24"/>
          <w:szCs w:val="24"/>
        </w:rPr>
        <w:t xml:space="preserve"> et </w:t>
      </w:r>
      <w:r>
        <w:rPr>
          <w:rFonts w:asciiTheme="majorBidi" w:hAnsiTheme="majorBidi" w:cstheme="majorBidi"/>
          <w:b/>
          <w:bCs/>
          <w:sz w:val="24"/>
          <w:szCs w:val="24"/>
        </w:rPr>
        <w:t>le polystyrène</w:t>
      </w:r>
      <w:r w:rsidRPr="00C20587">
        <w:rPr>
          <w:rFonts w:asciiTheme="majorBidi" w:hAnsiTheme="majorBidi" w:cstheme="majorBidi"/>
          <w:b/>
          <w:bCs/>
          <w:sz w:val="24"/>
          <w:szCs w:val="24"/>
        </w:rPr>
        <w:t> :</w:t>
      </w:r>
    </w:p>
    <w:p w:rsidR="002B42FA" w:rsidRPr="00C20587" w:rsidRDefault="002B42FA" w:rsidP="00C91325">
      <w:pPr>
        <w:pStyle w:val="Paragraphedeliste"/>
        <w:spacing w:after="0" w:line="360" w:lineRule="auto"/>
        <w:ind w:left="360"/>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Plât</w:t>
      </w:r>
      <w:r w:rsidRPr="00C20587">
        <w:rPr>
          <w:rFonts w:ascii="Times New Roman" w:eastAsia="Times New Roman" w:hAnsi="Times New Roman" w:cs="Times New Roman"/>
          <w:b/>
          <w:bCs/>
          <w:sz w:val="24"/>
          <w:szCs w:val="24"/>
          <w:lang w:eastAsia="fr-FR"/>
        </w:rPr>
        <w:t>r</w:t>
      </w:r>
      <w:r>
        <w:rPr>
          <w:rFonts w:ascii="Times New Roman" w:eastAsia="Times New Roman" w:hAnsi="Times New Roman" w:cs="Times New Roman"/>
          <w:b/>
          <w:bCs/>
          <w:sz w:val="24"/>
          <w:szCs w:val="24"/>
          <w:lang w:eastAsia="fr-FR"/>
        </w:rPr>
        <w:t>e</w:t>
      </w:r>
      <w:r w:rsidRPr="00C20587">
        <w:rPr>
          <w:rFonts w:ascii="Times New Roman" w:eastAsia="Times New Roman" w:hAnsi="Times New Roman" w:cs="Times New Roman"/>
          <w:b/>
          <w:bCs/>
          <w:sz w:val="24"/>
          <w:szCs w:val="24"/>
          <w:lang w:eastAsia="fr-FR"/>
        </w:rPr>
        <w:t xml:space="preserve"> :</w:t>
      </w:r>
    </w:p>
    <w:p w:rsidR="002B42FA" w:rsidRPr="00C20587" w:rsidRDefault="002B42FA" w:rsidP="002B42FA">
      <w:pPr>
        <w:numPr>
          <w:ilvl w:val="0"/>
          <w:numId w:val="32"/>
        </w:numPr>
        <w:spacing w:after="0" w:line="360" w:lineRule="auto"/>
        <w:jc w:val="both"/>
        <w:rPr>
          <w:rFonts w:ascii="Times New Roman" w:eastAsia="Times New Roman" w:hAnsi="Times New Roman" w:cs="Times New Roman"/>
          <w:sz w:val="24"/>
          <w:szCs w:val="24"/>
          <w:lang w:eastAsia="fr-FR"/>
        </w:rPr>
      </w:pPr>
      <w:r w:rsidRPr="00C20587">
        <w:rPr>
          <w:rFonts w:ascii="Times New Roman" w:eastAsia="Times New Roman" w:hAnsi="Times New Roman" w:cs="Times New Roman"/>
          <w:sz w:val="24"/>
          <w:szCs w:val="24"/>
          <w:lang w:eastAsia="fr-FR"/>
        </w:rPr>
        <w:t>Température des bobinages : 413,5 K (baisse modérée par rapport aux 417,8 K initiaux).</w:t>
      </w:r>
    </w:p>
    <w:p w:rsidR="002B42FA" w:rsidRPr="00C20587" w:rsidRDefault="002B42FA" w:rsidP="002B42FA">
      <w:pPr>
        <w:numPr>
          <w:ilvl w:val="0"/>
          <w:numId w:val="32"/>
        </w:numPr>
        <w:spacing w:after="0" w:line="360" w:lineRule="auto"/>
        <w:jc w:val="both"/>
        <w:rPr>
          <w:rFonts w:ascii="Times New Roman" w:eastAsia="Times New Roman" w:hAnsi="Times New Roman" w:cs="Times New Roman"/>
          <w:sz w:val="24"/>
          <w:szCs w:val="24"/>
          <w:lang w:eastAsia="fr-FR"/>
        </w:rPr>
      </w:pPr>
      <w:r w:rsidRPr="00C20587">
        <w:rPr>
          <w:rFonts w:ascii="Times New Roman" w:eastAsia="Times New Roman" w:hAnsi="Times New Roman" w:cs="Times New Roman"/>
          <w:sz w:val="24"/>
          <w:szCs w:val="24"/>
          <w:lang w:eastAsia="fr-FR"/>
        </w:rPr>
        <w:t>Températures dans les parties statoriques et rotorique : réduction importante, par exemple dents statoriques à 383,6 K contre 411,7 K sans isolant.</w:t>
      </w:r>
    </w:p>
    <w:p w:rsidR="002B42FA" w:rsidRPr="00C20587" w:rsidRDefault="002B42FA" w:rsidP="002B42FA">
      <w:pPr>
        <w:numPr>
          <w:ilvl w:val="0"/>
          <w:numId w:val="32"/>
        </w:num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Plât</w:t>
      </w:r>
      <w:r w:rsidRPr="00C20587">
        <w:rPr>
          <w:rFonts w:ascii="Times New Roman" w:eastAsia="Times New Roman" w:hAnsi="Times New Roman" w:cs="Times New Roman"/>
          <w:sz w:val="24"/>
          <w:szCs w:val="24"/>
          <w:lang w:eastAsia="fr-FR"/>
        </w:rPr>
        <w:t>r</w:t>
      </w:r>
      <w:r>
        <w:rPr>
          <w:rFonts w:ascii="Times New Roman" w:eastAsia="Times New Roman" w:hAnsi="Times New Roman" w:cs="Times New Roman"/>
          <w:sz w:val="24"/>
          <w:szCs w:val="24"/>
          <w:lang w:eastAsia="fr-FR"/>
        </w:rPr>
        <w:t>e</w:t>
      </w:r>
      <w:r w:rsidRPr="00C20587">
        <w:rPr>
          <w:rFonts w:ascii="Times New Roman" w:eastAsia="Times New Roman" w:hAnsi="Times New Roman" w:cs="Times New Roman"/>
          <w:sz w:val="24"/>
          <w:szCs w:val="24"/>
          <w:lang w:eastAsia="fr-FR"/>
        </w:rPr>
        <w:t xml:space="preserve"> présente donc une capacité isolante correcte, permettant de réduire la dissipation thermique vers l'extérieur, mais sa conductivité thermique reste suffisante pour permettre une certaine évacuation de la chaleur des bobinages.</w:t>
      </w:r>
    </w:p>
    <w:p w:rsidR="002B42FA" w:rsidRPr="00C20587" w:rsidRDefault="00C91325" w:rsidP="00C91325">
      <w:pPr>
        <w:pStyle w:val="Paragraphedeliste"/>
        <w:spacing w:after="0" w:line="360" w:lineRule="auto"/>
        <w:ind w:left="360"/>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Polystyrène</w:t>
      </w:r>
      <w:r w:rsidR="002B42FA" w:rsidRPr="00C20587">
        <w:rPr>
          <w:rFonts w:ascii="Times New Roman" w:eastAsia="Times New Roman" w:hAnsi="Times New Roman" w:cs="Times New Roman"/>
          <w:b/>
          <w:bCs/>
          <w:sz w:val="24"/>
          <w:szCs w:val="24"/>
          <w:lang w:eastAsia="fr-FR"/>
        </w:rPr>
        <w:t xml:space="preserve"> :</w:t>
      </w:r>
    </w:p>
    <w:p w:rsidR="002B42FA" w:rsidRPr="00C20587" w:rsidRDefault="002B42FA" w:rsidP="002B42FA">
      <w:pPr>
        <w:numPr>
          <w:ilvl w:val="0"/>
          <w:numId w:val="33"/>
        </w:numPr>
        <w:spacing w:after="0" w:line="360" w:lineRule="auto"/>
        <w:jc w:val="both"/>
        <w:rPr>
          <w:rFonts w:ascii="Times New Roman" w:eastAsia="Times New Roman" w:hAnsi="Times New Roman" w:cs="Times New Roman"/>
          <w:sz w:val="24"/>
          <w:szCs w:val="24"/>
          <w:lang w:eastAsia="fr-FR"/>
        </w:rPr>
      </w:pPr>
      <w:r w:rsidRPr="00C20587">
        <w:rPr>
          <w:rFonts w:ascii="Times New Roman" w:eastAsia="Times New Roman" w:hAnsi="Times New Roman" w:cs="Times New Roman"/>
          <w:sz w:val="24"/>
          <w:szCs w:val="24"/>
          <w:lang w:eastAsia="fr-FR"/>
        </w:rPr>
        <w:t>Température des bobinages : 382,1 K (réduction bien plus marquée).</w:t>
      </w:r>
    </w:p>
    <w:p w:rsidR="002B42FA" w:rsidRPr="00C20587" w:rsidRDefault="002B42FA" w:rsidP="002B42FA">
      <w:pPr>
        <w:numPr>
          <w:ilvl w:val="0"/>
          <w:numId w:val="33"/>
        </w:numPr>
        <w:spacing w:after="0" w:line="360" w:lineRule="auto"/>
        <w:jc w:val="both"/>
        <w:rPr>
          <w:rFonts w:ascii="Times New Roman" w:eastAsia="Times New Roman" w:hAnsi="Times New Roman" w:cs="Times New Roman"/>
          <w:sz w:val="24"/>
          <w:szCs w:val="24"/>
          <w:lang w:eastAsia="fr-FR"/>
        </w:rPr>
      </w:pPr>
      <w:r w:rsidRPr="00C20587">
        <w:rPr>
          <w:rFonts w:ascii="Times New Roman" w:eastAsia="Times New Roman" w:hAnsi="Times New Roman" w:cs="Times New Roman"/>
          <w:sz w:val="24"/>
          <w:szCs w:val="24"/>
          <w:lang w:eastAsia="fr-FR"/>
        </w:rPr>
        <w:t>Températures dans tout le systè</w:t>
      </w:r>
      <w:r>
        <w:rPr>
          <w:rFonts w:ascii="Times New Roman" w:eastAsia="Times New Roman" w:hAnsi="Times New Roman" w:cs="Times New Roman"/>
          <w:sz w:val="24"/>
          <w:szCs w:val="24"/>
          <w:lang w:eastAsia="fr-FR"/>
        </w:rPr>
        <w:t>me : plus basses qu'avec le Plâtre</w:t>
      </w:r>
      <w:r w:rsidRPr="00C20587">
        <w:rPr>
          <w:rFonts w:ascii="Times New Roman" w:eastAsia="Times New Roman" w:hAnsi="Times New Roman" w:cs="Times New Roman"/>
          <w:sz w:val="24"/>
          <w:szCs w:val="24"/>
          <w:lang w:eastAsia="fr-FR"/>
        </w:rPr>
        <w:t>, par exemple dents statoriques à 364 K.</w:t>
      </w:r>
    </w:p>
    <w:p w:rsidR="002B42FA" w:rsidRPr="00C20587" w:rsidRDefault="002B42FA" w:rsidP="002B42FA">
      <w:pPr>
        <w:numPr>
          <w:ilvl w:val="0"/>
          <w:numId w:val="33"/>
        </w:numPr>
        <w:spacing w:after="0" w:line="360" w:lineRule="auto"/>
        <w:jc w:val="both"/>
        <w:rPr>
          <w:rFonts w:ascii="Times New Roman" w:eastAsia="Times New Roman" w:hAnsi="Times New Roman" w:cs="Times New Roman"/>
          <w:sz w:val="24"/>
          <w:szCs w:val="24"/>
          <w:lang w:eastAsia="fr-FR"/>
        </w:rPr>
      </w:pPr>
      <w:r w:rsidRPr="00C20587">
        <w:rPr>
          <w:rFonts w:ascii="Times New Roman" w:eastAsia="Times New Roman" w:hAnsi="Times New Roman" w:cs="Times New Roman"/>
          <w:sz w:val="24"/>
          <w:szCs w:val="24"/>
          <w:lang w:eastAsia="fr-FR"/>
        </w:rPr>
        <w:lastRenderedPageBreak/>
        <w:t xml:space="preserve">Le </w:t>
      </w:r>
      <w:r>
        <w:rPr>
          <w:rFonts w:ascii="Times New Roman" w:eastAsia="Times New Roman" w:hAnsi="Times New Roman" w:cs="Times New Roman"/>
          <w:sz w:val="24"/>
          <w:szCs w:val="24"/>
          <w:lang w:eastAsia="fr-FR"/>
        </w:rPr>
        <w:t>polystyrène</w:t>
      </w:r>
      <w:r w:rsidRPr="00C20587">
        <w:rPr>
          <w:rFonts w:ascii="Times New Roman" w:eastAsia="Times New Roman" w:hAnsi="Times New Roman" w:cs="Times New Roman"/>
          <w:sz w:val="24"/>
          <w:szCs w:val="24"/>
          <w:lang w:eastAsia="fr-FR"/>
        </w:rPr>
        <w:t xml:space="preserve">, ayant une conductivité thermique plus </w:t>
      </w:r>
      <w:r>
        <w:rPr>
          <w:rFonts w:ascii="Times New Roman" w:eastAsia="Times New Roman" w:hAnsi="Times New Roman" w:cs="Times New Roman"/>
          <w:sz w:val="24"/>
          <w:szCs w:val="24"/>
          <w:lang w:eastAsia="fr-FR"/>
        </w:rPr>
        <w:t>faible</w:t>
      </w:r>
      <w:r w:rsidRPr="00C20587">
        <w:rPr>
          <w:rFonts w:ascii="Times New Roman" w:eastAsia="Times New Roman" w:hAnsi="Times New Roman" w:cs="Times New Roman"/>
          <w:sz w:val="24"/>
          <w:szCs w:val="24"/>
          <w:lang w:eastAsia="fr-FR"/>
        </w:rPr>
        <w:t xml:space="preserve"> et une meilleure résistance aux températures, permet </w:t>
      </w:r>
      <w:r>
        <w:rPr>
          <w:rFonts w:ascii="Times New Roman" w:eastAsia="Times New Roman" w:hAnsi="Times New Roman" w:cs="Times New Roman"/>
          <w:sz w:val="24"/>
          <w:szCs w:val="24"/>
          <w:lang w:eastAsia="fr-FR"/>
        </w:rPr>
        <w:t>isolation</w:t>
      </w:r>
      <w:r w:rsidRPr="00C20587">
        <w:rPr>
          <w:rFonts w:ascii="Times New Roman" w:eastAsia="Times New Roman" w:hAnsi="Times New Roman" w:cs="Times New Roman"/>
          <w:sz w:val="24"/>
          <w:szCs w:val="24"/>
          <w:lang w:eastAsia="fr-FR"/>
        </w:rPr>
        <w:t xml:space="preserve"> plus effica</w:t>
      </w:r>
      <w:r>
        <w:rPr>
          <w:rFonts w:ascii="Times New Roman" w:eastAsia="Times New Roman" w:hAnsi="Times New Roman" w:cs="Times New Roman"/>
          <w:sz w:val="24"/>
          <w:szCs w:val="24"/>
          <w:lang w:eastAsia="fr-FR"/>
        </w:rPr>
        <w:t>ce de</w:t>
      </w:r>
      <w:r w:rsidRPr="00C20587">
        <w:rPr>
          <w:rFonts w:ascii="Times New Roman" w:eastAsia="Times New Roman" w:hAnsi="Times New Roman" w:cs="Times New Roman"/>
          <w:sz w:val="24"/>
          <w:szCs w:val="24"/>
          <w:lang w:eastAsia="fr-FR"/>
        </w:rPr>
        <w:t xml:space="preserve"> la chaleur accumulée dans les bobinages, tout en assurant une excellente </w:t>
      </w:r>
      <w:r w:rsidR="0016162B">
        <w:rPr>
          <w:rFonts w:ascii="Times New Roman" w:eastAsia="Times New Roman" w:hAnsi="Times New Roman" w:cs="Times New Roman"/>
          <w:sz w:val="24"/>
          <w:szCs w:val="24"/>
          <w:lang w:eastAsia="fr-FR"/>
        </w:rPr>
        <w:t xml:space="preserve">protection </w:t>
      </w:r>
      <w:r w:rsidR="0016162B" w:rsidRPr="00C20587">
        <w:rPr>
          <w:rFonts w:ascii="Times New Roman" w:eastAsia="Times New Roman" w:hAnsi="Times New Roman" w:cs="Times New Roman"/>
          <w:sz w:val="24"/>
          <w:szCs w:val="24"/>
          <w:lang w:eastAsia="fr-FR"/>
        </w:rPr>
        <w:t>thermique</w:t>
      </w:r>
      <w:r>
        <w:rPr>
          <w:rFonts w:ascii="Times New Roman" w:eastAsia="Times New Roman" w:hAnsi="Times New Roman" w:cs="Times New Roman"/>
          <w:sz w:val="24"/>
          <w:szCs w:val="24"/>
          <w:lang w:eastAsia="fr-FR"/>
        </w:rPr>
        <w:t xml:space="preserve"> pour notre composant</w:t>
      </w:r>
      <w:r w:rsidRPr="00C20587">
        <w:rPr>
          <w:rFonts w:ascii="Times New Roman" w:eastAsia="Times New Roman" w:hAnsi="Times New Roman" w:cs="Times New Roman"/>
          <w:sz w:val="24"/>
          <w:szCs w:val="24"/>
          <w:lang w:eastAsia="fr-FR"/>
        </w:rPr>
        <w:t>.</w:t>
      </w:r>
    </w:p>
    <w:p w:rsidR="008D5D56" w:rsidRPr="008D5D56" w:rsidRDefault="002B42FA" w:rsidP="008D5D56">
      <w:pPr>
        <w:pStyle w:val="Paragraphedeliste"/>
        <w:numPr>
          <w:ilvl w:val="0"/>
          <w:numId w:val="34"/>
        </w:numPr>
        <w:spacing w:after="0" w:line="480" w:lineRule="auto"/>
        <w:jc w:val="both"/>
        <w:rPr>
          <w:rFonts w:asciiTheme="majorBidi" w:hAnsiTheme="majorBidi" w:cstheme="majorBidi"/>
          <w:b/>
          <w:bCs/>
          <w:sz w:val="24"/>
          <w:szCs w:val="24"/>
        </w:rPr>
      </w:pPr>
      <w:r w:rsidRPr="00C20587">
        <w:rPr>
          <w:rFonts w:asciiTheme="majorBidi" w:hAnsiTheme="majorBidi" w:cstheme="majorBidi"/>
          <w:b/>
          <w:bCs/>
          <w:sz w:val="24"/>
          <w:szCs w:val="24"/>
        </w:rPr>
        <w:t>Raisonnement physique :</w:t>
      </w:r>
    </w:p>
    <w:p w:rsidR="002B42FA" w:rsidRPr="00303F87" w:rsidRDefault="002B42FA" w:rsidP="008D5D56">
      <w:pPr>
        <w:pStyle w:val="Paragraphedeliste"/>
        <w:numPr>
          <w:ilvl w:val="0"/>
          <w:numId w:val="46"/>
        </w:numPr>
        <w:spacing w:before="240" w:line="360" w:lineRule="auto"/>
        <w:jc w:val="both"/>
        <w:rPr>
          <w:rFonts w:ascii="Times New Roman" w:eastAsia="Times New Roman" w:hAnsi="Times New Roman" w:cs="Times New Roman"/>
          <w:sz w:val="24"/>
          <w:szCs w:val="24"/>
          <w:lang w:eastAsia="fr-FR"/>
        </w:rPr>
      </w:pPr>
      <w:r w:rsidRPr="00303F87">
        <w:rPr>
          <w:rFonts w:ascii="Times New Roman" w:eastAsia="Times New Roman" w:hAnsi="Times New Roman" w:cs="Times New Roman"/>
          <w:b/>
          <w:bCs/>
          <w:sz w:val="24"/>
          <w:szCs w:val="24"/>
          <w:lang w:eastAsia="fr-FR"/>
        </w:rPr>
        <w:t>Sans isolant</w:t>
      </w:r>
      <w:r w:rsidRPr="00303F87">
        <w:rPr>
          <w:rFonts w:ascii="Times New Roman" w:eastAsia="Times New Roman" w:hAnsi="Times New Roman" w:cs="Times New Roman"/>
          <w:sz w:val="24"/>
          <w:szCs w:val="24"/>
          <w:lang w:eastAsia="fr-FR"/>
        </w:rPr>
        <w:t>, la chaleur générée par effet Joule dans les bobinages est directement transmise au stator et au rotor, augmentant ainsi la température de l’ensemble de la machine.</w:t>
      </w:r>
    </w:p>
    <w:p w:rsidR="002B42FA" w:rsidRPr="00303F87" w:rsidRDefault="002B42FA" w:rsidP="00303F87">
      <w:pPr>
        <w:pStyle w:val="Paragraphedeliste"/>
        <w:numPr>
          <w:ilvl w:val="0"/>
          <w:numId w:val="46"/>
        </w:numPr>
        <w:spacing w:after="0" w:line="360" w:lineRule="auto"/>
        <w:jc w:val="both"/>
        <w:rPr>
          <w:rFonts w:ascii="Times New Roman" w:eastAsia="Times New Roman" w:hAnsi="Times New Roman" w:cs="Times New Roman"/>
          <w:sz w:val="24"/>
          <w:szCs w:val="24"/>
          <w:lang w:eastAsia="fr-FR"/>
        </w:rPr>
      </w:pPr>
      <w:r w:rsidRPr="00303F87">
        <w:rPr>
          <w:rFonts w:ascii="Times New Roman" w:eastAsia="Times New Roman" w:hAnsi="Times New Roman" w:cs="Times New Roman"/>
          <w:b/>
          <w:bCs/>
          <w:sz w:val="24"/>
          <w:szCs w:val="24"/>
          <w:lang w:eastAsia="fr-FR"/>
        </w:rPr>
        <w:t>Avec un isolant</w:t>
      </w:r>
      <w:r w:rsidRPr="00303F87">
        <w:rPr>
          <w:rFonts w:ascii="Times New Roman" w:eastAsia="Times New Roman" w:hAnsi="Times New Roman" w:cs="Times New Roman"/>
          <w:sz w:val="24"/>
          <w:szCs w:val="24"/>
          <w:lang w:eastAsia="fr-FR"/>
        </w:rPr>
        <w:t>, une partie de cette énergie est piégée ou redirigée de manière contrôlée, ce qui limite la montée en température des structures métalliques.</w:t>
      </w:r>
    </w:p>
    <w:p w:rsidR="001A5F22" w:rsidRDefault="002B42FA" w:rsidP="005E4113">
      <w:pPr>
        <w:pStyle w:val="Paragraphedeliste"/>
        <w:numPr>
          <w:ilvl w:val="0"/>
          <w:numId w:val="46"/>
        </w:numPr>
        <w:spacing w:after="0" w:line="360" w:lineRule="auto"/>
        <w:jc w:val="both"/>
        <w:rPr>
          <w:rFonts w:ascii="Times New Roman" w:eastAsia="Times New Roman" w:hAnsi="Times New Roman" w:cs="Times New Roman"/>
          <w:sz w:val="24"/>
          <w:szCs w:val="24"/>
          <w:lang w:eastAsia="fr-FR"/>
        </w:rPr>
      </w:pPr>
      <w:r w:rsidRPr="001A5F22">
        <w:rPr>
          <w:rFonts w:ascii="Times New Roman" w:eastAsia="Times New Roman" w:hAnsi="Times New Roman" w:cs="Times New Roman"/>
          <w:b/>
          <w:bCs/>
          <w:sz w:val="24"/>
          <w:szCs w:val="24"/>
          <w:lang w:eastAsia="fr-FR"/>
        </w:rPr>
        <w:t>Le Plâtre</w:t>
      </w:r>
      <w:r w:rsidRPr="001A5F22">
        <w:rPr>
          <w:rFonts w:ascii="Times New Roman" w:eastAsia="Times New Roman" w:hAnsi="Times New Roman" w:cs="Times New Roman"/>
          <w:sz w:val="24"/>
          <w:szCs w:val="24"/>
          <w:lang w:eastAsia="fr-FR"/>
        </w:rPr>
        <w:t xml:space="preserve">, </w:t>
      </w:r>
      <w:r w:rsidR="001A5F22" w:rsidRPr="001A5F22">
        <w:rPr>
          <w:rFonts w:ascii="Times New Roman" w:eastAsia="Times New Roman" w:hAnsi="Times New Roman" w:cs="Times New Roman"/>
          <w:sz w:val="24"/>
          <w:szCs w:val="24"/>
          <w:lang w:eastAsia="fr-FR"/>
        </w:rPr>
        <w:t>avec une conductivité thermique située entre 0,35 et 0,50 W/m·K, possède des propriétés d’isolation thermique modérées. Bien qu’il freine partiellement le transfert de chaleur, il reste moins performant que d’autres isolants plus efficaces.</w:t>
      </w:r>
    </w:p>
    <w:p w:rsidR="001A5F22" w:rsidRPr="001A5F22" w:rsidRDefault="002B42FA" w:rsidP="001A5F22">
      <w:pPr>
        <w:pStyle w:val="Paragraphedeliste"/>
        <w:numPr>
          <w:ilvl w:val="0"/>
          <w:numId w:val="46"/>
        </w:numPr>
        <w:spacing w:after="0" w:line="360" w:lineRule="auto"/>
        <w:jc w:val="both"/>
        <w:rPr>
          <w:rFonts w:asciiTheme="majorBidi" w:eastAsia="Times New Roman" w:hAnsiTheme="majorBidi" w:cstheme="majorBidi"/>
          <w:sz w:val="24"/>
          <w:szCs w:val="24"/>
          <w:lang w:eastAsia="fr-FR"/>
        </w:rPr>
      </w:pPr>
      <w:r w:rsidRPr="001A5F22">
        <w:rPr>
          <w:rFonts w:ascii="Times New Roman" w:eastAsia="Times New Roman" w:hAnsi="Times New Roman" w:cs="Times New Roman"/>
          <w:b/>
          <w:bCs/>
          <w:sz w:val="24"/>
          <w:szCs w:val="24"/>
          <w:lang w:eastAsia="fr-FR"/>
        </w:rPr>
        <w:t>Le polystyrène</w:t>
      </w:r>
      <w:r w:rsidRPr="001A5F22">
        <w:rPr>
          <w:rFonts w:ascii="Times New Roman" w:eastAsia="Times New Roman" w:hAnsi="Times New Roman" w:cs="Times New Roman"/>
          <w:sz w:val="24"/>
          <w:szCs w:val="24"/>
          <w:lang w:eastAsia="fr-FR"/>
        </w:rPr>
        <w:t xml:space="preserve">, </w:t>
      </w:r>
      <w:r w:rsidR="001A5F22" w:rsidRPr="001A5F22">
        <w:rPr>
          <w:rFonts w:asciiTheme="majorBidi" w:hAnsiTheme="majorBidi" w:cstheme="majorBidi"/>
          <w:sz w:val="24"/>
          <w:szCs w:val="24"/>
        </w:rPr>
        <w:t xml:space="preserve">quant à lui, présente une </w:t>
      </w:r>
      <w:r w:rsidR="001A5F22" w:rsidRPr="001A5F22">
        <w:rPr>
          <w:rStyle w:val="lev"/>
          <w:rFonts w:asciiTheme="majorBidi" w:hAnsiTheme="majorBidi" w:cstheme="majorBidi"/>
          <w:b w:val="0"/>
          <w:bCs w:val="0"/>
          <w:sz w:val="24"/>
          <w:szCs w:val="24"/>
        </w:rPr>
        <w:t>très faible conductivité thermique</w:t>
      </w:r>
      <w:r w:rsidR="001A5F22" w:rsidRPr="001A5F22">
        <w:rPr>
          <w:rFonts w:asciiTheme="majorBidi" w:hAnsiTheme="majorBidi" w:cstheme="majorBidi"/>
          <w:sz w:val="24"/>
          <w:szCs w:val="24"/>
        </w:rPr>
        <w:t xml:space="preserve"> (environ </w:t>
      </w:r>
      <w:r w:rsidR="001A5F22" w:rsidRPr="001A5F22">
        <w:rPr>
          <w:rStyle w:val="lev"/>
          <w:rFonts w:asciiTheme="majorBidi" w:hAnsiTheme="majorBidi" w:cstheme="majorBidi"/>
          <w:b w:val="0"/>
          <w:bCs w:val="0"/>
          <w:sz w:val="24"/>
          <w:szCs w:val="24"/>
        </w:rPr>
        <w:t>0,03 à 0,04 W/m·K</w:t>
      </w:r>
      <w:r w:rsidR="001A5F22" w:rsidRPr="001A5F22">
        <w:rPr>
          <w:rFonts w:asciiTheme="majorBidi" w:hAnsiTheme="majorBidi" w:cstheme="majorBidi"/>
          <w:sz w:val="24"/>
          <w:szCs w:val="24"/>
        </w:rPr>
        <w:t xml:space="preserve">) tout en étant </w:t>
      </w:r>
      <w:r w:rsidR="001A5F22" w:rsidRPr="001A5F22">
        <w:rPr>
          <w:rStyle w:val="lev"/>
          <w:rFonts w:asciiTheme="majorBidi" w:hAnsiTheme="majorBidi" w:cstheme="majorBidi"/>
          <w:b w:val="0"/>
          <w:bCs w:val="0"/>
          <w:sz w:val="24"/>
          <w:szCs w:val="24"/>
        </w:rPr>
        <w:t>également un bon isolant électrique</w:t>
      </w:r>
      <w:r w:rsidR="001A5F22" w:rsidRPr="001A5F22">
        <w:rPr>
          <w:rFonts w:asciiTheme="majorBidi" w:hAnsiTheme="majorBidi" w:cstheme="majorBidi"/>
          <w:sz w:val="24"/>
          <w:szCs w:val="24"/>
        </w:rPr>
        <w:t xml:space="preserve">. Il limite davantage le transfert de chaleur autour des bobinages, ce qui permet de </w:t>
      </w:r>
      <w:r w:rsidR="001A5F22" w:rsidRPr="001A5F22">
        <w:rPr>
          <w:rStyle w:val="lev"/>
          <w:rFonts w:asciiTheme="majorBidi" w:hAnsiTheme="majorBidi" w:cstheme="majorBidi"/>
          <w:b w:val="0"/>
          <w:bCs w:val="0"/>
          <w:sz w:val="24"/>
          <w:szCs w:val="24"/>
        </w:rPr>
        <w:t>mieux préserver la température interne</w:t>
      </w:r>
      <w:r w:rsidR="001A5F22" w:rsidRPr="001A5F22">
        <w:rPr>
          <w:rFonts w:asciiTheme="majorBidi" w:hAnsiTheme="majorBidi" w:cstheme="majorBidi"/>
          <w:sz w:val="24"/>
          <w:szCs w:val="24"/>
        </w:rPr>
        <w:t xml:space="preserve">. C’est pourquoi on observe une </w:t>
      </w:r>
      <w:r w:rsidR="001A5F22" w:rsidRPr="001A5F22">
        <w:rPr>
          <w:rStyle w:val="lev"/>
          <w:rFonts w:asciiTheme="majorBidi" w:hAnsiTheme="majorBidi" w:cstheme="majorBidi"/>
          <w:b w:val="0"/>
          <w:bCs w:val="0"/>
          <w:sz w:val="24"/>
          <w:szCs w:val="24"/>
        </w:rPr>
        <w:t>réduction de température plus marquée</w:t>
      </w:r>
      <w:r w:rsidR="001A5F22" w:rsidRPr="001A5F22">
        <w:rPr>
          <w:rFonts w:asciiTheme="majorBidi" w:hAnsiTheme="majorBidi" w:cstheme="majorBidi"/>
          <w:sz w:val="24"/>
          <w:szCs w:val="24"/>
        </w:rPr>
        <w:t xml:space="preserve"> lorsqu’un isolant en polystyrène est utilisé.</w:t>
      </w:r>
    </w:p>
    <w:p w:rsidR="002B42FA" w:rsidRPr="00C20587" w:rsidRDefault="002B42FA" w:rsidP="002B42FA">
      <w:pPr>
        <w:pStyle w:val="Paragraphedeliste"/>
        <w:numPr>
          <w:ilvl w:val="0"/>
          <w:numId w:val="34"/>
        </w:numPr>
        <w:spacing w:after="0" w:line="480" w:lineRule="auto"/>
        <w:jc w:val="both"/>
        <w:rPr>
          <w:rFonts w:asciiTheme="majorBidi" w:hAnsiTheme="majorBidi" w:cstheme="majorBidi"/>
          <w:b/>
          <w:bCs/>
          <w:sz w:val="24"/>
          <w:szCs w:val="24"/>
        </w:rPr>
      </w:pPr>
      <w:r w:rsidRPr="00C20587">
        <w:rPr>
          <w:rFonts w:asciiTheme="majorBidi" w:hAnsiTheme="majorBidi" w:cstheme="majorBidi"/>
          <w:b/>
          <w:bCs/>
          <w:sz w:val="24"/>
          <w:szCs w:val="24"/>
        </w:rPr>
        <w:t>Conséquences techniques :</w:t>
      </w:r>
    </w:p>
    <w:p w:rsidR="008D5D56" w:rsidRPr="008D5D56" w:rsidRDefault="008D5D56" w:rsidP="008D5D56">
      <w:pPr>
        <w:spacing w:after="0" w:line="360" w:lineRule="auto"/>
        <w:jc w:val="both"/>
        <w:rPr>
          <w:rFonts w:ascii="Times New Roman" w:eastAsia="Times New Roman" w:hAnsi="Times New Roman" w:cs="Times New Roman"/>
          <w:sz w:val="24"/>
          <w:szCs w:val="24"/>
          <w:lang w:eastAsia="fr-FR"/>
        </w:rPr>
      </w:pPr>
      <w:r w:rsidRPr="008D5D56">
        <w:rPr>
          <w:rFonts w:ascii="Times New Roman" w:eastAsia="Times New Roman" w:hAnsi="Times New Roman" w:cs="Times New Roman"/>
          <w:sz w:val="24"/>
          <w:szCs w:val="24"/>
          <w:lang w:eastAsia="fr-FR"/>
        </w:rPr>
        <w:t>L'utilisation d’un isolant comme le polystyrène s’avère nettement plus avantageuse pour préserver la machine d’une surcharge thermique globale. Grâce à ses meilleures propriétés d’isolation thermique, il permet de maintenir les températures internes à un niveau plus stable, ce qui prolonge la durée de vie des composants et améliore la fiabilité globale de la machine.</w:t>
      </w:r>
    </w:p>
    <w:p w:rsidR="008D5D56" w:rsidRPr="008D5D56" w:rsidRDefault="008D5D56" w:rsidP="008D5D56">
      <w:pPr>
        <w:spacing w:after="0" w:line="360" w:lineRule="auto"/>
        <w:jc w:val="both"/>
        <w:rPr>
          <w:rFonts w:ascii="Times New Roman" w:eastAsia="Times New Roman" w:hAnsi="Times New Roman" w:cs="Times New Roman"/>
          <w:sz w:val="24"/>
          <w:szCs w:val="24"/>
          <w:lang w:eastAsia="fr-FR"/>
        </w:rPr>
      </w:pPr>
      <w:r w:rsidRPr="008D5D56">
        <w:rPr>
          <w:rFonts w:ascii="Times New Roman" w:eastAsia="Times New Roman" w:hAnsi="Times New Roman" w:cs="Times New Roman"/>
          <w:sz w:val="24"/>
          <w:szCs w:val="24"/>
          <w:lang w:eastAsia="fr-FR"/>
        </w:rPr>
        <w:t>L’utilisation du plâtre, bien que bénéfique, reste moins performante. Elle peut convenir pour des machines opérant à des régimes thermiques modérés ou lorsque les contraintes de coût ou de disponibilité du matériau sont prioritaires. Cependant, son efficacité réduite pourrait, à long terme, entraîner une usure prématurée ou une dégradation plus rapide des composants sensibles.</w:t>
      </w:r>
    </w:p>
    <w:p w:rsidR="00F9145A" w:rsidRDefault="008D5D56" w:rsidP="008D5D56">
      <w:pPr>
        <w:spacing w:after="0" w:line="360" w:lineRule="auto"/>
        <w:jc w:val="both"/>
        <w:rPr>
          <w:rFonts w:asciiTheme="majorBidi" w:hAnsiTheme="majorBidi" w:cstheme="majorBidi"/>
          <w:sz w:val="24"/>
          <w:szCs w:val="24"/>
        </w:rPr>
      </w:pPr>
      <w:r w:rsidRPr="008D5D56">
        <w:rPr>
          <w:rFonts w:ascii="Times New Roman" w:eastAsia="Times New Roman" w:hAnsi="Times New Roman" w:cs="Times New Roman"/>
          <w:sz w:val="24"/>
          <w:szCs w:val="24"/>
          <w:lang w:eastAsia="fr-FR"/>
        </w:rPr>
        <w:t>Ainsi, l’introduction d’une isolation autour des bobinages dans une machine à réluctance variable permet de mieux maîtriser les températures internes, réduisant les risques de défaillance thermique. Parmi les deux isolants testés. Cela confirme que le choix du matériau isolant a des conséquences directes sur la performance thermique, la fiabilité et la durabilité des machines électriques, et doit donc être intégré très tôt dans la phase de conception.</w:t>
      </w:r>
    </w:p>
    <w:p w:rsidR="00F9145A" w:rsidRDefault="00F9145A" w:rsidP="002B42FA">
      <w:pPr>
        <w:spacing w:after="0" w:line="360" w:lineRule="auto"/>
        <w:jc w:val="both"/>
        <w:rPr>
          <w:rFonts w:asciiTheme="majorBidi" w:hAnsiTheme="majorBidi" w:cstheme="majorBidi"/>
          <w:sz w:val="24"/>
          <w:szCs w:val="24"/>
        </w:rPr>
      </w:pPr>
    </w:p>
    <w:p w:rsidR="00F9145A" w:rsidRPr="007A04D0" w:rsidRDefault="00F9145A" w:rsidP="002B42FA">
      <w:pPr>
        <w:spacing w:after="0" w:line="360" w:lineRule="auto"/>
        <w:jc w:val="both"/>
        <w:rPr>
          <w:rFonts w:asciiTheme="majorBidi" w:hAnsiTheme="majorBidi" w:cstheme="majorBidi"/>
          <w:sz w:val="24"/>
          <w:szCs w:val="24"/>
        </w:rPr>
      </w:pPr>
    </w:p>
    <w:p w:rsidR="002B42FA" w:rsidRDefault="002B42FA" w:rsidP="00852CD8">
      <w:pPr>
        <w:pStyle w:val="Titre1"/>
        <w:rPr>
          <w:sz w:val="24"/>
          <w:szCs w:val="24"/>
        </w:rPr>
      </w:pPr>
      <w:bookmarkStart w:id="146" w:name="_Toc198579321"/>
      <w:r>
        <w:lastRenderedPageBreak/>
        <w:t>IV.9 conclusion</w:t>
      </w:r>
      <w:bookmarkEnd w:id="146"/>
    </w:p>
    <w:p w:rsidR="002B42FA" w:rsidRPr="008D2E88" w:rsidRDefault="002B42FA" w:rsidP="00BF49FD">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 xml:space="preserve">L’approche adoptée dans ce chapitre pour simuler la MRV par le biais du logiciel FEMM 4.2 a permis de mettre en lumière plusieurs aspects fondamentaux du comportement thermique des machines à réluctance variable. </w:t>
      </w:r>
      <w:r w:rsidR="0016162B" w:rsidRPr="008D2E88">
        <w:rPr>
          <w:rFonts w:ascii="Times New Roman" w:eastAsia="Times New Roman" w:hAnsi="Times New Roman" w:cs="Times New Roman"/>
          <w:sz w:val="24"/>
          <w:szCs w:val="24"/>
          <w:lang w:eastAsia="fr-FR"/>
        </w:rPr>
        <w:t>Nous</w:t>
      </w:r>
      <w:r w:rsidRPr="008D2E88">
        <w:rPr>
          <w:rFonts w:ascii="Times New Roman" w:eastAsia="Times New Roman" w:hAnsi="Times New Roman" w:cs="Times New Roman"/>
          <w:sz w:val="24"/>
          <w:szCs w:val="24"/>
          <w:lang w:eastAsia="fr-FR"/>
        </w:rPr>
        <w:t xml:space="preserve"> avons pu élaborer un modèle numérique détaillé, capable de reproduire fidèlement tant les conditions de régime permanent que les évolutions transitoires des flux thermiques. Cette méthodologie s’avère être un outil puissant pour l’optimisation de la conception et la validation des performances thermiques des MRV.</w:t>
      </w:r>
    </w:p>
    <w:p w:rsidR="002B42FA" w:rsidRPr="008D2E88" w:rsidRDefault="002B42FA" w:rsidP="00BF49FD">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L’intégration du problème d’écoulement de chaleur dans FEMM 4.2 a facilité la modélisation des transferts par conduction, convection et rayonnement, chacun étant traité selon des lois physiques rigoureusement établies. La prise en compte de la loi de Fourier, des équations fondamentales de la convection ainsi que de la loi de rayonnement thermique a permis d’obtenir une représentation globale des mécanismes de dissipation de la chaleur dans la machine. Ce travail a ainsi confirmé l’importance de disposer d’un modèle thermique robuste pour anticiper et maîtriser les risques de surchauffe, qui pourraient compromettre la performance et la longévité de la MRV.</w:t>
      </w:r>
    </w:p>
    <w:p w:rsidR="002B42FA" w:rsidRPr="008D2E88"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Un volet essentiel de cette étude a résidé dans le choix et la caractérisation des isolants. La définition précise de l’isolant, l’établissement de critères de sélection rigoureux et l’analyse des matériaux isolants usuels ont permis d’optimiser le comportement thermique de la machine. En effet, les propriétés isolantes influencent directement la résistance thermique et, par conséquent, l’efficacité globale de la dissipation de la chaleur. Ce point souligne l’interdépendance entre la conception matérielle et la performance thermique, et met en évidence la nécessité d’un choix judicieux des matériaux dans la fabrication des MRV.</w:t>
      </w:r>
    </w:p>
    <w:p w:rsidR="002B42FA" w:rsidRPr="008D2E88" w:rsidRDefault="002B42FA" w:rsidP="002B42F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La présentation de la machine étudiée, le modèle MRVDS 6/4, et la définition précise de ses paramètres dimensionnels et physiques, ont constitué des éléments clés pour la validation du modèle numérique. L’analyse des résultats obtenus lors des simulations en régime permanent a permis de quantifier les flux thermiques dans chaque composant, tandis que l’étude en régime transitoire a révélé les dynamiques de montée en température et la réponse de la machine face à des variations de charge. Ces résultats fournissent des indications précieuses pour améliorer la conception des systèmes de refroidissement et pour développer des stratégies de gestion thermique plus efficaces.</w:t>
      </w:r>
    </w:p>
    <w:p w:rsidR="004F142C" w:rsidRPr="00F9145A" w:rsidRDefault="002B42FA" w:rsidP="00F9145A">
      <w:pPr>
        <w:spacing w:after="0" w:line="360" w:lineRule="auto"/>
        <w:jc w:val="both"/>
        <w:rPr>
          <w:rFonts w:ascii="Times New Roman" w:eastAsia="Times New Roman" w:hAnsi="Times New Roman" w:cs="Times New Roman"/>
          <w:sz w:val="24"/>
          <w:szCs w:val="24"/>
          <w:lang w:eastAsia="fr-FR"/>
        </w:rPr>
      </w:pPr>
      <w:r w:rsidRPr="008D2E88">
        <w:rPr>
          <w:rFonts w:ascii="Times New Roman" w:eastAsia="Times New Roman" w:hAnsi="Times New Roman" w:cs="Times New Roman"/>
          <w:sz w:val="24"/>
          <w:szCs w:val="24"/>
          <w:lang w:eastAsia="fr-FR"/>
        </w:rPr>
        <w:t>En conclusion, la simulation de la MRV</w:t>
      </w:r>
      <w:r>
        <w:rPr>
          <w:rFonts w:ascii="Times New Roman" w:eastAsia="Times New Roman" w:hAnsi="Times New Roman" w:cs="Times New Roman"/>
          <w:sz w:val="24"/>
          <w:szCs w:val="24"/>
          <w:lang w:eastAsia="fr-FR"/>
        </w:rPr>
        <w:t xml:space="preserve"> à l’aide du logiciel FEMM 4.2,</w:t>
      </w:r>
      <w:r w:rsidRPr="008D2E88">
        <w:rPr>
          <w:rFonts w:ascii="Times New Roman" w:eastAsia="Times New Roman" w:hAnsi="Times New Roman" w:cs="Times New Roman"/>
          <w:sz w:val="24"/>
          <w:szCs w:val="24"/>
          <w:lang w:eastAsia="fr-FR"/>
        </w:rPr>
        <w:t xml:space="preserve"> représente une avancée significative dans l’étude des transferts thermiques au sein de ces machines. Le </w:t>
      </w:r>
      <w:r w:rsidRPr="008D2E88">
        <w:rPr>
          <w:rFonts w:ascii="Times New Roman" w:eastAsia="Times New Roman" w:hAnsi="Times New Roman" w:cs="Times New Roman"/>
          <w:sz w:val="24"/>
          <w:szCs w:val="24"/>
          <w:lang w:eastAsia="fr-FR"/>
        </w:rPr>
        <w:lastRenderedPageBreak/>
        <w:t>modèle développé dans ce chapitre offre une plateforme de simulation robuste et adaptable, permettant aux concepteurs d’anticiper les défis thermiques et d’optimiser la performance globale des MRV. Les perspectives d’avenir incluent l’amélioration des techniques de maillage, l’intégration de nouvelles données expérimentales pour affiner les paramètres du modèle et l’exploration de matériaux isolants innovants. Ainsi, cette démarche constitue une contribution précieuse à la recherche dans le domaine des machines électriques, en ouvrant la voie à des applications industrielles toujou</w:t>
      </w:r>
      <w:r w:rsidR="00F9145A">
        <w:rPr>
          <w:rFonts w:ascii="Times New Roman" w:eastAsia="Times New Roman" w:hAnsi="Times New Roman" w:cs="Times New Roman"/>
          <w:sz w:val="24"/>
          <w:szCs w:val="24"/>
          <w:lang w:eastAsia="fr-FR"/>
        </w:rPr>
        <w:t>rs plus performantes et fiables.</w:t>
      </w:r>
    </w:p>
    <w:p w:rsidR="00BB61AB" w:rsidRDefault="00BB61AB" w:rsidP="002B42FA">
      <w:pPr>
        <w:spacing w:after="360" w:line="240" w:lineRule="auto"/>
        <w:jc w:val="center"/>
        <w:rPr>
          <w:rFonts w:ascii="Brush Script MT" w:hAnsi="Brush Script MT" w:cstheme="majorBidi"/>
          <w:sz w:val="72"/>
          <w:szCs w:val="72"/>
          <w:u w:val="double"/>
        </w:rPr>
        <w:sectPr w:rsidR="00BB61AB" w:rsidSect="00277C4F">
          <w:headerReference w:type="default" r:id="rId162"/>
          <w:footerReference w:type="default" r:id="rId163"/>
          <w:pgSz w:w="11906" w:h="16838"/>
          <w:pgMar w:top="1417" w:right="1417" w:bottom="1417" w:left="1417" w:header="708" w:footer="708" w:gutter="0"/>
          <w:cols w:space="708"/>
          <w:docGrid w:linePitch="360"/>
        </w:sectPr>
      </w:pPr>
    </w:p>
    <w:p w:rsidR="004F142C" w:rsidRDefault="004F142C" w:rsidP="00BB61AB">
      <w:pPr>
        <w:tabs>
          <w:tab w:val="left" w:pos="975"/>
        </w:tabs>
        <w:spacing w:after="360" w:line="240" w:lineRule="auto"/>
        <w:rPr>
          <w:rFonts w:ascii="Brush Script MT" w:hAnsi="Brush Script MT" w:cstheme="majorBidi"/>
          <w:sz w:val="72"/>
          <w:szCs w:val="72"/>
          <w:u w:val="double"/>
        </w:rPr>
      </w:pPr>
    </w:p>
    <w:p w:rsidR="004F142C" w:rsidRDefault="004F142C" w:rsidP="002B42FA">
      <w:pPr>
        <w:spacing w:after="360" w:line="240" w:lineRule="auto"/>
        <w:jc w:val="center"/>
        <w:rPr>
          <w:rFonts w:ascii="Brush Script MT" w:hAnsi="Brush Script MT" w:cstheme="majorBidi"/>
          <w:sz w:val="72"/>
          <w:szCs w:val="72"/>
          <w:u w:val="double"/>
        </w:rPr>
      </w:pPr>
    </w:p>
    <w:p w:rsidR="004F142C" w:rsidRDefault="004F142C" w:rsidP="002B42FA">
      <w:pPr>
        <w:spacing w:after="360" w:line="240" w:lineRule="auto"/>
        <w:jc w:val="center"/>
        <w:rPr>
          <w:rFonts w:ascii="Brush Script MT" w:hAnsi="Brush Script MT" w:cstheme="majorBidi"/>
          <w:sz w:val="72"/>
          <w:szCs w:val="72"/>
          <w:u w:val="double"/>
        </w:rPr>
      </w:pPr>
    </w:p>
    <w:p w:rsidR="002B42FA" w:rsidRDefault="002B42FA" w:rsidP="002B42FA">
      <w:pPr>
        <w:spacing w:after="360" w:line="240" w:lineRule="auto"/>
        <w:jc w:val="center"/>
        <w:rPr>
          <w:rFonts w:ascii="Brush Script MT" w:hAnsi="Brush Script MT" w:cstheme="majorBidi"/>
          <w:sz w:val="72"/>
          <w:szCs w:val="72"/>
          <w:u w:val="double"/>
        </w:rPr>
      </w:pPr>
    </w:p>
    <w:p w:rsidR="002B42FA" w:rsidRPr="00B608A6" w:rsidRDefault="002B42FA" w:rsidP="00D76795">
      <w:pPr>
        <w:jc w:val="center"/>
        <w:rPr>
          <w:rFonts w:asciiTheme="majorBidi" w:hAnsiTheme="majorBidi" w:cstheme="majorBidi"/>
          <w:noProof/>
          <w:sz w:val="96"/>
          <w:szCs w:val="96"/>
          <w:lang w:eastAsia="fr-FR"/>
        </w:rPr>
      </w:pPr>
      <w:r w:rsidRPr="00D76795">
        <w:rPr>
          <w:rFonts w:asciiTheme="majorBidi" w:hAnsiTheme="majorBidi" w:cstheme="majorBidi"/>
          <w:i/>
          <w:iCs/>
          <w:noProof/>
          <w:sz w:val="56"/>
          <w:szCs w:val="56"/>
          <w:lang w:eastAsia="fr-FR"/>
        </w:rPr>
        <w:t>Conclusion générale</w:t>
      </w:r>
      <w:r w:rsidRPr="00B608A6">
        <w:rPr>
          <w:rFonts w:asciiTheme="majorBidi" w:hAnsiTheme="majorBidi" w:cstheme="majorBidi"/>
          <w:noProof/>
          <w:sz w:val="96"/>
          <w:szCs w:val="96"/>
          <w:lang w:eastAsia="fr-FR"/>
        </w:rPr>
        <w:t> </w:t>
      </w:r>
    </w:p>
    <w:p w:rsidR="002B42FA" w:rsidRDefault="002B42FA" w:rsidP="002B42FA">
      <w:pPr>
        <w:spacing w:after="360" w:line="240" w:lineRule="auto"/>
        <w:jc w:val="center"/>
        <w:rPr>
          <w:rFonts w:asciiTheme="majorBidi" w:hAnsiTheme="majorBidi" w:cstheme="majorBidi"/>
          <w:noProof/>
          <w:sz w:val="96"/>
          <w:szCs w:val="96"/>
          <w:lang w:eastAsia="fr-FR"/>
        </w:rPr>
      </w:pPr>
    </w:p>
    <w:p w:rsidR="002B42FA" w:rsidRDefault="002B42FA" w:rsidP="002B42FA">
      <w:pPr>
        <w:spacing w:after="360" w:line="240" w:lineRule="auto"/>
        <w:jc w:val="center"/>
        <w:rPr>
          <w:rFonts w:asciiTheme="majorBidi" w:hAnsiTheme="majorBidi" w:cstheme="majorBidi"/>
          <w:noProof/>
          <w:sz w:val="96"/>
          <w:szCs w:val="96"/>
          <w:lang w:eastAsia="fr-FR"/>
        </w:rPr>
      </w:pPr>
    </w:p>
    <w:p w:rsidR="002B42FA" w:rsidRDefault="002B42FA" w:rsidP="002B42FA">
      <w:pPr>
        <w:spacing w:after="360" w:line="240" w:lineRule="auto"/>
        <w:jc w:val="center"/>
        <w:rPr>
          <w:rFonts w:asciiTheme="majorBidi" w:hAnsiTheme="majorBidi" w:cstheme="majorBidi"/>
          <w:noProof/>
          <w:sz w:val="96"/>
          <w:szCs w:val="96"/>
          <w:lang w:eastAsia="fr-FR"/>
        </w:rPr>
      </w:pPr>
    </w:p>
    <w:p w:rsidR="002B42FA" w:rsidRPr="00832D6F" w:rsidRDefault="002B42FA" w:rsidP="00303F87">
      <w:pPr>
        <w:spacing w:after="360" w:line="240" w:lineRule="auto"/>
        <w:rPr>
          <w:rFonts w:asciiTheme="majorBidi" w:hAnsiTheme="majorBidi" w:cstheme="majorBidi"/>
          <w:noProof/>
          <w:sz w:val="96"/>
          <w:szCs w:val="96"/>
          <w:u w:val="double"/>
          <w:lang w:eastAsia="fr-FR"/>
        </w:rPr>
      </w:pPr>
    </w:p>
    <w:p w:rsidR="002B42FA" w:rsidRDefault="002B42FA" w:rsidP="002B42FA">
      <w:pPr>
        <w:spacing w:after="0" w:line="360" w:lineRule="auto"/>
        <w:jc w:val="both"/>
        <w:rPr>
          <w:rFonts w:ascii="Times New Roman" w:eastAsia="Times New Roman" w:hAnsi="Times New Roman" w:cs="Times New Roman"/>
          <w:sz w:val="24"/>
          <w:szCs w:val="24"/>
          <w:lang w:eastAsia="fr-FR"/>
        </w:rPr>
        <w:sectPr w:rsidR="002B42FA" w:rsidSect="00277C4F">
          <w:headerReference w:type="default" r:id="rId164"/>
          <w:footerReference w:type="default" r:id="rId165"/>
          <w:pgSz w:w="11906" w:h="16838"/>
          <w:pgMar w:top="1417" w:right="1417" w:bottom="1417" w:left="1417" w:header="708" w:footer="708" w:gutter="0"/>
          <w:cols w:space="708"/>
          <w:docGrid w:linePitch="360"/>
        </w:sectPr>
      </w:pPr>
    </w:p>
    <w:p w:rsidR="002B42FA" w:rsidRPr="00705A45" w:rsidRDefault="002B42FA" w:rsidP="002B42FA">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lastRenderedPageBreak/>
        <w:t>L’analyse approfondie des phénomènes thermiques dans une machine à réluctance réalisée dans cette mémoire a permis de mettre en lumière plusieurs aspects essentiels qui conditionnent la performance et la durabilité des MRV. La dissipation de chaleur, générée par des pertes mécaniques, électriques et ferromagnétiques, apparaît comme un facteur déterminant dans l’efficacité globale de ces machines. À travers une approche intégrée alliant théorie, modélisation numérique et simulation pratique, cette étude a permis de dégager des pistes d’optimisation susceptibles de renforcer la gestion thermique et, par conséquent, de prolonger la durée de vie et la fiabilité des MRV.</w:t>
      </w:r>
    </w:p>
    <w:p w:rsidR="002B42FA" w:rsidRPr="00705A45" w:rsidRDefault="002B42FA" w:rsidP="004F142C">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 xml:space="preserve">Le premier chapitre a permis de </w:t>
      </w:r>
      <w:r w:rsidR="004F142C">
        <w:rPr>
          <w:rFonts w:ascii="Times New Roman" w:eastAsia="Times New Roman" w:hAnsi="Times New Roman" w:cs="Times New Roman"/>
          <w:sz w:val="24"/>
          <w:szCs w:val="24"/>
          <w:lang w:eastAsia="fr-FR"/>
        </w:rPr>
        <w:t xml:space="preserve">se concentrer </w:t>
      </w:r>
      <w:r w:rsidR="00A77D4D">
        <w:rPr>
          <w:rFonts w:ascii="Times New Roman" w:eastAsia="Times New Roman" w:hAnsi="Times New Roman" w:cs="Times New Roman"/>
          <w:sz w:val="24"/>
          <w:szCs w:val="24"/>
          <w:lang w:eastAsia="fr-FR"/>
        </w:rPr>
        <w:t xml:space="preserve">sur </w:t>
      </w:r>
      <w:r w:rsidR="00A77D4D" w:rsidRPr="00705A45">
        <w:rPr>
          <w:rFonts w:ascii="Times New Roman" w:eastAsia="Times New Roman" w:hAnsi="Times New Roman" w:cs="Times New Roman"/>
          <w:sz w:val="24"/>
          <w:szCs w:val="24"/>
          <w:lang w:eastAsia="fr-FR"/>
        </w:rPr>
        <w:t>l’étude</w:t>
      </w:r>
      <w:r w:rsidR="004F142C">
        <w:rPr>
          <w:rFonts w:ascii="Times New Roman" w:eastAsia="Times New Roman" w:hAnsi="Times New Roman" w:cs="Times New Roman"/>
          <w:sz w:val="24"/>
          <w:szCs w:val="24"/>
          <w:lang w:eastAsia="fr-FR"/>
        </w:rPr>
        <w:t>de</w:t>
      </w:r>
      <w:r w:rsidRPr="00705A45">
        <w:rPr>
          <w:rFonts w:ascii="Times New Roman" w:eastAsia="Times New Roman" w:hAnsi="Times New Roman" w:cs="Times New Roman"/>
          <w:sz w:val="24"/>
          <w:szCs w:val="24"/>
          <w:lang w:eastAsia="fr-FR"/>
        </w:rPr>
        <w:t xml:space="preserve"> l’évolution historique et technologique des machines à réluctance. La diversité des structures, les modes d’approvisionnement ainsi que les différentes topologies de convertisseurs de puissance illustrent la richesse et la complexité de ces systèmes. Cette première analyse a également mis en évidence les atouts majeurs des MRV – notamment leur robustesse et leur simplicité – tout en soulignant certains défis techniques, notamment en termes de gestion thermique.</w:t>
      </w:r>
    </w:p>
    <w:p w:rsidR="002B42FA" w:rsidRPr="00705A45" w:rsidRDefault="002B42FA" w:rsidP="002B42FA">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Le deuxième chapitre, consacré aux origines des facteurs thermiques, a permis d’identifier et de quantifier les différentes sources de pertes d’énergie au sein des MRV. La prise en compte des pertes mécaniques, électriques et ferromagnétiques, ainsi que l’établissement d’un organigramme de la puissance dissipée, offrent une compréhension fine des mécanismes de production de chaleur. Ces éléments constituent la base nécessaire pour envisager des solutions de refroidissement et d’optimisation thermique adaptées aux spécificités des MRV.</w:t>
      </w:r>
    </w:p>
    <w:p w:rsidR="002B42FA" w:rsidRPr="00705A45" w:rsidRDefault="002B42FA" w:rsidP="002E6B7B">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Le troisième chapitre a approfondi la modélisation des transferts thermiques en se focalisant sur les mécanismes de conduction, convection et rayonnement. L’application des lois fondamentales – telle que la loi de Fourier pour la conduction et l’analyse de la capacité thermique des matériaux ont permis d’élaborer des modèles robustes pour simuler le comportement thermique des MRV. Par ailleurs, la présentation des techniques de modélisation, allant des méthodes empiriques aux méthodes numériques avancées, offre aux ingénieurs et chercheurs des outils précieux pour anticiper et résoudre les problématiques liées à l’échauffement des machines.</w:t>
      </w:r>
    </w:p>
    <w:p w:rsidR="002B42FA" w:rsidRPr="00705A45" w:rsidRDefault="002B42FA" w:rsidP="002B42FA">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 xml:space="preserve">Enfin, le quatrième chapitre illustre l’application concrète des concepts développés au travers de la simulation de </w:t>
      </w:r>
      <w:r>
        <w:rPr>
          <w:rFonts w:ascii="Times New Roman" w:eastAsia="Times New Roman" w:hAnsi="Times New Roman" w:cs="Times New Roman"/>
          <w:sz w:val="24"/>
          <w:szCs w:val="24"/>
          <w:lang w:eastAsia="fr-FR"/>
        </w:rPr>
        <w:t>la MRV par le logiciel FEMM 4.2</w:t>
      </w:r>
      <w:r w:rsidRPr="00705A45">
        <w:rPr>
          <w:rFonts w:ascii="Times New Roman" w:eastAsia="Times New Roman" w:hAnsi="Times New Roman" w:cs="Times New Roman"/>
          <w:sz w:val="24"/>
          <w:szCs w:val="24"/>
          <w:lang w:eastAsia="fr-FR"/>
        </w:rPr>
        <w:t>. Cette démarche pragmatique a permis de valider les modèles théoriques en reproduisant des scénarios réels, que ce soit en régime permanent</w:t>
      </w:r>
      <w:r w:rsidR="00BE5FC0">
        <w:rPr>
          <w:rFonts w:ascii="Times New Roman" w:eastAsia="Times New Roman" w:hAnsi="Times New Roman" w:cs="Times New Roman"/>
          <w:sz w:val="24"/>
          <w:szCs w:val="24"/>
          <w:lang w:eastAsia="fr-FR"/>
        </w:rPr>
        <w:t xml:space="preserve"> ou transitoire</w:t>
      </w:r>
      <w:r>
        <w:rPr>
          <w:rFonts w:ascii="Times New Roman" w:eastAsia="Times New Roman" w:hAnsi="Times New Roman" w:cs="Times New Roman"/>
          <w:sz w:val="24"/>
          <w:szCs w:val="24"/>
          <w:lang w:eastAsia="fr-FR"/>
        </w:rPr>
        <w:t xml:space="preserve">. </w:t>
      </w:r>
      <w:r w:rsidRPr="00705A45">
        <w:rPr>
          <w:rFonts w:ascii="Times New Roman" w:eastAsia="Times New Roman" w:hAnsi="Times New Roman" w:cs="Times New Roman"/>
          <w:sz w:val="24"/>
          <w:szCs w:val="24"/>
          <w:lang w:eastAsia="fr-FR"/>
        </w:rPr>
        <w:t xml:space="preserve">Le choix rigoureux des matériaux isolants et l’analyse détaillée des paramètres dimensionnels et physiques de la machine MRVDS 6/4 constituent des contributions majeures pour la mise en place d’un modèle numérique fiable. Les résultats </w:t>
      </w:r>
      <w:r w:rsidRPr="00705A45">
        <w:rPr>
          <w:rFonts w:ascii="Times New Roman" w:eastAsia="Times New Roman" w:hAnsi="Times New Roman" w:cs="Times New Roman"/>
          <w:sz w:val="24"/>
          <w:szCs w:val="24"/>
          <w:lang w:eastAsia="fr-FR"/>
        </w:rPr>
        <w:lastRenderedPageBreak/>
        <w:t>obtenus ouvrent ainsi la voie à des améliorations concrètes, telles que l’optimisation des systèmes de refroidissement ou l’intégration de capteurs thermiques pour un suivi en temps réel des performances.</w:t>
      </w:r>
    </w:p>
    <w:p w:rsidR="002B42FA" w:rsidRPr="00705A45" w:rsidRDefault="002B42FA" w:rsidP="002B42FA">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En conclusion, cette mémoire met en évidence l’importance cruciale de la gestion thermique dans les machines à réluctance et propose une approche multidisciplinaire pour aborder les défis posés par la dissipation de chaleur. Les travaux réalisés ici, fondés sur une solide base théorique, une modélisation précise et une validation par simulation, apportent une contribution significative à la compréhension des phénomènes thermiques dans les MRV. Ils ouvrent également des perspectives intéressantes pour l’optimisation des performances des machines électriques dans un contexte industriel où l’efficacité énergétique et la fiabilité sont des critères déterminants.</w:t>
      </w:r>
    </w:p>
    <w:p w:rsidR="002B42FA" w:rsidRPr="00705A45" w:rsidRDefault="001C2530" w:rsidP="00BE5FC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w:t>
      </w:r>
      <w:r w:rsidR="002B42FA" w:rsidRPr="00705A45">
        <w:rPr>
          <w:rFonts w:ascii="Times New Roman" w:eastAsia="Times New Roman" w:hAnsi="Times New Roman" w:cs="Times New Roman"/>
          <w:sz w:val="24"/>
          <w:szCs w:val="24"/>
          <w:lang w:eastAsia="fr-FR"/>
        </w:rPr>
        <w:t xml:space="preserve">es résultats obtenus soulignent la nécessité de poursuivre les recherches dans ce domaine, notamment en explorant </w:t>
      </w:r>
      <w:r w:rsidR="00BE5FC0" w:rsidRPr="00705A45">
        <w:rPr>
          <w:rFonts w:ascii="Times New Roman" w:eastAsia="Times New Roman" w:hAnsi="Times New Roman" w:cs="Times New Roman"/>
          <w:sz w:val="24"/>
          <w:szCs w:val="24"/>
          <w:lang w:eastAsia="fr-FR"/>
        </w:rPr>
        <w:t xml:space="preserve">de nouveaux matériaux </w:t>
      </w:r>
      <w:r w:rsidR="00BE5FC0">
        <w:rPr>
          <w:rFonts w:ascii="Times New Roman" w:eastAsia="Times New Roman" w:hAnsi="Times New Roman" w:cs="Times New Roman"/>
          <w:sz w:val="24"/>
          <w:szCs w:val="24"/>
          <w:lang w:eastAsia="fr-FR"/>
        </w:rPr>
        <w:t>ayant une forte résistance</w:t>
      </w:r>
      <w:r w:rsidR="00A77D4D" w:rsidRPr="00705A45">
        <w:rPr>
          <w:rFonts w:ascii="Times New Roman" w:eastAsia="Times New Roman" w:hAnsi="Times New Roman" w:cs="Times New Roman"/>
          <w:sz w:val="24"/>
          <w:szCs w:val="24"/>
          <w:lang w:eastAsia="fr-FR"/>
        </w:rPr>
        <w:t>thermique,</w:t>
      </w:r>
      <w:r w:rsidR="002B42FA" w:rsidRPr="00705A45">
        <w:rPr>
          <w:rFonts w:ascii="Times New Roman" w:eastAsia="Times New Roman" w:hAnsi="Times New Roman" w:cs="Times New Roman"/>
          <w:sz w:val="24"/>
          <w:szCs w:val="24"/>
          <w:lang w:eastAsia="fr-FR"/>
        </w:rPr>
        <w:t xml:space="preserve"> en perfectionnant les modèles numériques et en intégrant des systèmes de contrôle avancés pour une gestion proactive de la température. Ces perspectives futures permettront de relever les défis liés à l’échauffement des machines et de garantir une exploitation toujours plus performante et sécurisée des MRV.</w:t>
      </w:r>
    </w:p>
    <w:p w:rsidR="002B42FA" w:rsidRPr="00705A45" w:rsidRDefault="002B42FA" w:rsidP="002B42FA">
      <w:pPr>
        <w:spacing w:after="0" w:line="360" w:lineRule="auto"/>
        <w:jc w:val="both"/>
        <w:rPr>
          <w:rFonts w:ascii="Times New Roman" w:eastAsia="Times New Roman" w:hAnsi="Times New Roman" w:cs="Times New Roman"/>
          <w:sz w:val="24"/>
          <w:szCs w:val="24"/>
          <w:lang w:eastAsia="fr-FR"/>
        </w:rPr>
      </w:pPr>
      <w:r w:rsidRPr="00705A45">
        <w:rPr>
          <w:rFonts w:ascii="Times New Roman" w:eastAsia="Times New Roman" w:hAnsi="Times New Roman" w:cs="Times New Roman"/>
          <w:sz w:val="24"/>
          <w:szCs w:val="24"/>
          <w:lang w:eastAsia="fr-FR"/>
        </w:rPr>
        <w:t>Ainsi, cette étude démontre que la convergence entre théorie, modélisation et simulation constitue un levier essentiel pour l’innovation dans le domaine des machines électriques, et particulièrement pour les machines à réluctance. Les contributions présentées ici fournissent aux concepteurs et aux industriels des outils et des recommandations susceptibles de transformer la manière dont les phénomènes thermiques sont pris en compte lors de la conception et de l’optimisation des systèmes électromécaniques, assurant ainsi un avenir prometteur pour cette technologie.</w:t>
      </w:r>
    </w:p>
    <w:p w:rsidR="002B42FA" w:rsidRDefault="002B42FA" w:rsidP="002B42FA">
      <w:pPr>
        <w:spacing w:after="0"/>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2B42FA">
      <w:pPr>
        <w:rPr>
          <w:rFonts w:asciiTheme="majorBidi" w:hAnsiTheme="majorBidi" w:cstheme="majorBidi"/>
          <w:sz w:val="24"/>
          <w:szCs w:val="24"/>
        </w:rPr>
      </w:pPr>
    </w:p>
    <w:p w:rsidR="002B42FA" w:rsidRDefault="002B42FA" w:rsidP="001C2530">
      <w:pPr>
        <w:spacing w:after="360" w:line="360" w:lineRule="auto"/>
        <w:rPr>
          <w:rFonts w:asciiTheme="majorBidi" w:hAnsiTheme="majorBidi" w:cstheme="majorBidi"/>
          <w:noProof/>
          <w:sz w:val="40"/>
          <w:szCs w:val="40"/>
          <w:u w:val="double"/>
          <w:lang w:eastAsia="fr-FR"/>
        </w:rPr>
        <w:sectPr w:rsidR="002B42FA" w:rsidSect="00277C4F">
          <w:headerReference w:type="default" r:id="rId166"/>
          <w:footerReference w:type="default" r:id="rId167"/>
          <w:pgSz w:w="11906" w:h="16838"/>
          <w:pgMar w:top="1417" w:right="1417" w:bottom="1417" w:left="1417" w:header="708" w:footer="708" w:gutter="0"/>
          <w:cols w:space="708"/>
          <w:docGrid w:linePitch="360"/>
        </w:sectPr>
      </w:pPr>
    </w:p>
    <w:p w:rsidR="002B42FA" w:rsidRPr="00B608A6" w:rsidRDefault="002B42FA" w:rsidP="00EF6F1A">
      <w:pPr>
        <w:spacing w:after="0" w:line="360" w:lineRule="auto"/>
        <w:jc w:val="center"/>
        <w:rPr>
          <w:rFonts w:asciiTheme="majorBidi" w:hAnsiTheme="majorBidi" w:cstheme="majorBidi"/>
          <w:noProof/>
          <w:sz w:val="72"/>
          <w:szCs w:val="72"/>
          <w:lang w:eastAsia="fr-FR"/>
        </w:rPr>
      </w:pPr>
      <w:r w:rsidRPr="00B608A6">
        <w:rPr>
          <w:rFonts w:asciiTheme="majorBidi" w:hAnsiTheme="majorBidi" w:cstheme="majorBidi"/>
          <w:noProof/>
          <w:sz w:val="40"/>
          <w:szCs w:val="40"/>
          <w:lang w:eastAsia="fr-FR"/>
        </w:rPr>
        <w:lastRenderedPageBreak/>
        <w:t>Références Bibliographiques</w:t>
      </w:r>
      <w:r w:rsidRPr="00B608A6">
        <w:rPr>
          <w:rFonts w:ascii="Brush Script MT" w:hAnsi="Brush Script MT" w:cstheme="majorBidi"/>
          <w:noProof/>
          <w:sz w:val="72"/>
          <w:szCs w:val="72"/>
          <w:lang w:eastAsia="fr-FR"/>
        </w:rPr>
        <w:t> </w:t>
      </w:r>
    </w:p>
    <w:p w:rsidR="002B42FA" w:rsidRPr="00EF6F1A" w:rsidRDefault="002B42FA" w:rsidP="00A41471">
      <w:pPr>
        <w:pStyle w:val="References"/>
        <w:spacing w:after="0"/>
        <w:jc w:val="both"/>
        <w:rPr>
          <w:rFonts w:asciiTheme="majorBidi" w:hAnsiTheme="majorBidi" w:cstheme="majorBidi"/>
        </w:rPr>
      </w:pPr>
      <w:r w:rsidRPr="00EF6F1A">
        <w:rPr>
          <w:rFonts w:asciiTheme="majorBidi" w:hAnsiTheme="majorBidi" w:cstheme="majorBidi"/>
        </w:rPr>
        <w:t>Bernard Multon, école normal supérieur, article « Historique des machines électriques et plus particulièrement des machines à réluctance variable ».</w:t>
      </w:r>
    </w:p>
    <w:p w:rsidR="002B42FA" w:rsidRPr="00EF6F1A" w:rsidRDefault="002B42FA" w:rsidP="00A41471">
      <w:pPr>
        <w:pStyle w:val="References"/>
        <w:spacing w:after="0"/>
        <w:jc w:val="both"/>
        <w:rPr>
          <w:rFonts w:asciiTheme="majorBidi" w:hAnsiTheme="majorBidi" w:cstheme="majorBidi"/>
        </w:rPr>
      </w:pPr>
      <w:r w:rsidRPr="00EF6F1A">
        <w:rPr>
          <w:rFonts w:asciiTheme="majorBidi" w:hAnsiTheme="majorBidi" w:cstheme="majorBidi"/>
        </w:rPr>
        <w:t>B</w:t>
      </w:r>
      <w:r w:rsidR="00303F87" w:rsidRPr="00EF6F1A">
        <w:rPr>
          <w:rFonts w:asciiTheme="majorBidi" w:hAnsiTheme="majorBidi" w:cstheme="majorBidi"/>
        </w:rPr>
        <w:t>ensedraoui</w:t>
      </w:r>
      <w:r w:rsidRPr="00EF6F1A">
        <w:rPr>
          <w:rFonts w:asciiTheme="majorBidi" w:hAnsiTheme="majorBidi" w:cstheme="majorBidi"/>
        </w:rPr>
        <w:t xml:space="preserve"> Chourouk,Z</w:t>
      </w:r>
      <w:r w:rsidR="00303F87" w:rsidRPr="00EF6F1A">
        <w:rPr>
          <w:rFonts w:asciiTheme="majorBidi" w:hAnsiTheme="majorBidi" w:cstheme="majorBidi"/>
        </w:rPr>
        <w:t>enidi</w:t>
      </w:r>
      <w:r w:rsidRPr="00EF6F1A">
        <w:rPr>
          <w:rFonts w:asciiTheme="majorBidi" w:hAnsiTheme="majorBidi" w:cstheme="majorBidi"/>
        </w:rPr>
        <w:t xml:space="preserve"> Fatma </w:t>
      </w:r>
      <w:r w:rsidR="00DD485B" w:rsidRPr="00EF6F1A">
        <w:rPr>
          <w:rFonts w:asciiTheme="majorBidi" w:hAnsiTheme="majorBidi" w:cstheme="majorBidi"/>
        </w:rPr>
        <w:t>Zohra, «</w:t>
      </w:r>
      <w:r w:rsidRPr="00EF6F1A">
        <w:rPr>
          <w:rFonts w:asciiTheme="majorBidi" w:hAnsiTheme="majorBidi" w:cstheme="majorBidi"/>
        </w:rPr>
        <w:t xml:space="preserve"> Modélisation et simulation d’une machine à reluctance variable en mode moteur sous </w:t>
      </w:r>
      <w:r w:rsidRPr="00303F87">
        <w:rPr>
          <w:rFonts w:asciiTheme="majorBidi" w:hAnsiTheme="majorBidi" w:cstheme="majorBidi"/>
        </w:rPr>
        <w:t>MATLAB</w:t>
      </w:r>
      <w:r w:rsidRPr="00EF6F1A">
        <w:rPr>
          <w:rFonts w:asciiTheme="majorBidi" w:hAnsiTheme="majorBidi" w:cstheme="majorBidi"/>
        </w:rPr>
        <w:t>/Simulink », université badji mokhtar annaba</w:t>
      </w:r>
      <w:r w:rsidR="00303F87">
        <w:rPr>
          <w:rFonts w:asciiTheme="majorBidi" w:hAnsiTheme="majorBidi" w:cstheme="majorBidi"/>
        </w:rPr>
        <w:t>.</w:t>
      </w:r>
    </w:p>
    <w:p w:rsidR="002B42FA" w:rsidRPr="00EF6F1A" w:rsidRDefault="002B42FA" w:rsidP="00A41471">
      <w:pPr>
        <w:pStyle w:val="References"/>
        <w:spacing w:after="0"/>
        <w:jc w:val="both"/>
        <w:rPr>
          <w:rFonts w:asciiTheme="majorBidi" w:hAnsiTheme="majorBidi" w:cstheme="majorBidi"/>
        </w:rPr>
      </w:pPr>
      <w:r w:rsidRPr="00EF6F1A">
        <w:rPr>
          <w:rFonts w:asciiTheme="majorBidi" w:hAnsiTheme="majorBidi" w:cstheme="majorBidi"/>
        </w:rPr>
        <w:t xml:space="preserve"> Bouzid </w:t>
      </w:r>
      <w:r w:rsidR="00A41471" w:rsidRPr="00EF6F1A">
        <w:rPr>
          <w:rFonts w:asciiTheme="majorBidi" w:hAnsiTheme="majorBidi" w:cstheme="majorBidi"/>
        </w:rPr>
        <w:t>mohamed, Yousfi</w:t>
      </w:r>
      <w:r w:rsidRPr="00EF6F1A">
        <w:rPr>
          <w:rFonts w:asciiTheme="majorBidi" w:hAnsiTheme="majorBidi" w:cstheme="majorBidi"/>
        </w:rPr>
        <w:t xml:space="preserve"> mosetfa, </w:t>
      </w:r>
      <w:r w:rsidR="00DD485B" w:rsidRPr="00EF6F1A">
        <w:rPr>
          <w:rFonts w:asciiTheme="majorBidi" w:hAnsiTheme="majorBidi" w:cstheme="majorBidi"/>
        </w:rPr>
        <w:t>« machine</w:t>
      </w:r>
      <w:r w:rsidRPr="00EF6F1A">
        <w:rPr>
          <w:rFonts w:asciiTheme="majorBidi" w:hAnsiTheme="majorBidi" w:cstheme="majorBidi"/>
        </w:rPr>
        <w:t xml:space="preserve"> à réluctance </w:t>
      </w:r>
      <w:r w:rsidR="00A41471" w:rsidRPr="00EF6F1A">
        <w:rPr>
          <w:rFonts w:asciiTheme="majorBidi" w:hAnsiTheme="majorBidi" w:cstheme="majorBidi"/>
        </w:rPr>
        <w:t>variable</w:t>
      </w:r>
      <w:r w:rsidRPr="00EF6F1A">
        <w:rPr>
          <w:rFonts w:asciiTheme="majorBidi" w:hAnsiTheme="majorBidi" w:cstheme="majorBidi"/>
        </w:rPr>
        <w:t> </w:t>
      </w:r>
      <w:r w:rsidR="00DD485B" w:rsidRPr="00EF6F1A">
        <w:rPr>
          <w:rFonts w:asciiTheme="majorBidi" w:hAnsiTheme="majorBidi" w:cstheme="majorBidi"/>
        </w:rPr>
        <w:t>»,projet de</w:t>
      </w:r>
      <w:r w:rsidRPr="00EF6F1A">
        <w:rPr>
          <w:rFonts w:asciiTheme="majorBidi" w:hAnsiTheme="majorBidi" w:cstheme="majorBidi"/>
        </w:rPr>
        <w:t xml:space="preserve"> fin d’étude, université USTO</w:t>
      </w:r>
      <w:r w:rsidR="00EF6F1A">
        <w:rPr>
          <w:rFonts w:asciiTheme="majorBidi" w:hAnsiTheme="majorBidi" w:cstheme="majorBidi"/>
        </w:rPr>
        <w:t>.</w:t>
      </w:r>
    </w:p>
    <w:p w:rsidR="002B42FA" w:rsidRPr="00835B8F" w:rsidRDefault="00164291" w:rsidP="00164291">
      <w:pPr>
        <w:pStyle w:val="References"/>
        <w:spacing w:after="0"/>
        <w:jc w:val="both"/>
        <w:rPr>
          <w:rFonts w:asciiTheme="majorBidi" w:hAnsiTheme="majorBidi" w:cstheme="majorBidi"/>
        </w:rPr>
      </w:pPr>
      <w:r w:rsidRPr="00164291">
        <w:rPr>
          <w:rFonts w:asciiTheme="majorBidi" w:hAnsiTheme="majorBidi" w:cstheme="majorBidi"/>
          <w:color w:val="000000" w:themeColor="text1"/>
        </w:rPr>
        <w:t xml:space="preserve">TWMotor. </w:t>
      </w:r>
      <w:r w:rsidRPr="00887CB2">
        <w:rPr>
          <w:rStyle w:val="Accentuation"/>
          <w:rFonts w:asciiTheme="majorBidi" w:hAnsiTheme="majorBidi" w:cstheme="majorBidi"/>
          <w:i w:val="0"/>
          <w:iCs w:val="0"/>
          <w:color w:val="000000" w:themeColor="text1"/>
        </w:rPr>
        <w:t>Analyse du principe de fonctionnement du moteur à réluctance variable</w:t>
      </w:r>
      <w:r w:rsidRPr="00164291">
        <w:rPr>
          <w:rFonts w:asciiTheme="majorBidi" w:hAnsiTheme="majorBidi" w:cstheme="majorBidi"/>
          <w:color w:val="000000" w:themeColor="text1"/>
        </w:rPr>
        <w:t xml:space="preserve">. Disponible sur : </w:t>
      </w:r>
      <w:hyperlink r:id="rId168" w:tgtFrame="_new" w:history="1">
        <w:r w:rsidRPr="00164291">
          <w:rPr>
            <w:rStyle w:val="Lienhypertexte"/>
            <w:rFonts w:asciiTheme="majorBidi" w:hAnsiTheme="majorBidi" w:cstheme="majorBidi"/>
            <w:color w:val="000000" w:themeColor="text1"/>
            <w:u w:val="none"/>
          </w:rPr>
          <w:t>https://fr.twmotor.net/info/analysis-of-working-principle-of-variable-relu-31498907.html</w:t>
        </w:r>
      </w:hyperlink>
      <w:r>
        <w:rPr>
          <w:rFonts w:asciiTheme="majorBidi" w:hAnsiTheme="majorBidi" w:cstheme="majorBidi"/>
          <w:color w:val="000000" w:themeColor="text1"/>
        </w:rPr>
        <w:t>.</w:t>
      </w:r>
    </w:p>
    <w:p w:rsidR="00835B8F" w:rsidRPr="00835B8F" w:rsidRDefault="00835B8F" w:rsidP="00887CB2">
      <w:pPr>
        <w:pStyle w:val="References"/>
        <w:spacing w:after="0"/>
        <w:rPr>
          <w:rFonts w:asciiTheme="majorBidi" w:hAnsiTheme="majorBidi" w:cstheme="majorBidi"/>
        </w:rPr>
      </w:pPr>
      <w:r w:rsidRPr="00835B8F">
        <w:rPr>
          <w:rFonts w:asciiTheme="majorBidi" w:hAnsiTheme="majorBidi" w:cstheme="majorBidi"/>
          <w:color w:val="000000" w:themeColor="text1"/>
          <w:lang w:val="en-US"/>
        </w:rPr>
        <w:t>Wikipédia. (</w:t>
      </w:r>
      <w:r w:rsidRPr="00835B8F">
        <w:rPr>
          <w:rFonts w:asciiTheme="majorBidi" w:hAnsiTheme="majorBidi" w:cstheme="majorBidi"/>
          <w:color w:val="000000" w:themeColor="text1"/>
          <w:shd w:val="clear" w:color="auto" w:fill="FFFFFF"/>
        </w:rPr>
        <w:t>6 May 2025</w:t>
      </w:r>
      <w:r w:rsidRPr="00835B8F">
        <w:rPr>
          <w:rFonts w:asciiTheme="majorBidi" w:hAnsiTheme="majorBidi" w:cstheme="majorBidi"/>
          <w:color w:val="000000" w:themeColor="text1"/>
          <w:lang w:val="en-US"/>
        </w:rPr>
        <w:t>).</w:t>
      </w:r>
      <w:r w:rsidRPr="00887CB2">
        <w:rPr>
          <w:rStyle w:val="Accentuation"/>
          <w:rFonts w:asciiTheme="majorBidi" w:hAnsiTheme="majorBidi" w:cstheme="majorBidi"/>
          <w:i w:val="0"/>
          <w:iCs w:val="0"/>
          <w:color w:val="000000" w:themeColor="text1"/>
          <w:lang w:val="en-US"/>
        </w:rPr>
        <w:t>Reluctance motor</w:t>
      </w:r>
      <w:r w:rsidRPr="00835B8F">
        <w:rPr>
          <w:rFonts w:asciiTheme="majorBidi" w:hAnsiTheme="majorBidi" w:cstheme="majorBidi"/>
          <w:color w:val="000000" w:themeColor="text1"/>
          <w:lang w:val="en-US"/>
        </w:rPr>
        <w:t>.</w:t>
      </w:r>
      <w:r w:rsidR="00887CB2">
        <w:rPr>
          <w:rFonts w:asciiTheme="majorBidi" w:hAnsiTheme="majorBidi" w:cstheme="majorBidi"/>
          <w:color w:val="000000" w:themeColor="text1"/>
        </w:rPr>
        <w:t xml:space="preserve">Disponible </w:t>
      </w:r>
      <w:r w:rsidRPr="00835B8F">
        <w:rPr>
          <w:rFonts w:asciiTheme="majorBidi" w:hAnsiTheme="majorBidi" w:cstheme="majorBidi"/>
          <w:color w:val="000000" w:themeColor="text1"/>
        </w:rPr>
        <w:t xml:space="preserve">sur : </w:t>
      </w:r>
      <w:hyperlink r:id="rId169" w:tgtFrame="_new" w:history="1">
        <w:r w:rsidRPr="00835B8F">
          <w:rPr>
            <w:rStyle w:val="Lienhypertexte"/>
            <w:rFonts w:asciiTheme="majorBidi" w:hAnsiTheme="majorBidi" w:cstheme="majorBidi"/>
            <w:color w:val="000000" w:themeColor="text1"/>
            <w:u w:val="none"/>
          </w:rPr>
          <w:t>https://fr.wikipedia.org/wiki/Moteur_pas_%C3%A0_pas</w:t>
        </w:r>
      </w:hyperlink>
      <w:r>
        <w:rPr>
          <w:rFonts w:asciiTheme="majorBidi" w:hAnsiTheme="majorBidi" w:cstheme="majorBidi"/>
        </w:rPr>
        <w:t>.</w:t>
      </w:r>
    </w:p>
    <w:p w:rsidR="002B42FA" w:rsidRPr="00EF6F1A" w:rsidRDefault="00835B8F" w:rsidP="00835B8F">
      <w:pPr>
        <w:pStyle w:val="References"/>
        <w:spacing w:after="0"/>
        <w:jc w:val="both"/>
        <w:rPr>
          <w:rFonts w:asciiTheme="majorBidi" w:hAnsiTheme="majorBidi" w:cstheme="majorBidi"/>
        </w:rPr>
      </w:pPr>
      <w:r w:rsidRPr="00835B8F">
        <w:rPr>
          <w:rFonts w:asciiTheme="majorBidi" w:hAnsiTheme="majorBidi" w:cstheme="majorBidi"/>
          <w:color w:val="000000" w:themeColor="text1"/>
        </w:rPr>
        <w:t xml:space="preserve">Wikipédia. (2024, novembre 11). </w:t>
      </w:r>
      <w:r w:rsidRPr="00835B8F">
        <w:rPr>
          <w:rStyle w:val="Accentuation"/>
          <w:rFonts w:asciiTheme="majorBidi" w:hAnsiTheme="majorBidi" w:cstheme="majorBidi"/>
          <w:color w:val="000000" w:themeColor="text1"/>
        </w:rPr>
        <w:t>Moteur pas à pas</w:t>
      </w:r>
      <w:r w:rsidRPr="00835B8F">
        <w:rPr>
          <w:rFonts w:asciiTheme="majorBidi" w:hAnsiTheme="majorBidi" w:cstheme="majorBidi"/>
          <w:color w:val="000000" w:themeColor="text1"/>
        </w:rPr>
        <w:t xml:space="preserve">. Disponible sur : </w:t>
      </w:r>
      <w:hyperlink r:id="rId170" w:tgtFrame="_new" w:history="1">
        <w:r w:rsidRPr="00835B8F">
          <w:rPr>
            <w:rStyle w:val="Lienhypertexte"/>
            <w:rFonts w:asciiTheme="majorBidi" w:hAnsiTheme="majorBidi" w:cstheme="majorBidi"/>
            <w:color w:val="000000" w:themeColor="text1"/>
            <w:u w:val="none"/>
          </w:rPr>
          <w:t>https://fr.wikipedia.org/wiki/Moteur_pas_%C3%A0_pas</w:t>
        </w:r>
      </w:hyperlink>
      <w:r>
        <w:rPr>
          <w:rFonts w:asciiTheme="majorBidi" w:hAnsiTheme="majorBidi" w:cstheme="majorBidi"/>
          <w:color w:val="000000" w:themeColor="text1"/>
        </w:rPr>
        <w:t>.</w:t>
      </w:r>
    </w:p>
    <w:p w:rsidR="00164291" w:rsidRPr="00B82CE6" w:rsidRDefault="00164291" w:rsidP="00164291">
      <w:pPr>
        <w:pStyle w:val="References"/>
        <w:spacing w:after="0"/>
        <w:jc w:val="both"/>
        <w:rPr>
          <w:rFonts w:asciiTheme="majorBidi" w:hAnsiTheme="majorBidi" w:cstheme="majorBidi"/>
          <w:color w:val="000000" w:themeColor="text1"/>
        </w:rPr>
      </w:pPr>
      <w:r w:rsidRPr="00B82CE6">
        <w:rPr>
          <w:rFonts w:asciiTheme="majorBidi" w:hAnsiTheme="majorBidi" w:cstheme="majorBidi"/>
        </w:rPr>
        <w:t xml:space="preserve">Sivomotor. (2024, 16 juillet). </w:t>
      </w:r>
      <w:r w:rsidRPr="00B82CE6">
        <w:rPr>
          <w:rStyle w:val="Accentuation"/>
          <w:rFonts w:asciiTheme="majorBidi" w:hAnsiTheme="majorBidi" w:cstheme="majorBidi"/>
          <w:i w:val="0"/>
          <w:iCs w:val="0"/>
        </w:rPr>
        <w:t>Structure de base du moteur asynchrone</w:t>
      </w:r>
      <w:r>
        <w:rPr>
          <w:rFonts w:asciiTheme="majorBidi" w:hAnsiTheme="majorBidi" w:cstheme="majorBidi"/>
        </w:rPr>
        <w:t xml:space="preserve">. </w:t>
      </w:r>
      <w:r w:rsidR="00DD485B" w:rsidRPr="00B82CE6">
        <w:rPr>
          <w:rFonts w:asciiTheme="majorBidi" w:hAnsiTheme="majorBidi" w:cstheme="majorBidi"/>
        </w:rPr>
        <w:t>À</w:t>
      </w:r>
      <w:r w:rsidRPr="00B82CE6">
        <w:rPr>
          <w:rFonts w:asciiTheme="majorBidi" w:hAnsiTheme="majorBidi" w:cstheme="majorBidi"/>
        </w:rPr>
        <w:t xml:space="preserve"> l'adresse</w:t>
      </w:r>
      <w:r>
        <w:rPr>
          <w:rFonts w:asciiTheme="majorBidi" w:hAnsiTheme="majorBidi" w:cstheme="majorBidi"/>
        </w:rPr>
        <w:t xml:space="preserve"> : </w:t>
      </w:r>
      <w:hyperlink r:id="rId171" w:tgtFrame="_new" w:history="1">
        <w:r w:rsidRPr="00B82CE6">
          <w:rPr>
            <w:rStyle w:val="Lienhypertexte"/>
            <w:rFonts w:asciiTheme="majorBidi" w:hAnsiTheme="majorBidi" w:cstheme="majorBidi"/>
            <w:color w:val="000000" w:themeColor="text1"/>
            <w:u w:val="none"/>
          </w:rPr>
          <w:t>https://fr.sivomotor.com/info/basic-structure-of-asynchronous-motor-98862555.html</w:t>
        </w:r>
      </w:hyperlink>
    </w:p>
    <w:p w:rsidR="002B42FA" w:rsidRPr="00164291" w:rsidRDefault="000A31C3" w:rsidP="000A31C3">
      <w:pPr>
        <w:pStyle w:val="References"/>
        <w:spacing w:after="0"/>
        <w:jc w:val="both"/>
        <w:rPr>
          <w:rFonts w:asciiTheme="majorBidi" w:hAnsiTheme="majorBidi" w:cstheme="majorBidi"/>
          <w:color w:val="FF0000"/>
        </w:rPr>
      </w:pPr>
      <w:r w:rsidRPr="00164291">
        <w:rPr>
          <w:rFonts w:asciiTheme="majorBidi" w:hAnsiTheme="majorBidi" w:cstheme="majorBidi"/>
        </w:rPr>
        <w:t>N</w:t>
      </w:r>
      <w:r w:rsidR="00DD485B" w:rsidRPr="00164291">
        <w:rPr>
          <w:rFonts w:asciiTheme="majorBidi" w:hAnsiTheme="majorBidi" w:cstheme="majorBidi"/>
        </w:rPr>
        <w:t>aoum</w:t>
      </w:r>
      <w:r w:rsidRPr="00164291">
        <w:rPr>
          <w:rFonts w:asciiTheme="majorBidi" w:hAnsiTheme="majorBidi" w:cstheme="majorBidi"/>
        </w:rPr>
        <w:t xml:space="preserve"> A</w:t>
      </w:r>
      <w:r w:rsidR="00DD485B" w:rsidRPr="00164291">
        <w:rPr>
          <w:rFonts w:asciiTheme="majorBidi" w:hAnsiTheme="majorBidi" w:cstheme="majorBidi"/>
        </w:rPr>
        <w:t>li</w:t>
      </w:r>
      <w:r w:rsidRPr="00164291">
        <w:rPr>
          <w:rFonts w:asciiTheme="majorBidi" w:hAnsiTheme="majorBidi" w:cstheme="majorBidi"/>
        </w:rPr>
        <w:t>, B</w:t>
      </w:r>
      <w:r w:rsidR="00DD485B" w:rsidRPr="00164291">
        <w:rPr>
          <w:rFonts w:asciiTheme="majorBidi" w:hAnsiTheme="majorBidi" w:cstheme="majorBidi"/>
        </w:rPr>
        <w:t>elhadja</w:t>
      </w:r>
      <w:r w:rsidRPr="00164291">
        <w:rPr>
          <w:rFonts w:asciiTheme="majorBidi" w:hAnsiTheme="majorBidi" w:cstheme="majorBidi"/>
        </w:rPr>
        <w:t xml:space="preserve"> F</w:t>
      </w:r>
      <w:r w:rsidR="00DD485B" w:rsidRPr="00164291">
        <w:rPr>
          <w:rFonts w:asciiTheme="majorBidi" w:hAnsiTheme="majorBidi" w:cstheme="majorBidi"/>
        </w:rPr>
        <w:t>atma</w:t>
      </w:r>
      <w:r w:rsidRPr="00164291">
        <w:rPr>
          <w:rFonts w:asciiTheme="majorBidi" w:hAnsiTheme="majorBidi" w:cstheme="majorBidi"/>
        </w:rPr>
        <w:t>, « analyse des phénomènes thermiques dans une machine à réluctance variable par la méthode du circuit thermiques équivalent »,</w:t>
      </w:r>
      <w:r w:rsidR="00180A2E" w:rsidRPr="00164291">
        <w:rPr>
          <w:rFonts w:asciiTheme="majorBidi" w:hAnsiTheme="majorBidi" w:cstheme="majorBidi"/>
        </w:rPr>
        <w:t xml:space="preserve"> Mémoire de fin d’étude,</w:t>
      </w:r>
      <w:r w:rsidRPr="00164291">
        <w:rPr>
          <w:rFonts w:asciiTheme="majorBidi" w:hAnsiTheme="majorBidi" w:cstheme="majorBidi"/>
        </w:rPr>
        <w:t xml:space="preserve"> université des sciences et technologie d’Oran Mohamed Boudiaf</w:t>
      </w:r>
      <w:r w:rsidR="00180A2E" w:rsidRPr="00164291">
        <w:rPr>
          <w:rFonts w:asciiTheme="majorBidi" w:hAnsiTheme="majorBidi" w:cstheme="majorBidi"/>
        </w:rPr>
        <w:t>, année 2021-2022</w:t>
      </w:r>
      <w:r w:rsidRPr="00164291">
        <w:rPr>
          <w:rFonts w:asciiTheme="majorBidi" w:hAnsiTheme="majorBidi" w:cstheme="majorBidi"/>
        </w:rPr>
        <w:t>. </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Rezgui </w:t>
      </w:r>
      <w:r w:rsidR="00DD485B" w:rsidRPr="00EF6F1A">
        <w:rPr>
          <w:rFonts w:asciiTheme="majorBidi" w:hAnsiTheme="majorBidi" w:cstheme="majorBidi"/>
        </w:rPr>
        <w:t>Rezika,</w:t>
      </w:r>
      <w:r w:rsidRPr="00EF6F1A">
        <w:rPr>
          <w:rFonts w:asciiTheme="majorBidi" w:hAnsiTheme="majorBidi" w:cstheme="majorBidi"/>
        </w:rPr>
        <w:t> « </w:t>
      </w:r>
      <w:r w:rsidR="00E9219D">
        <w:rPr>
          <w:rFonts w:asciiTheme="majorBidi" w:hAnsiTheme="majorBidi" w:cstheme="majorBidi"/>
        </w:rPr>
        <w:t>e</w:t>
      </w:r>
      <w:r w:rsidR="00E9219D" w:rsidRPr="00EF6F1A">
        <w:rPr>
          <w:rFonts w:asciiTheme="majorBidi" w:hAnsiTheme="majorBidi" w:cstheme="majorBidi"/>
        </w:rPr>
        <w:t>tude</w:t>
      </w:r>
      <w:r w:rsidRPr="00EF6F1A">
        <w:rPr>
          <w:rFonts w:asciiTheme="majorBidi" w:hAnsiTheme="majorBidi" w:cstheme="majorBidi"/>
        </w:rPr>
        <w:t xml:space="preserve"> d’une machine à réluctance variable linéaire par la méthode des élément finis », </w:t>
      </w:r>
      <w:r w:rsidR="00083BA3">
        <w:rPr>
          <w:rFonts w:asciiTheme="majorBidi" w:hAnsiTheme="majorBidi" w:cstheme="majorBidi"/>
        </w:rPr>
        <w:t>U</w:t>
      </w:r>
      <w:r w:rsidR="00083BA3" w:rsidRPr="00EF6F1A">
        <w:rPr>
          <w:rFonts w:asciiTheme="majorBidi" w:hAnsiTheme="majorBidi" w:cstheme="majorBidi"/>
        </w:rPr>
        <w:t>niversité</w:t>
      </w:r>
      <w:r w:rsidR="00083BA3">
        <w:rPr>
          <w:rFonts w:asciiTheme="majorBidi" w:hAnsiTheme="majorBidi" w:cstheme="majorBidi"/>
        </w:rPr>
        <w:t>M</w:t>
      </w:r>
      <w:r w:rsidR="00DD485B" w:rsidRPr="00EF6F1A">
        <w:rPr>
          <w:rFonts w:asciiTheme="majorBidi" w:hAnsiTheme="majorBidi" w:cstheme="majorBidi"/>
        </w:rPr>
        <w:t xml:space="preserve">ouloud </w:t>
      </w:r>
      <w:r w:rsidR="00083BA3">
        <w:rPr>
          <w:rFonts w:asciiTheme="majorBidi" w:hAnsiTheme="majorBidi" w:cstheme="majorBidi"/>
        </w:rPr>
        <w:t>M</w:t>
      </w:r>
      <w:r w:rsidR="00DD485B" w:rsidRPr="00EF6F1A">
        <w:rPr>
          <w:rFonts w:asciiTheme="majorBidi" w:hAnsiTheme="majorBidi" w:cstheme="majorBidi"/>
        </w:rPr>
        <w:t xml:space="preserve">ammeri de </w:t>
      </w:r>
      <w:r w:rsidR="00083BA3" w:rsidRPr="00EF6F1A">
        <w:rPr>
          <w:rFonts w:asciiTheme="majorBidi" w:hAnsiTheme="majorBidi" w:cstheme="majorBidi"/>
        </w:rPr>
        <w:t>Tizi-Ouzou</w:t>
      </w:r>
      <w:r w:rsidR="00E9219D">
        <w:rPr>
          <w:rFonts w:asciiTheme="majorBidi" w:hAnsiTheme="majorBidi" w:cstheme="majorBidi"/>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Bernard </w:t>
      </w:r>
      <w:r w:rsidR="00A41471" w:rsidRPr="00EF6F1A">
        <w:rPr>
          <w:rFonts w:asciiTheme="majorBidi" w:hAnsiTheme="majorBidi" w:cstheme="majorBidi"/>
        </w:rPr>
        <w:t>M</w:t>
      </w:r>
      <w:r w:rsidR="00DD485B" w:rsidRPr="00EF6F1A">
        <w:rPr>
          <w:rFonts w:asciiTheme="majorBidi" w:hAnsiTheme="majorBidi" w:cstheme="majorBidi"/>
        </w:rPr>
        <w:t>ulton</w:t>
      </w:r>
      <w:r w:rsidR="00A41471" w:rsidRPr="00EF6F1A">
        <w:rPr>
          <w:rFonts w:asciiTheme="majorBidi" w:hAnsiTheme="majorBidi" w:cstheme="majorBidi"/>
        </w:rPr>
        <w:t>,</w:t>
      </w:r>
      <w:r w:rsidRPr="00EF6F1A">
        <w:rPr>
          <w:rFonts w:asciiTheme="majorBidi" w:hAnsiTheme="majorBidi" w:cstheme="majorBidi"/>
        </w:rPr>
        <w:t> </w:t>
      </w:r>
      <w:r w:rsidR="00E9219D" w:rsidRPr="00EF6F1A">
        <w:rPr>
          <w:rFonts w:asciiTheme="majorBidi" w:hAnsiTheme="majorBidi" w:cstheme="majorBidi"/>
        </w:rPr>
        <w:t>l’école</w:t>
      </w:r>
      <w:r w:rsidRPr="00EF6F1A">
        <w:rPr>
          <w:rFonts w:asciiTheme="majorBidi" w:hAnsiTheme="majorBidi" w:cstheme="majorBidi"/>
        </w:rPr>
        <w:t xml:space="preserve"> normale supérieure de </w:t>
      </w:r>
      <w:r w:rsidR="00E9219D" w:rsidRPr="00EF6F1A">
        <w:rPr>
          <w:rFonts w:asciiTheme="majorBidi" w:hAnsiTheme="majorBidi" w:cstheme="majorBidi"/>
        </w:rPr>
        <w:t>Cachan</w:t>
      </w:r>
      <w:r w:rsidRPr="00EF6F1A">
        <w:rPr>
          <w:rFonts w:asciiTheme="majorBidi" w:hAnsiTheme="majorBidi" w:cstheme="majorBidi"/>
        </w:rPr>
        <w:t>, « conception et alimentation électronique des machines à réluctance variable à double saillance »</w:t>
      </w:r>
      <w:r w:rsidR="00083BA3">
        <w:rPr>
          <w:rFonts w:asciiTheme="majorBidi" w:hAnsiTheme="majorBidi" w:cstheme="majorBidi"/>
        </w:rPr>
        <w:t>.</w:t>
      </w:r>
    </w:p>
    <w:p w:rsidR="00DE37D0" w:rsidRPr="00DE37D0" w:rsidRDefault="00DD485B" w:rsidP="00EF6F1A">
      <w:pPr>
        <w:pStyle w:val="References"/>
        <w:spacing w:after="0"/>
        <w:jc w:val="both"/>
        <w:rPr>
          <w:rFonts w:asciiTheme="majorBidi" w:hAnsiTheme="majorBidi" w:cstheme="majorBidi"/>
          <w:color w:val="000000" w:themeColor="text1"/>
        </w:rPr>
      </w:pPr>
      <w:r w:rsidRPr="00DE37D0">
        <w:rPr>
          <w:rFonts w:asciiTheme="majorBidi" w:hAnsiTheme="majorBidi" w:cstheme="majorBidi"/>
          <w:color w:val="000000" w:themeColor="text1"/>
        </w:rPr>
        <w:t>Scribd,</w:t>
      </w:r>
      <w:r w:rsidR="00DE37D0" w:rsidRPr="00DE37D0">
        <w:rPr>
          <w:rFonts w:asciiTheme="majorBidi" w:hAnsiTheme="majorBidi" w:cstheme="majorBidi"/>
          <w:color w:val="000000" w:themeColor="text1"/>
        </w:rPr>
        <w:t xml:space="preserve"> Leçon complète sur le champ magnétique dans l’entrefer d’une machine, disponible sur : </w:t>
      </w:r>
      <w:hyperlink r:id="rId172" w:tgtFrame="_new" w:history="1">
        <w:r w:rsidR="00DE37D0" w:rsidRPr="00DE37D0">
          <w:rPr>
            <w:rStyle w:val="Lienhypertexte"/>
            <w:rFonts w:asciiTheme="majorBidi" w:hAnsiTheme="majorBidi" w:cstheme="majorBidi"/>
            <w:color w:val="000000" w:themeColor="text1"/>
            <w:u w:val="none"/>
          </w:rPr>
          <w:t>https://fr.scribd.com/document/807280789/Lec-on-comple-te-sur-le-champ-magne-tique-dans-l-entrefer-d-une-machine</w:t>
        </w:r>
      </w:hyperlink>
      <w:r w:rsidR="00DE37D0">
        <w:rPr>
          <w:rFonts w:asciiTheme="majorBidi" w:hAnsiTheme="majorBidi" w:cstheme="majorBidi"/>
          <w:color w:val="000000" w:themeColor="text1"/>
        </w:rPr>
        <w:t>.</w:t>
      </w:r>
    </w:p>
    <w:p w:rsidR="002B42FA" w:rsidRPr="00EF6F1A" w:rsidRDefault="00E9219D" w:rsidP="00EF6F1A">
      <w:pPr>
        <w:pStyle w:val="References"/>
        <w:spacing w:after="0"/>
        <w:jc w:val="both"/>
        <w:rPr>
          <w:rFonts w:asciiTheme="majorBidi" w:hAnsiTheme="majorBidi" w:cstheme="majorBidi"/>
        </w:rPr>
      </w:pPr>
      <w:r>
        <w:rPr>
          <w:rFonts w:asciiTheme="majorBidi" w:hAnsiTheme="majorBidi" w:cstheme="majorBidi"/>
        </w:rPr>
        <w:t>C</w:t>
      </w:r>
      <w:r w:rsidR="002B42FA" w:rsidRPr="00EF6F1A">
        <w:rPr>
          <w:rFonts w:asciiTheme="majorBidi" w:hAnsiTheme="majorBidi" w:cstheme="majorBidi"/>
        </w:rPr>
        <w:t xml:space="preserve">heballah </w:t>
      </w:r>
      <w:r w:rsidR="00DD485B" w:rsidRPr="00EF6F1A">
        <w:rPr>
          <w:rFonts w:asciiTheme="majorBidi" w:hAnsiTheme="majorBidi" w:cstheme="majorBidi"/>
        </w:rPr>
        <w:t>Menad,</w:t>
      </w:r>
      <w:r w:rsidR="002B42FA" w:rsidRPr="00EF6F1A">
        <w:rPr>
          <w:rFonts w:asciiTheme="majorBidi" w:hAnsiTheme="majorBidi" w:cstheme="majorBidi"/>
        </w:rPr>
        <w:t xml:space="preserve"> Hachoud Wassila, « Synthèse d’optimisation d’une MRVDS 6 /</w:t>
      </w:r>
      <w:r w:rsidR="00DD485B" w:rsidRPr="00EF6F1A">
        <w:rPr>
          <w:rFonts w:asciiTheme="majorBidi" w:hAnsiTheme="majorBidi" w:cstheme="majorBidi"/>
        </w:rPr>
        <w:t>4 »,</w:t>
      </w:r>
      <w:r w:rsidR="002B42FA" w:rsidRPr="00EF6F1A">
        <w:rPr>
          <w:rFonts w:asciiTheme="majorBidi" w:hAnsiTheme="majorBidi" w:cstheme="majorBidi"/>
        </w:rPr>
        <w:t xml:space="preserve"> Université Mouloud Mammeri de Tizi ouzou</w:t>
      </w:r>
      <w:r w:rsidR="00083BA3">
        <w:rPr>
          <w:rFonts w:asciiTheme="majorBidi" w:hAnsiTheme="majorBidi" w:cstheme="majorBidi"/>
        </w:rPr>
        <w:t>.</w:t>
      </w:r>
    </w:p>
    <w:p w:rsidR="002B42FA" w:rsidRPr="00EF6F1A" w:rsidRDefault="00E9219D" w:rsidP="00EF6F1A">
      <w:pPr>
        <w:pStyle w:val="References"/>
        <w:spacing w:after="0"/>
        <w:jc w:val="both"/>
        <w:rPr>
          <w:rFonts w:asciiTheme="majorBidi" w:hAnsiTheme="majorBidi" w:cstheme="majorBidi"/>
        </w:rPr>
      </w:pPr>
      <w:r>
        <w:rPr>
          <w:rFonts w:asciiTheme="majorBidi" w:hAnsiTheme="majorBidi" w:cstheme="majorBidi"/>
        </w:rPr>
        <w:t xml:space="preserve"> B.IDRI, S.</w:t>
      </w:r>
      <w:r w:rsidR="002B42FA" w:rsidRPr="00EF6F1A">
        <w:rPr>
          <w:rFonts w:asciiTheme="majorBidi" w:hAnsiTheme="majorBidi" w:cstheme="majorBidi"/>
        </w:rPr>
        <w:t>OUALI,</w:t>
      </w:r>
      <w:r w:rsidR="00083BA3" w:rsidRPr="00EF6F1A">
        <w:rPr>
          <w:rFonts w:asciiTheme="majorBidi" w:hAnsiTheme="majorBidi" w:cstheme="majorBidi"/>
        </w:rPr>
        <w:t>«</w:t>
      </w:r>
      <w:r w:rsidRPr="00EF6F1A">
        <w:rPr>
          <w:rFonts w:asciiTheme="majorBidi" w:hAnsiTheme="majorBidi" w:cstheme="majorBidi"/>
        </w:rPr>
        <w:t>Synthèse</w:t>
      </w:r>
      <w:r w:rsidR="002B42FA" w:rsidRPr="00EF6F1A">
        <w:rPr>
          <w:rFonts w:asciiTheme="majorBidi" w:hAnsiTheme="majorBidi" w:cstheme="majorBidi"/>
        </w:rPr>
        <w:t xml:space="preserve"> et optimisation des formes d’ondes des courants d’alimentation d’une MRVDS</w:t>
      </w:r>
      <w:r w:rsidR="00083BA3" w:rsidRPr="00EF6F1A">
        <w:rPr>
          <w:rFonts w:asciiTheme="majorBidi" w:hAnsiTheme="majorBidi" w:cstheme="majorBidi"/>
        </w:rPr>
        <w:t>»</w:t>
      </w:r>
      <w:r w:rsidR="002B42FA" w:rsidRPr="00EF6F1A">
        <w:rPr>
          <w:rFonts w:asciiTheme="majorBidi" w:hAnsiTheme="majorBidi" w:cstheme="majorBidi"/>
        </w:rPr>
        <w:t>, Université Mouloud Mammeri de Tizi-Ouzou, Institut de génie électrique et de l’informatique.</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Walid </w:t>
      </w:r>
      <w:r w:rsidR="00E9219D" w:rsidRPr="00EF6F1A">
        <w:rPr>
          <w:rFonts w:asciiTheme="majorBidi" w:hAnsiTheme="majorBidi" w:cstheme="majorBidi"/>
        </w:rPr>
        <w:t>Zeboudj,</w:t>
      </w:r>
      <w:r w:rsidRPr="00EF6F1A">
        <w:rPr>
          <w:rFonts w:asciiTheme="majorBidi" w:hAnsiTheme="majorBidi" w:cstheme="majorBidi"/>
        </w:rPr>
        <w:t xml:space="preserve"> Mémoire de fin d’études pour l’obtention du diplôme D’Ingénieur d’Etat en Electrotechnique « Dimensionnement et Etude Magnétothermique d'une Machine à Réluctance Variable (MRV 12/8) »</w:t>
      </w:r>
      <w:r w:rsidR="00E9219D" w:rsidRPr="00EF6F1A">
        <w:rPr>
          <w:rFonts w:asciiTheme="majorBidi" w:hAnsiTheme="majorBidi" w:cstheme="majorBidi"/>
        </w:rPr>
        <w:t>, Ecole</w:t>
      </w:r>
      <w:r w:rsidRPr="00EF6F1A">
        <w:rPr>
          <w:rFonts w:asciiTheme="majorBidi" w:hAnsiTheme="majorBidi" w:cstheme="majorBidi"/>
        </w:rPr>
        <w:t xml:space="preserve"> Nationale Polytechnique D’Alger</w:t>
      </w:r>
      <w:r w:rsidR="00E9219D">
        <w:rPr>
          <w:rFonts w:asciiTheme="majorBidi" w:hAnsiTheme="majorBidi" w:cstheme="majorBidi"/>
        </w:rPr>
        <w:t>.</w:t>
      </w:r>
    </w:p>
    <w:p w:rsidR="002B42FA" w:rsidRPr="00EF6F1A" w:rsidRDefault="00E9219D" w:rsidP="00EF6F1A">
      <w:pPr>
        <w:pStyle w:val="References"/>
        <w:spacing w:after="0"/>
        <w:jc w:val="both"/>
        <w:rPr>
          <w:rFonts w:asciiTheme="majorBidi" w:hAnsiTheme="majorBidi" w:cstheme="majorBidi"/>
        </w:rPr>
      </w:pPr>
      <w:r>
        <w:rPr>
          <w:rFonts w:asciiTheme="majorBidi" w:hAnsiTheme="majorBidi" w:cstheme="majorBidi"/>
        </w:rPr>
        <w:t>M</w:t>
      </w:r>
      <w:r w:rsidR="00083BA3" w:rsidRPr="00EF6F1A">
        <w:rPr>
          <w:rFonts w:asciiTheme="majorBidi" w:hAnsiTheme="majorBidi" w:cstheme="majorBidi"/>
        </w:rPr>
        <w:t>akhlouf</w:t>
      </w:r>
      <w:r w:rsidRPr="00EF6F1A">
        <w:rPr>
          <w:rFonts w:asciiTheme="majorBidi" w:hAnsiTheme="majorBidi" w:cstheme="majorBidi"/>
        </w:rPr>
        <w:t>N</w:t>
      </w:r>
      <w:r w:rsidR="00083BA3" w:rsidRPr="00083BA3">
        <w:rPr>
          <w:rFonts w:asciiTheme="majorBidi" w:hAnsiTheme="majorBidi" w:cstheme="majorBidi"/>
        </w:rPr>
        <w:t>abil</w:t>
      </w:r>
      <w:r w:rsidRPr="00EF6F1A">
        <w:rPr>
          <w:rFonts w:asciiTheme="majorBidi" w:hAnsiTheme="majorBidi" w:cstheme="majorBidi"/>
        </w:rPr>
        <w:t>, O</w:t>
      </w:r>
      <w:r w:rsidR="00083BA3" w:rsidRPr="00EF6F1A">
        <w:rPr>
          <w:rFonts w:asciiTheme="majorBidi" w:hAnsiTheme="majorBidi" w:cstheme="majorBidi"/>
        </w:rPr>
        <w:t>uamar</w:t>
      </w:r>
      <w:r w:rsidR="002B42FA" w:rsidRPr="00EF6F1A">
        <w:rPr>
          <w:rFonts w:asciiTheme="majorBidi" w:hAnsiTheme="majorBidi" w:cstheme="majorBidi"/>
        </w:rPr>
        <w:t xml:space="preserve"> Mouhand </w:t>
      </w:r>
      <w:r w:rsidRPr="00EF6F1A">
        <w:rPr>
          <w:rFonts w:asciiTheme="majorBidi" w:hAnsiTheme="majorBidi" w:cstheme="majorBidi"/>
        </w:rPr>
        <w:t>Tahar,</w:t>
      </w:r>
      <w:r w:rsidR="002B42FA" w:rsidRPr="00EF6F1A">
        <w:rPr>
          <w:rFonts w:asciiTheme="majorBidi" w:hAnsiTheme="majorBidi" w:cstheme="majorBidi"/>
        </w:rPr>
        <w:t xml:space="preserve"> Mémoire de Fin d’Etudes En vue de l’obtention du diplôme De MASTER académique, « Modélisation thermique d’une machine à réluctance variable double saillance », Université </w:t>
      </w:r>
      <w:r w:rsidR="00083BA3" w:rsidRPr="00EF6F1A">
        <w:rPr>
          <w:rFonts w:asciiTheme="majorBidi" w:hAnsiTheme="majorBidi" w:cstheme="majorBidi"/>
        </w:rPr>
        <w:t>A. MIRA</w:t>
      </w:r>
      <w:r w:rsidR="002B42FA" w:rsidRPr="00EF6F1A">
        <w:rPr>
          <w:rFonts w:asciiTheme="majorBidi" w:hAnsiTheme="majorBidi" w:cstheme="majorBidi"/>
        </w:rPr>
        <w:t>-BEJAIA</w:t>
      </w:r>
      <w:r w:rsidR="00D76EE7">
        <w:rPr>
          <w:rFonts w:asciiTheme="majorBidi" w:hAnsiTheme="majorBidi" w:cstheme="majorBidi"/>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Bernard M</w:t>
      </w:r>
      <w:r w:rsidR="00083BA3" w:rsidRPr="00EF6F1A">
        <w:rPr>
          <w:rFonts w:asciiTheme="majorBidi" w:hAnsiTheme="majorBidi" w:cstheme="majorBidi"/>
        </w:rPr>
        <w:t>ulton</w:t>
      </w:r>
      <w:r w:rsidRPr="00EF6F1A">
        <w:rPr>
          <w:rFonts w:asciiTheme="majorBidi" w:hAnsiTheme="majorBidi" w:cstheme="majorBidi"/>
        </w:rPr>
        <w:t xml:space="preserve">. Principe et éléments de dimensionnement des machines à réluctance variable à double saillance </w:t>
      </w:r>
      <w:r w:rsidR="00E9219D" w:rsidRPr="00EF6F1A">
        <w:rPr>
          <w:rFonts w:asciiTheme="majorBidi" w:hAnsiTheme="majorBidi" w:cstheme="majorBidi"/>
        </w:rPr>
        <w:t xml:space="preserve">autopilotées. </w:t>
      </w:r>
      <w:r w:rsidR="00083BA3" w:rsidRPr="00EF6F1A">
        <w:rPr>
          <w:rFonts w:asciiTheme="majorBidi" w:hAnsiTheme="majorBidi" w:cstheme="majorBidi"/>
        </w:rPr>
        <w:t>Journées</w:t>
      </w:r>
      <w:r w:rsidRPr="00EF6F1A">
        <w:rPr>
          <w:rFonts w:asciiTheme="majorBidi" w:hAnsiTheme="majorBidi" w:cstheme="majorBidi"/>
        </w:rPr>
        <w:t xml:space="preserve"> de la </w:t>
      </w:r>
      <w:r w:rsidR="00083BA3" w:rsidRPr="00EF6F1A">
        <w:rPr>
          <w:rFonts w:asciiTheme="majorBidi" w:hAnsiTheme="majorBidi" w:cstheme="majorBidi"/>
        </w:rPr>
        <w:t>section électrotechniques</w:t>
      </w:r>
      <w:r w:rsidRPr="00EF6F1A">
        <w:rPr>
          <w:rFonts w:asciiTheme="majorBidi" w:hAnsiTheme="majorBidi" w:cstheme="majorBidi"/>
        </w:rPr>
        <w:t xml:space="preserve"> du </w:t>
      </w:r>
      <w:r w:rsidR="00083BA3" w:rsidRPr="00EF6F1A">
        <w:rPr>
          <w:rFonts w:asciiTheme="majorBidi" w:hAnsiTheme="majorBidi" w:cstheme="majorBidi"/>
        </w:rPr>
        <w:t>club EEA</w:t>
      </w:r>
      <w:r w:rsidR="00E9219D" w:rsidRPr="00EF6F1A">
        <w:rPr>
          <w:rFonts w:asciiTheme="majorBidi" w:hAnsiTheme="majorBidi" w:cstheme="majorBidi"/>
        </w:rPr>
        <w:t>1993,</w:t>
      </w:r>
      <w:r w:rsidRPr="00EF6F1A">
        <w:rPr>
          <w:rFonts w:asciiTheme="majorBidi" w:hAnsiTheme="majorBidi" w:cstheme="majorBidi"/>
        </w:rPr>
        <w:t xml:space="preserve"> mar</w:t>
      </w:r>
      <w:r w:rsidR="004F142C">
        <w:rPr>
          <w:rFonts w:asciiTheme="majorBidi" w:hAnsiTheme="majorBidi" w:cstheme="majorBidi"/>
        </w:rPr>
        <w:t>s</w:t>
      </w:r>
      <w:r w:rsidR="00E9219D" w:rsidRPr="00EF6F1A">
        <w:rPr>
          <w:rFonts w:asciiTheme="majorBidi" w:hAnsiTheme="majorBidi" w:cstheme="majorBidi"/>
        </w:rPr>
        <w:t xml:space="preserve">1993, BELFORTE,France. </w:t>
      </w:r>
      <w:r w:rsidRPr="00EF6F1A">
        <w:rPr>
          <w:rFonts w:asciiTheme="majorBidi" w:hAnsiTheme="majorBidi" w:cstheme="majorBidi"/>
        </w:rPr>
        <w:t>19p. hal-00673951</w:t>
      </w:r>
      <w:r w:rsidR="00E9219D">
        <w:rPr>
          <w:rFonts w:asciiTheme="majorBidi" w:hAnsiTheme="majorBidi" w:cstheme="majorBidi"/>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Boufatah Fawzi, Merini Soddam </w:t>
      </w:r>
      <w:r w:rsidR="00D76EE7" w:rsidRPr="00EF6F1A">
        <w:rPr>
          <w:rFonts w:asciiTheme="majorBidi" w:hAnsiTheme="majorBidi" w:cstheme="majorBidi"/>
        </w:rPr>
        <w:t>Hocine,</w:t>
      </w:r>
      <w:r w:rsidRPr="00EF6F1A">
        <w:rPr>
          <w:rFonts w:asciiTheme="majorBidi" w:hAnsiTheme="majorBidi" w:cstheme="majorBidi"/>
        </w:rPr>
        <w:t xml:space="preserve"> « commande numérique d’une machine à réluctance </w:t>
      </w:r>
      <w:r w:rsidR="00D76EE7" w:rsidRPr="00EF6F1A">
        <w:rPr>
          <w:rFonts w:asciiTheme="majorBidi" w:hAnsiTheme="majorBidi" w:cstheme="majorBidi"/>
        </w:rPr>
        <w:t>variable</w:t>
      </w:r>
      <w:r w:rsidRPr="00EF6F1A">
        <w:rPr>
          <w:rFonts w:asciiTheme="majorBidi" w:hAnsiTheme="majorBidi" w:cstheme="majorBidi"/>
        </w:rPr>
        <w:t xml:space="preserve"> à double denture </w:t>
      </w:r>
      <w:r w:rsidR="00083BA3" w:rsidRPr="00EF6F1A">
        <w:rPr>
          <w:rFonts w:asciiTheme="majorBidi" w:hAnsiTheme="majorBidi" w:cstheme="majorBidi"/>
        </w:rPr>
        <w:t>»,projet de</w:t>
      </w:r>
      <w:r w:rsidRPr="00EF6F1A">
        <w:rPr>
          <w:rFonts w:asciiTheme="majorBidi" w:hAnsiTheme="majorBidi" w:cstheme="majorBidi"/>
        </w:rPr>
        <w:t xml:space="preserve"> fin d’étude, école national polytechnique</w:t>
      </w:r>
      <w:r w:rsidR="00D76EE7">
        <w:rPr>
          <w:rFonts w:asciiTheme="majorBidi" w:hAnsiTheme="majorBidi" w:cstheme="majorBidi"/>
        </w:rPr>
        <w:t>.</w:t>
      </w:r>
    </w:p>
    <w:p w:rsidR="002B42FA" w:rsidRPr="00EF6F1A" w:rsidRDefault="002B42FA" w:rsidP="00D76EE7">
      <w:pPr>
        <w:pStyle w:val="References"/>
        <w:spacing w:after="0"/>
        <w:jc w:val="both"/>
        <w:rPr>
          <w:rFonts w:asciiTheme="majorBidi" w:hAnsiTheme="majorBidi" w:cstheme="majorBidi"/>
        </w:rPr>
      </w:pPr>
      <w:r w:rsidRPr="00EF6F1A">
        <w:rPr>
          <w:rFonts w:asciiTheme="majorBidi" w:hAnsiTheme="majorBidi" w:cstheme="majorBidi"/>
        </w:rPr>
        <w:t xml:space="preserve">Nouri </w:t>
      </w:r>
      <w:r w:rsidR="00083BA3" w:rsidRPr="00EF6F1A">
        <w:rPr>
          <w:rFonts w:asciiTheme="majorBidi" w:hAnsiTheme="majorBidi" w:cstheme="majorBidi"/>
        </w:rPr>
        <w:t>Ayoub, Saied</w:t>
      </w:r>
      <w:r w:rsidRPr="00EF6F1A">
        <w:rPr>
          <w:rFonts w:asciiTheme="majorBidi" w:hAnsiTheme="majorBidi" w:cstheme="majorBidi"/>
        </w:rPr>
        <w:t xml:space="preserve"> Abdelhamid, Mémoire de fin d’étude Présenté « Contribution </w:t>
      </w:r>
      <w:r w:rsidR="00083BA3" w:rsidRPr="00EF6F1A">
        <w:rPr>
          <w:rFonts w:asciiTheme="majorBidi" w:hAnsiTheme="majorBidi" w:cstheme="majorBidi"/>
        </w:rPr>
        <w:t>à la performance</w:t>
      </w:r>
      <w:r w:rsidRPr="00EF6F1A">
        <w:rPr>
          <w:rFonts w:asciiTheme="majorBidi" w:hAnsiTheme="majorBidi" w:cstheme="majorBidi"/>
        </w:rPr>
        <w:t xml:space="preserve"> de la commande du moteur à réluctance variable (MRV) par d</w:t>
      </w:r>
      <w:r w:rsidR="00D76EE7">
        <w:rPr>
          <w:rFonts w:asciiTheme="majorBidi" w:hAnsiTheme="majorBidi" w:cstheme="majorBidi"/>
        </w:rPr>
        <w:t xml:space="preserve">es techniques </w:t>
      </w:r>
      <w:r w:rsidR="00D76EE7">
        <w:rPr>
          <w:rFonts w:asciiTheme="majorBidi" w:hAnsiTheme="majorBidi" w:cstheme="majorBidi"/>
        </w:rPr>
        <w:lastRenderedPageBreak/>
        <w:t xml:space="preserve">d'optimisation », </w:t>
      </w:r>
      <w:r w:rsidRPr="00EF6F1A">
        <w:rPr>
          <w:rFonts w:asciiTheme="majorBidi" w:hAnsiTheme="majorBidi" w:cstheme="majorBidi"/>
        </w:rPr>
        <w:t>Un</w:t>
      </w:r>
      <w:r w:rsidR="00D76EE7">
        <w:rPr>
          <w:rFonts w:asciiTheme="majorBidi" w:hAnsiTheme="majorBidi" w:cstheme="majorBidi"/>
        </w:rPr>
        <w:t>iversité Echahid Hamma Lakhdar d’El-Oued</w:t>
      </w:r>
      <w:r w:rsidRPr="00EF6F1A">
        <w:rPr>
          <w:rFonts w:asciiTheme="majorBidi" w:hAnsiTheme="majorBidi" w:cstheme="majorBidi"/>
        </w:rPr>
        <w:t>,</w:t>
      </w:r>
      <w:r w:rsidR="00D76EE7">
        <w:rPr>
          <w:rFonts w:asciiTheme="majorBidi" w:hAnsiTheme="majorBidi" w:cstheme="majorBidi"/>
        </w:rPr>
        <w:t xml:space="preserve"> FACULTE DE </w:t>
      </w:r>
      <w:r w:rsidRPr="00EF6F1A">
        <w:rPr>
          <w:rFonts w:asciiTheme="majorBidi" w:hAnsiTheme="majorBidi" w:cstheme="majorBidi"/>
        </w:rPr>
        <w:t>TECHNOLOGIE</w:t>
      </w:r>
      <w:r w:rsidR="00D76EE7">
        <w:rPr>
          <w:rFonts w:asciiTheme="majorBidi" w:hAnsiTheme="majorBidi" w:cstheme="majorBidi"/>
        </w:rPr>
        <w:t>.</w:t>
      </w:r>
    </w:p>
    <w:p w:rsidR="00F5741F" w:rsidRPr="00F5741F" w:rsidRDefault="00F5741F" w:rsidP="00EF6F1A">
      <w:pPr>
        <w:pStyle w:val="References"/>
        <w:spacing w:after="0"/>
        <w:jc w:val="both"/>
        <w:rPr>
          <w:rFonts w:asciiTheme="majorBidi" w:hAnsiTheme="majorBidi" w:cstheme="majorBidi"/>
          <w:color w:val="FF0000"/>
        </w:rPr>
      </w:pPr>
      <w:r w:rsidRPr="00F5741F">
        <w:rPr>
          <w:rFonts w:asciiTheme="majorBidi" w:hAnsiTheme="majorBidi" w:cstheme="majorBidi"/>
        </w:rPr>
        <w:t xml:space="preserve">Article publié dans </w:t>
      </w:r>
      <w:r w:rsidRPr="00F5741F">
        <w:rPr>
          <w:rStyle w:val="Accentuation"/>
          <w:rFonts w:asciiTheme="majorBidi" w:hAnsiTheme="majorBidi" w:cstheme="majorBidi"/>
          <w:i w:val="0"/>
          <w:iCs w:val="0"/>
        </w:rPr>
        <w:t>World Electric Vehicle Journal</w:t>
      </w:r>
      <w:r w:rsidRPr="00F5741F">
        <w:rPr>
          <w:rFonts w:asciiTheme="majorBidi" w:hAnsiTheme="majorBidi" w:cstheme="majorBidi"/>
        </w:rPr>
        <w:t xml:space="preserve"> en mai 2022, intitulé : «</w:t>
      </w:r>
      <w:r w:rsidRPr="00F5741F">
        <w:rPr>
          <w:rStyle w:val="Accentuation"/>
          <w:rFonts w:asciiTheme="majorBidi" w:hAnsiTheme="majorBidi" w:cstheme="majorBidi"/>
          <w:i w:val="0"/>
          <w:iCs w:val="0"/>
        </w:rPr>
        <w:t>Potentials of Brushless Stator-Mounted Machines in Electric Vehicle Drives – A Literature Review</w:t>
      </w:r>
      <w:r w:rsidRPr="00F5741F">
        <w:rPr>
          <w:rFonts w:asciiTheme="majorBidi" w:hAnsiTheme="majorBidi" w:cstheme="majorBidi"/>
        </w:rPr>
        <w:t>».</w:t>
      </w:r>
    </w:p>
    <w:p w:rsidR="00AE3687" w:rsidRPr="00AE3687" w:rsidRDefault="00AE3687" w:rsidP="00EF6F1A">
      <w:pPr>
        <w:pStyle w:val="References"/>
        <w:spacing w:after="0"/>
        <w:jc w:val="both"/>
        <w:rPr>
          <w:rFonts w:asciiTheme="majorBidi" w:hAnsiTheme="majorBidi" w:cstheme="majorBidi"/>
          <w:color w:val="FF0000"/>
          <w:lang w:val="en-US"/>
        </w:rPr>
      </w:pPr>
      <w:r w:rsidRPr="00F5741F">
        <w:rPr>
          <w:rFonts w:asciiTheme="majorBidi" w:hAnsiTheme="majorBidi" w:cstheme="majorBidi"/>
        </w:rPr>
        <w:t>M</w:t>
      </w:r>
      <w:r w:rsidR="00083BA3" w:rsidRPr="00F5741F">
        <w:rPr>
          <w:rFonts w:asciiTheme="majorBidi" w:hAnsiTheme="majorBidi" w:cstheme="majorBidi"/>
        </w:rPr>
        <w:t>ecelti</w:t>
      </w:r>
      <w:r w:rsidRPr="00F5741F">
        <w:rPr>
          <w:rFonts w:asciiTheme="majorBidi" w:hAnsiTheme="majorBidi" w:cstheme="majorBidi"/>
        </w:rPr>
        <w:t xml:space="preserve">, Soraya. </w:t>
      </w:r>
      <w:r w:rsidR="00083BA3" w:rsidRPr="00F5741F">
        <w:rPr>
          <w:rFonts w:asciiTheme="majorBidi" w:hAnsiTheme="majorBidi" w:cstheme="majorBidi"/>
        </w:rPr>
        <w:t>«</w:t>
      </w:r>
      <w:r w:rsidR="00083BA3" w:rsidRPr="00F5741F">
        <w:rPr>
          <w:rStyle w:val="Accentuation"/>
          <w:rFonts w:asciiTheme="majorBidi" w:hAnsiTheme="majorBidi" w:cstheme="majorBidi"/>
          <w:i w:val="0"/>
          <w:iCs w:val="0"/>
        </w:rPr>
        <w:t xml:space="preserve"> Machine</w:t>
      </w:r>
      <w:r w:rsidRPr="00F5741F">
        <w:rPr>
          <w:rStyle w:val="Accentuation"/>
          <w:rFonts w:asciiTheme="majorBidi" w:hAnsiTheme="majorBidi" w:cstheme="majorBidi"/>
          <w:i w:val="0"/>
          <w:iCs w:val="0"/>
        </w:rPr>
        <w:t xml:space="preserve"> à réluctance variable</w:t>
      </w:r>
      <w:r w:rsidRPr="00F5741F">
        <w:rPr>
          <w:rFonts w:asciiTheme="majorBidi" w:hAnsiTheme="majorBidi" w:cstheme="majorBidi"/>
        </w:rPr>
        <w:t> ». Mini-projet, 1ère année Master</w:t>
      </w:r>
      <w:r w:rsidRPr="00AE3687">
        <w:rPr>
          <w:rFonts w:asciiTheme="majorBidi" w:hAnsiTheme="majorBidi" w:cstheme="majorBidi"/>
        </w:rPr>
        <w:t xml:space="preserve"> en Génie Électrique. Souk-Ahras : Université Mohamed Chérif Messaadia, 2023-2024.</w:t>
      </w:r>
    </w:p>
    <w:p w:rsidR="006173C8" w:rsidRPr="00B921F1" w:rsidRDefault="006173C8" w:rsidP="00B921F1">
      <w:pPr>
        <w:pStyle w:val="References"/>
        <w:spacing w:after="0"/>
        <w:jc w:val="both"/>
        <w:rPr>
          <w:rFonts w:asciiTheme="majorBidi" w:hAnsiTheme="majorBidi" w:cstheme="majorBidi"/>
          <w:color w:val="000000" w:themeColor="text1"/>
          <w:lang w:val="en-US"/>
        </w:rPr>
      </w:pPr>
      <w:r w:rsidRPr="00B921F1">
        <w:rPr>
          <w:rFonts w:asciiTheme="majorBidi" w:hAnsiTheme="majorBidi" w:cstheme="majorBidi"/>
          <w:color w:val="000000" w:themeColor="text1"/>
          <w:lang w:val="en-US"/>
        </w:rPr>
        <w:t>Secomak</w:t>
      </w:r>
      <w:r w:rsidRPr="00B921F1">
        <w:rPr>
          <w:rFonts w:asciiTheme="majorBidi" w:hAnsiTheme="majorBidi" w:cstheme="majorBidi"/>
          <w:i/>
          <w:iCs/>
          <w:color w:val="000000" w:themeColor="text1"/>
          <w:lang w:val="en-US"/>
        </w:rPr>
        <w:t xml:space="preserve">, </w:t>
      </w:r>
      <w:r w:rsidRPr="00B921F1">
        <w:rPr>
          <w:rStyle w:val="Accentuation"/>
          <w:rFonts w:asciiTheme="majorBidi" w:hAnsiTheme="majorBidi" w:cstheme="majorBidi"/>
          <w:i w:val="0"/>
          <w:iCs w:val="0"/>
          <w:color w:val="000000" w:themeColor="text1"/>
          <w:lang w:val="en-US"/>
        </w:rPr>
        <w:t>What Are The Advantages of Machined Impellors?</w:t>
      </w:r>
      <w:r w:rsidR="00B921F1" w:rsidRPr="00B921F1">
        <w:rPr>
          <w:rFonts w:asciiTheme="majorBidi" w:hAnsiTheme="majorBidi" w:cstheme="majorBidi"/>
          <w:i/>
          <w:iCs/>
          <w:color w:val="000000" w:themeColor="text1"/>
          <w:lang w:val="en-US"/>
        </w:rPr>
        <w:t>,</w:t>
      </w:r>
      <w:r w:rsidR="00B921F1" w:rsidRPr="00B921F1">
        <w:rPr>
          <w:rFonts w:asciiTheme="majorBidi" w:hAnsiTheme="majorBidi" w:cstheme="majorBidi"/>
          <w:color w:val="000000" w:themeColor="text1"/>
          <w:lang w:val="en-US"/>
        </w:rPr>
        <w:t xml:space="preserve">( </w:t>
      </w:r>
      <w:r w:rsidR="00B921F1" w:rsidRPr="00B921F1">
        <w:rPr>
          <w:rStyle w:val="Accentuation"/>
          <w:rFonts w:asciiTheme="majorBidi" w:hAnsiTheme="majorBidi" w:cstheme="majorBidi"/>
          <w:i w:val="0"/>
          <w:iCs w:val="0"/>
          <w:color w:val="000000" w:themeColor="text1"/>
          <w:lang w:val="en-US"/>
        </w:rPr>
        <w:t>Photo d'une imprimante 3D</w:t>
      </w:r>
      <w:r w:rsidR="00B921F1" w:rsidRPr="00B921F1">
        <w:rPr>
          <w:rFonts w:asciiTheme="majorBidi" w:hAnsiTheme="majorBidi" w:cstheme="majorBidi"/>
          <w:color w:val="000000" w:themeColor="text1"/>
          <w:lang w:val="en-US"/>
        </w:rPr>
        <w:t xml:space="preserve">) </w:t>
      </w:r>
      <w:r w:rsidRPr="00B921F1">
        <w:rPr>
          <w:rFonts w:asciiTheme="majorBidi" w:hAnsiTheme="majorBidi" w:cstheme="majorBidi"/>
          <w:color w:val="000000" w:themeColor="text1"/>
          <w:lang w:val="en-US"/>
        </w:rPr>
        <w:t xml:space="preserve">, disponible sur : </w:t>
      </w:r>
      <w:hyperlink r:id="rId173" w:tgtFrame="_new" w:history="1">
        <w:r w:rsidRPr="00B921F1">
          <w:rPr>
            <w:rStyle w:val="Lienhypertexte"/>
            <w:rFonts w:asciiTheme="majorBidi" w:hAnsiTheme="majorBidi" w:cstheme="majorBidi"/>
            <w:color w:val="000000" w:themeColor="text1"/>
            <w:u w:val="none"/>
            <w:lang w:val="en-US"/>
          </w:rPr>
          <w:t>https://secomak.com/news/what-are-the-advantages-of-machined-impellors/</w:t>
        </w:r>
      </w:hyperlink>
    </w:p>
    <w:p w:rsidR="002B42FA" w:rsidRPr="00EF6F1A" w:rsidRDefault="00D76EE7" w:rsidP="00EF6F1A">
      <w:pPr>
        <w:pStyle w:val="References"/>
        <w:spacing w:after="0"/>
        <w:jc w:val="both"/>
        <w:rPr>
          <w:rFonts w:asciiTheme="majorBidi" w:hAnsiTheme="majorBidi" w:cstheme="majorBidi"/>
        </w:rPr>
      </w:pPr>
      <w:r>
        <w:rPr>
          <w:rFonts w:asciiTheme="majorBidi" w:hAnsiTheme="majorBidi" w:cstheme="majorBidi"/>
        </w:rPr>
        <w:t>L. M</w:t>
      </w:r>
      <w:r w:rsidR="00083BA3">
        <w:rPr>
          <w:rFonts w:asciiTheme="majorBidi" w:hAnsiTheme="majorBidi" w:cstheme="majorBidi"/>
        </w:rPr>
        <w:t>oreau</w:t>
      </w:r>
      <w:r>
        <w:rPr>
          <w:rFonts w:asciiTheme="majorBidi" w:hAnsiTheme="majorBidi" w:cstheme="majorBidi"/>
        </w:rPr>
        <w:t>, M.</w:t>
      </w:r>
      <w:r w:rsidR="00083BA3">
        <w:rPr>
          <w:rFonts w:asciiTheme="majorBidi" w:hAnsiTheme="majorBidi" w:cstheme="majorBidi"/>
        </w:rPr>
        <w:t>Machmoum</w:t>
      </w:r>
      <w:r>
        <w:rPr>
          <w:rFonts w:asciiTheme="majorBidi" w:hAnsiTheme="majorBidi" w:cstheme="majorBidi"/>
        </w:rPr>
        <w:t>, M.E.Z</w:t>
      </w:r>
      <w:r w:rsidR="00083BA3">
        <w:rPr>
          <w:rFonts w:asciiTheme="majorBidi" w:hAnsiTheme="majorBidi" w:cstheme="majorBidi"/>
        </w:rPr>
        <w:t>aim</w:t>
      </w:r>
      <w:r>
        <w:rPr>
          <w:rFonts w:asciiTheme="majorBidi" w:hAnsiTheme="majorBidi" w:cstheme="majorBidi"/>
        </w:rPr>
        <w:t>, G.</w:t>
      </w:r>
      <w:r w:rsidR="002B42FA" w:rsidRPr="00EF6F1A">
        <w:rPr>
          <w:rFonts w:asciiTheme="majorBidi" w:hAnsiTheme="majorBidi" w:cstheme="majorBidi"/>
        </w:rPr>
        <w:t>B</w:t>
      </w:r>
      <w:r w:rsidR="00083BA3" w:rsidRPr="00EF6F1A">
        <w:rPr>
          <w:rFonts w:asciiTheme="majorBidi" w:hAnsiTheme="majorBidi" w:cstheme="majorBidi"/>
        </w:rPr>
        <w:t>erthiau</w:t>
      </w:r>
      <w:r w:rsidR="002B42FA" w:rsidRPr="00EF6F1A">
        <w:rPr>
          <w:rFonts w:asciiTheme="majorBidi" w:hAnsiTheme="majorBidi" w:cstheme="majorBidi"/>
        </w:rPr>
        <w:t xml:space="preserve"> « OPTIMISATION DE MACHINES A RELUCTANCE VARIABLE POUR APPLICATIONS EOLIENNES » IREENA Boulevard de l’université – BP406 F-44602 Saint-Nazaire CEDEX - France </w:t>
      </w:r>
      <w:hyperlink r:id="rId174" w:history="1">
        <w:r w:rsidR="002B42FA" w:rsidRPr="00EF6F1A">
          <w:rPr>
            <w:rFonts w:asciiTheme="majorBidi" w:hAnsiTheme="majorBidi" w:cstheme="majorBidi"/>
          </w:rPr>
          <w:t>el-hadi.zaim@polytech.univ-nantes.fr</w:t>
        </w:r>
      </w:hyperlink>
      <w:r>
        <w:t>.</w:t>
      </w:r>
    </w:p>
    <w:p w:rsidR="00540392" w:rsidRPr="006173C8" w:rsidRDefault="00540392" w:rsidP="00540392">
      <w:pPr>
        <w:pStyle w:val="References"/>
        <w:spacing w:after="0"/>
        <w:jc w:val="both"/>
        <w:rPr>
          <w:rFonts w:asciiTheme="majorBidi" w:hAnsiTheme="majorBidi" w:cstheme="majorBidi"/>
        </w:rPr>
      </w:pPr>
      <w:r w:rsidRPr="006173C8">
        <w:rPr>
          <w:rFonts w:asciiTheme="majorBidi" w:hAnsiTheme="majorBidi" w:cstheme="majorBidi"/>
        </w:rPr>
        <w:t>Futura Sciences</w:t>
      </w:r>
      <w:r w:rsidRPr="006173C8">
        <w:rPr>
          <w:rFonts w:asciiTheme="majorBidi" w:hAnsiTheme="majorBidi" w:cstheme="majorBidi"/>
          <w:i/>
          <w:iCs/>
        </w:rPr>
        <w:t xml:space="preserve">, </w:t>
      </w:r>
      <w:r w:rsidRPr="006173C8">
        <w:rPr>
          <w:rStyle w:val="Accentuation"/>
          <w:rFonts w:asciiTheme="majorBidi" w:hAnsiTheme="majorBidi" w:cstheme="majorBidi"/>
          <w:i w:val="0"/>
          <w:iCs w:val="0"/>
        </w:rPr>
        <w:t>Énergie éolienne, ses effets sur la biodiversité et la santé : « le problème est dans le ressenti »</w:t>
      </w:r>
      <w:r w:rsidRPr="006173C8">
        <w:rPr>
          <w:rFonts w:asciiTheme="majorBidi" w:hAnsiTheme="majorBidi" w:cstheme="majorBidi"/>
        </w:rPr>
        <w:t xml:space="preserve">, disponible sur : </w:t>
      </w:r>
      <w:hyperlink r:id="rId175" w:tgtFrame="_new" w:history="1">
        <w:r w:rsidRPr="006173C8">
          <w:rPr>
            <w:rStyle w:val="Lienhypertexte"/>
            <w:rFonts w:asciiTheme="majorBidi" w:hAnsiTheme="majorBidi" w:cstheme="majorBidi"/>
            <w:color w:val="000000" w:themeColor="text1"/>
            <w:u w:val="none"/>
          </w:rPr>
          <w:t>https://www.futura-sciences.com/planete/actualites/energie-renouvelable-energie-eolienne-effets-biodiversite-sante-le-probleme-ressenti-92139/</w:t>
        </w:r>
      </w:hyperlink>
      <w:r w:rsidR="006173C8">
        <w:rPr>
          <w:rFonts w:asciiTheme="majorBidi" w:hAnsiTheme="majorBidi" w:cstheme="majorBidi"/>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Mme B</w:t>
      </w:r>
      <w:r w:rsidR="00083BA3" w:rsidRPr="00EF6F1A">
        <w:rPr>
          <w:rFonts w:asciiTheme="majorBidi" w:hAnsiTheme="majorBidi" w:cstheme="majorBidi"/>
        </w:rPr>
        <w:t>adache</w:t>
      </w:r>
      <w:r w:rsidRPr="00EF6F1A">
        <w:rPr>
          <w:rFonts w:asciiTheme="majorBidi" w:hAnsiTheme="majorBidi" w:cstheme="majorBidi"/>
        </w:rPr>
        <w:t xml:space="preserve"> Souad, THÈSE En vue de l’obtention du Diplôme de Doctorat en Sciences « Contribution à la modélisation thermique d’une machine à reluctance variable à double saillance (MRV6/4) par éléments finis en 2D et 3D », Université des Sciences et de la Technologie d’Oran Mohamed Boudiaf</w:t>
      </w:r>
      <w:r w:rsidR="00F14281">
        <w:rPr>
          <w:rFonts w:asciiTheme="majorBidi" w:hAnsiTheme="majorBidi" w:cstheme="majorBidi"/>
        </w:rPr>
        <w:t>.</w:t>
      </w:r>
    </w:p>
    <w:p w:rsidR="00F5741F" w:rsidRPr="00F5741F" w:rsidRDefault="00F5741F" w:rsidP="00540392">
      <w:pPr>
        <w:pStyle w:val="References"/>
        <w:spacing w:after="0"/>
        <w:jc w:val="both"/>
        <w:rPr>
          <w:rFonts w:asciiTheme="majorBidi" w:hAnsiTheme="majorBidi" w:cstheme="majorBidi"/>
          <w:color w:val="FF0000"/>
        </w:rPr>
      </w:pPr>
      <w:r w:rsidRPr="00F5741F">
        <w:rPr>
          <w:rFonts w:asciiTheme="majorBidi" w:hAnsiTheme="majorBidi" w:cstheme="majorBidi"/>
        </w:rPr>
        <w:t xml:space="preserve">Oswos, </w:t>
      </w:r>
      <w:r w:rsidRPr="00F5741F">
        <w:rPr>
          <w:rStyle w:val="Accentuation"/>
          <w:rFonts w:asciiTheme="majorBidi" w:hAnsiTheme="majorBidi" w:cstheme="majorBidi"/>
          <w:i w:val="0"/>
          <w:iCs w:val="0"/>
        </w:rPr>
        <w:t>Pertes du moteur électrique</w:t>
      </w:r>
      <w:r w:rsidRPr="00F5741F">
        <w:rPr>
          <w:rFonts w:asciiTheme="majorBidi" w:hAnsiTheme="majorBidi" w:cstheme="majorBidi"/>
        </w:rPr>
        <w:t xml:space="preserve">, disponible sur : </w:t>
      </w:r>
      <w:hyperlink r:id="rId176" w:history="1">
        <w:r w:rsidRPr="00540392">
          <w:rPr>
            <w:rStyle w:val="Lienhypertexte"/>
            <w:rFonts w:asciiTheme="majorBidi" w:hAnsiTheme="majorBidi" w:cstheme="majorBidi"/>
            <w:color w:val="000000" w:themeColor="text1"/>
            <w:u w:val="none"/>
          </w:rPr>
          <w:t>https://oswos.com/fr/pertes-moteur-electrique</w:t>
        </w:r>
      </w:hyperlink>
      <w:r w:rsidR="00540392">
        <w:rPr>
          <w:rFonts w:asciiTheme="majorBidi" w:hAnsiTheme="majorBidi" w:cstheme="majorBidi"/>
          <w:color w:val="000000" w:themeColor="text1"/>
        </w:rPr>
        <w:t>.</w:t>
      </w:r>
    </w:p>
    <w:p w:rsidR="00C72B15" w:rsidRPr="00C72B15" w:rsidRDefault="00C72B15" w:rsidP="00C72B15">
      <w:pPr>
        <w:pStyle w:val="References"/>
        <w:spacing w:after="0"/>
        <w:jc w:val="both"/>
        <w:rPr>
          <w:rFonts w:asciiTheme="majorBidi" w:hAnsiTheme="majorBidi" w:cstheme="majorBidi"/>
          <w:color w:val="FF0000"/>
        </w:rPr>
      </w:pPr>
      <w:r w:rsidRPr="00C72B15">
        <w:rPr>
          <w:rFonts w:asciiTheme="majorBidi" w:hAnsiTheme="majorBidi" w:cstheme="majorBidi"/>
        </w:rPr>
        <w:t xml:space="preserve">Souad Badache, « Cours échauffement et refroidissement des actionneurs électromécaniques », Université des Sciences et de la Technologie d'Oran Mohamed Boudiaf – USTOMB, Département d'Électrotechnique, Master 2 Machines Électriques, 2020/2021. Disponible sur : </w:t>
      </w:r>
      <w:hyperlink r:id="rId177" w:tgtFrame="_new" w:history="1">
        <w:r w:rsidRPr="00C72B15">
          <w:rPr>
            <w:rStyle w:val="Lienhypertexte"/>
            <w:rFonts w:asciiTheme="majorBidi" w:hAnsiTheme="majorBidi" w:cstheme="majorBidi"/>
            <w:color w:val="000000" w:themeColor="text1"/>
            <w:u w:val="none"/>
          </w:rPr>
          <w:t>https://www.univ-usto.dz/wp-content/uploads/2021/03/ERAE_BS.pdf</w:t>
        </w:r>
      </w:hyperlink>
    </w:p>
    <w:p w:rsidR="002B42FA" w:rsidRPr="001C77B0" w:rsidRDefault="00083BA3" w:rsidP="001C77B0">
      <w:pPr>
        <w:pStyle w:val="References"/>
        <w:spacing w:after="0"/>
        <w:jc w:val="both"/>
        <w:rPr>
          <w:rFonts w:asciiTheme="majorBidi" w:hAnsiTheme="majorBidi" w:cstheme="majorBidi"/>
          <w:color w:val="FF0000"/>
        </w:rPr>
      </w:pPr>
      <w:r w:rsidRPr="001C77B0">
        <w:rPr>
          <w:rFonts w:asciiTheme="majorBidi" w:hAnsiTheme="majorBidi" w:cstheme="majorBidi"/>
        </w:rPr>
        <w:t>Emmanuel</w:t>
      </w:r>
      <w:r>
        <w:t>Hoang</w:t>
      </w:r>
      <w:r w:rsidR="001C77B0" w:rsidRPr="001C77B0">
        <w:rPr>
          <w:rFonts w:asciiTheme="majorBidi" w:hAnsiTheme="majorBidi" w:cstheme="majorBidi"/>
          <w:i/>
          <w:iCs/>
        </w:rPr>
        <w:t xml:space="preserve">, </w:t>
      </w:r>
      <w:r w:rsidRPr="001C77B0">
        <w:rPr>
          <w:rStyle w:val="Accentuation"/>
          <w:rFonts w:asciiTheme="majorBidi" w:hAnsiTheme="majorBidi" w:cstheme="majorBidi"/>
          <w:i w:val="0"/>
          <w:iCs w:val="0"/>
        </w:rPr>
        <w:t>Thermiqueetmachine</w:t>
      </w:r>
      <w:r w:rsidR="001C77B0" w:rsidRPr="001C77B0">
        <w:rPr>
          <w:rStyle w:val="Accentuation"/>
          <w:rFonts w:asciiTheme="majorBidi" w:hAnsiTheme="majorBidi" w:cstheme="majorBidi"/>
          <w:i w:val="0"/>
          <w:iCs w:val="0"/>
        </w:rPr>
        <w:t xml:space="preserve"> électrique : </w:t>
      </w:r>
      <w:r w:rsidRPr="001C77B0">
        <w:rPr>
          <w:rStyle w:val="Accentuation"/>
          <w:rFonts w:asciiTheme="majorBidi" w:hAnsiTheme="majorBidi" w:cstheme="majorBidi"/>
          <w:i w:val="0"/>
          <w:iCs w:val="0"/>
        </w:rPr>
        <w:t>Quelquesretours</w:t>
      </w:r>
      <w:r>
        <w:rPr>
          <w:rStyle w:val="Accentuation"/>
          <w:rFonts w:asciiTheme="majorBidi" w:hAnsiTheme="majorBidi" w:cstheme="majorBidi"/>
          <w:i w:val="0"/>
          <w:iCs w:val="0"/>
        </w:rPr>
        <w:t>de mes expériences</w:t>
      </w:r>
      <w:r w:rsidR="001C77B0">
        <w:rPr>
          <w:rStyle w:val="Accentuation"/>
          <w:rFonts w:asciiTheme="majorBidi" w:hAnsiTheme="majorBidi" w:cstheme="majorBidi"/>
          <w:i w:val="0"/>
          <w:iCs w:val="0"/>
        </w:rPr>
        <w:t xml:space="preserve"> et de </w:t>
      </w:r>
      <w:r w:rsidR="001C77B0" w:rsidRPr="001C77B0">
        <w:rPr>
          <w:rStyle w:val="Accentuation"/>
          <w:rFonts w:asciiTheme="majorBidi" w:hAnsiTheme="majorBidi" w:cstheme="majorBidi"/>
          <w:i w:val="0"/>
          <w:iCs w:val="0"/>
        </w:rPr>
        <w:t>mon expérience</w:t>
      </w:r>
      <w:r w:rsidR="001C77B0" w:rsidRPr="001C77B0">
        <w:rPr>
          <w:rFonts w:asciiTheme="majorBidi" w:hAnsiTheme="majorBidi" w:cstheme="majorBidi"/>
          <w:i/>
          <w:iCs/>
        </w:rPr>
        <w:t>,</w:t>
      </w:r>
      <w:r w:rsidR="001C77B0" w:rsidRPr="001C77B0">
        <w:rPr>
          <w:rFonts w:asciiTheme="majorBidi" w:hAnsiTheme="majorBidi" w:cstheme="majorBidi"/>
        </w:rPr>
        <w:t xml:space="preserve"> ResearchGate</w:t>
      </w:r>
      <w:r w:rsidR="001C77B0">
        <w:rPr>
          <w:rFonts w:asciiTheme="majorBidi" w:hAnsiTheme="majorBidi" w:cstheme="majorBidi"/>
        </w:rPr>
        <w:t xml:space="preserve">, avril 2020. </w:t>
      </w:r>
      <w:r w:rsidR="001C77B0" w:rsidRPr="001C77B0">
        <w:rPr>
          <w:rFonts w:asciiTheme="majorBidi" w:hAnsiTheme="majorBidi" w:cstheme="majorBidi"/>
        </w:rPr>
        <w:t>Disponible sur :</w:t>
      </w:r>
      <w:hyperlink r:id="rId178" w:tgtFrame="_new" w:history="1">
        <w:r w:rsidR="001C77B0" w:rsidRPr="001C77B0">
          <w:rPr>
            <w:rStyle w:val="Lienhypertexte"/>
            <w:rFonts w:asciiTheme="majorBidi" w:hAnsiTheme="majorBidi" w:cstheme="majorBidi"/>
            <w:color w:val="000000" w:themeColor="text1"/>
            <w:u w:val="none"/>
          </w:rPr>
          <w:t>https://www.researchgate.net/publication/340886471</w:t>
        </w:r>
      </w:hyperlink>
      <w:r w:rsidR="001C77B0" w:rsidRPr="001C77B0">
        <w:rPr>
          <w:rFonts w:asciiTheme="majorBidi" w:hAnsiTheme="majorBidi" w:cstheme="majorBidi"/>
          <w:color w:val="000000" w:themeColor="text1"/>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Dorin </w:t>
      </w:r>
      <w:r w:rsidR="00083BA3" w:rsidRPr="00EF6F1A">
        <w:rPr>
          <w:rFonts w:asciiTheme="majorBidi" w:hAnsiTheme="majorBidi" w:cstheme="majorBidi"/>
        </w:rPr>
        <w:t>Cozonac, THÈSE</w:t>
      </w:r>
      <w:r w:rsidRPr="00EF6F1A">
        <w:rPr>
          <w:rFonts w:asciiTheme="majorBidi" w:hAnsiTheme="majorBidi" w:cstheme="majorBidi"/>
        </w:rPr>
        <w:t xml:space="preserve"> Présentée en vue d’obtenir le grade de Docteur de l’Université d’Artois « Conception d’une machine asynchrone haute température », Université Lille Nord de France – École doctorale SPI – 072 Université d’Artois – Laboratoire Systèmes Électrotechniques et Environnement (LSEE)</w:t>
      </w:r>
      <w:r w:rsidR="00F14281">
        <w:rPr>
          <w:rFonts w:asciiTheme="majorBidi" w:hAnsiTheme="majorBidi" w:cstheme="majorBidi"/>
        </w:rPr>
        <w:t>.</w:t>
      </w:r>
    </w:p>
    <w:p w:rsidR="002B42FA" w:rsidRPr="00EF6F1A" w:rsidRDefault="00083BA3" w:rsidP="00EF6F1A">
      <w:pPr>
        <w:pStyle w:val="References"/>
        <w:spacing w:after="0"/>
        <w:jc w:val="both"/>
        <w:rPr>
          <w:rFonts w:asciiTheme="majorBidi" w:hAnsiTheme="majorBidi" w:cstheme="majorBidi"/>
        </w:rPr>
      </w:pPr>
      <w:r>
        <w:rPr>
          <w:rFonts w:asciiTheme="majorBidi" w:hAnsiTheme="majorBidi" w:cstheme="majorBidi"/>
        </w:rPr>
        <w:t>L</w:t>
      </w:r>
      <w:r w:rsidR="002B42FA" w:rsidRPr="00EF6F1A">
        <w:rPr>
          <w:rFonts w:asciiTheme="majorBidi" w:hAnsiTheme="majorBidi" w:cstheme="majorBidi"/>
        </w:rPr>
        <w:t xml:space="preserve">ouiza </w:t>
      </w:r>
      <w:r>
        <w:rPr>
          <w:rFonts w:asciiTheme="majorBidi" w:hAnsiTheme="majorBidi" w:cstheme="majorBidi"/>
        </w:rPr>
        <w:t>F</w:t>
      </w:r>
      <w:r w:rsidR="002B42FA" w:rsidRPr="00EF6F1A">
        <w:rPr>
          <w:rFonts w:asciiTheme="majorBidi" w:hAnsiTheme="majorBidi" w:cstheme="majorBidi"/>
        </w:rPr>
        <w:t xml:space="preserve">etouhi, </w:t>
      </w:r>
      <w:r w:rsidRPr="00EF6F1A">
        <w:rPr>
          <w:rFonts w:asciiTheme="majorBidi" w:hAnsiTheme="majorBidi" w:cstheme="majorBidi"/>
        </w:rPr>
        <w:t>thèse</w:t>
      </w:r>
      <w:r w:rsidR="002B42FA" w:rsidRPr="00EF6F1A">
        <w:rPr>
          <w:rFonts w:asciiTheme="majorBidi" w:hAnsiTheme="majorBidi" w:cstheme="majorBidi"/>
        </w:rPr>
        <w:t xml:space="preserve"> de doctorat « optimisation de la durée de vie du système d’isolation des machines tournantes basse tension approche expérimentale et modélisation de la dégrad</w:t>
      </w:r>
      <w:r w:rsidR="00EB343D">
        <w:rPr>
          <w:rFonts w:asciiTheme="majorBidi" w:hAnsiTheme="majorBidi" w:cstheme="majorBidi"/>
        </w:rPr>
        <w:t xml:space="preserve">ation thermique de l’isolant </w:t>
      </w:r>
      <w:r w:rsidR="002B42FA" w:rsidRPr="00EF6F1A">
        <w:rPr>
          <w:rFonts w:asciiTheme="majorBidi" w:hAnsiTheme="majorBidi" w:cstheme="majorBidi"/>
        </w:rPr>
        <w:t>», Université Toulouse 3 Paul Sabatier (UT Paul Sabatier)</w:t>
      </w:r>
      <w:r w:rsidR="00F14281">
        <w:rPr>
          <w:rFonts w:asciiTheme="majorBidi" w:hAnsiTheme="majorBidi" w:cstheme="majorBidi"/>
        </w:rPr>
        <w:t>.</w:t>
      </w:r>
    </w:p>
    <w:p w:rsidR="006E03F8" w:rsidRPr="006E03F8" w:rsidRDefault="006E03F8" w:rsidP="006E03F8">
      <w:pPr>
        <w:pStyle w:val="References"/>
        <w:spacing w:after="0"/>
        <w:jc w:val="both"/>
        <w:rPr>
          <w:rFonts w:asciiTheme="majorBidi" w:hAnsiTheme="majorBidi" w:cstheme="majorBidi"/>
        </w:rPr>
      </w:pPr>
      <w:r w:rsidRPr="006E03F8">
        <w:rPr>
          <w:rFonts w:asciiTheme="majorBidi" w:hAnsiTheme="majorBidi" w:cstheme="majorBidi"/>
          <w:lang w:val="en-US"/>
        </w:rPr>
        <w:t xml:space="preserve">GREAT MAGTECH ELECTRIC. </w:t>
      </w:r>
      <w:r w:rsidRPr="006E03F8">
        <w:rPr>
          <w:rStyle w:val="Accentuation"/>
          <w:rFonts w:asciiTheme="majorBidi" w:hAnsiTheme="majorBidi" w:cstheme="majorBidi"/>
          <w:i w:val="0"/>
          <w:iCs w:val="0"/>
          <w:lang w:val="en-US"/>
        </w:rPr>
        <w:t>Does Temperature Affect the Strength of a Magnet?</w:t>
      </w:r>
      <w:r>
        <w:rPr>
          <w:rFonts w:asciiTheme="majorBidi" w:hAnsiTheme="majorBidi" w:cstheme="majorBidi"/>
          <w:lang w:val="en-US"/>
        </w:rPr>
        <w:t xml:space="preserve">, </w:t>
      </w:r>
      <w:r w:rsidRPr="006E03F8">
        <w:rPr>
          <w:rFonts w:asciiTheme="majorBidi" w:hAnsiTheme="majorBidi" w:cstheme="majorBidi"/>
          <w:lang w:val="en-US"/>
        </w:rPr>
        <w:t xml:space="preserve">31 mars 2025. </w:t>
      </w:r>
      <w:r w:rsidRPr="006E03F8">
        <w:rPr>
          <w:rFonts w:asciiTheme="majorBidi" w:hAnsiTheme="majorBidi" w:cstheme="majorBidi"/>
        </w:rPr>
        <w:t>Disponible sur :</w:t>
      </w:r>
      <w:hyperlink r:id="rId179" w:tgtFrame="_new" w:history="1">
        <w:r w:rsidRPr="006E03F8">
          <w:rPr>
            <w:rStyle w:val="Lienhypertexte"/>
            <w:rFonts w:asciiTheme="majorBidi" w:hAnsiTheme="majorBidi" w:cstheme="majorBidi"/>
            <w:color w:val="000000" w:themeColor="text1"/>
            <w:u w:val="none"/>
          </w:rPr>
          <w:t>https://www.greatmagtech.com/info/does-temperature-affect-the-strength-of-a-magn-102855306.html</w:t>
        </w:r>
      </w:hyperlink>
      <w:r>
        <w:rPr>
          <w:rFonts w:asciiTheme="majorBidi" w:hAnsiTheme="majorBidi" w:cstheme="majorBidi"/>
          <w:color w:val="000000" w:themeColor="text1"/>
        </w:rPr>
        <w:t xml:space="preserve"> .</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 R</w:t>
      </w:r>
      <w:r w:rsidR="00083BA3" w:rsidRPr="00EF6F1A">
        <w:rPr>
          <w:rFonts w:asciiTheme="majorBidi" w:hAnsiTheme="majorBidi" w:cstheme="majorBidi"/>
        </w:rPr>
        <w:t>ebahiFares,</w:t>
      </w:r>
      <w:r w:rsidRPr="00EF6F1A">
        <w:rPr>
          <w:rFonts w:asciiTheme="majorBidi" w:hAnsiTheme="majorBidi" w:cstheme="majorBidi"/>
        </w:rPr>
        <w:t xml:space="preserve"> Thèse Présentée en vue de l’obtention du diplôme de doctorat en Sciences en Electrotechnique « Etude de l’Influence des Paramètres Géométriques et de Contrôle sur les Performances des MRV Cylindriques », Université des Frères MENTOURI CONSTANTINE</w:t>
      </w:r>
      <w:r w:rsidR="00F14281">
        <w:rPr>
          <w:rFonts w:asciiTheme="majorBidi" w:hAnsiTheme="majorBidi" w:cstheme="majorBidi"/>
        </w:rPr>
        <w:t>.</w:t>
      </w:r>
    </w:p>
    <w:p w:rsidR="0052238E" w:rsidRPr="0052238E" w:rsidRDefault="0052238E" w:rsidP="0052238E">
      <w:pPr>
        <w:pStyle w:val="References"/>
        <w:spacing w:after="0"/>
        <w:jc w:val="both"/>
        <w:rPr>
          <w:rFonts w:asciiTheme="majorBidi" w:hAnsiTheme="majorBidi" w:cstheme="majorBidi"/>
          <w:color w:val="FF0000"/>
        </w:rPr>
      </w:pPr>
      <w:r w:rsidRPr="0052238E">
        <w:rPr>
          <w:rFonts w:asciiTheme="majorBidi" w:hAnsiTheme="majorBidi" w:cstheme="majorBidi"/>
        </w:rPr>
        <w:t xml:space="preserve">Thermal-engineering.org, « Comment la dilatation thermique affecte les structures », Disponible sur : </w:t>
      </w:r>
      <w:hyperlink r:id="rId180" w:tgtFrame="_new" w:history="1">
        <w:r w:rsidRPr="0052238E">
          <w:rPr>
            <w:rStyle w:val="Lienhypertexte"/>
            <w:rFonts w:asciiTheme="majorBidi" w:hAnsiTheme="majorBidi" w:cstheme="majorBidi"/>
            <w:color w:val="000000" w:themeColor="text1"/>
            <w:u w:val="none"/>
          </w:rPr>
          <w:t>https://www.thermal-engineering.org/</w:t>
        </w:r>
      </w:hyperlink>
      <w:r w:rsidRPr="0052238E">
        <w:rPr>
          <w:rFonts w:asciiTheme="majorBidi" w:hAnsiTheme="majorBidi" w:cstheme="majorBidi"/>
        </w:rPr>
        <w:t>.</w:t>
      </w:r>
    </w:p>
    <w:p w:rsidR="00E713B9" w:rsidRPr="00E713B9" w:rsidRDefault="00E713B9" w:rsidP="00E713B9">
      <w:pPr>
        <w:pStyle w:val="References"/>
        <w:spacing w:after="0"/>
        <w:jc w:val="both"/>
        <w:rPr>
          <w:rFonts w:asciiTheme="majorBidi" w:hAnsiTheme="majorBidi" w:cstheme="majorBidi"/>
        </w:rPr>
      </w:pPr>
      <w:r w:rsidRPr="00E713B9">
        <w:rPr>
          <w:rFonts w:asciiTheme="majorBidi" w:hAnsiTheme="majorBidi" w:cstheme="majorBidi"/>
        </w:rPr>
        <w:t>FHD Bearings, « Facteurs affectant la précharge des roulements (températures de fonctionnement) », Disponible sur :https://fhdbearings.com/fr/blog/bearing-preloading/?</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T</w:t>
      </w:r>
      <w:r w:rsidR="00083BA3" w:rsidRPr="00EF6F1A">
        <w:rPr>
          <w:rFonts w:asciiTheme="majorBidi" w:hAnsiTheme="majorBidi" w:cstheme="majorBidi"/>
        </w:rPr>
        <w:t>ayar</w:t>
      </w:r>
      <w:r w:rsidR="00F14281" w:rsidRPr="00EF6F1A">
        <w:rPr>
          <w:rFonts w:asciiTheme="majorBidi" w:hAnsiTheme="majorBidi" w:cstheme="majorBidi"/>
        </w:rPr>
        <w:t>Bachir,</w:t>
      </w:r>
      <w:r w:rsidRPr="00EF6F1A">
        <w:rPr>
          <w:rFonts w:asciiTheme="majorBidi" w:hAnsiTheme="majorBidi" w:cstheme="majorBidi"/>
        </w:rPr>
        <w:t xml:space="preserve"> BOUSSEKRA Sadok , Mémoire de Fin d'Études En vue de l'obtention du diplôme de MASTER ACADEMIQUE « Modélisation, Conception et Simulation d’une MRV par </w:t>
      </w:r>
      <w:r w:rsidRPr="00EF6F1A">
        <w:rPr>
          <w:rFonts w:asciiTheme="majorBidi" w:hAnsiTheme="majorBidi" w:cstheme="majorBidi"/>
        </w:rPr>
        <w:lastRenderedPageBreak/>
        <w:t>FEMM et Matlab/Simulink », Université Echahid Hamma Lakhdar d’El-Oued Faculté de la Technologie.</w:t>
      </w:r>
      <w:r w:rsidRPr="00EF6F1A">
        <w:rPr>
          <w:rFonts w:asciiTheme="majorBidi" w:hAnsiTheme="majorBidi" w:cstheme="majorBidi"/>
        </w:rPr>
        <w:tab/>
      </w:r>
    </w:p>
    <w:p w:rsidR="00243A2A" w:rsidRPr="00243A2A" w:rsidRDefault="00243A2A" w:rsidP="00EF6F1A">
      <w:pPr>
        <w:pStyle w:val="References"/>
        <w:spacing w:after="0"/>
        <w:jc w:val="both"/>
        <w:rPr>
          <w:rFonts w:asciiTheme="majorBidi" w:hAnsiTheme="majorBidi" w:cstheme="majorBidi"/>
        </w:rPr>
      </w:pPr>
      <w:r w:rsidRPr="00243A2A">
        <w:rPr>
          <w:rFonts w:asciiTheme="majorBidi" w:hAnsiTheme="majorBidi" w:cstheme="majorBidi"/>
        </w:rPr>
        <w:t>Sciences Physiques sur le Web, « Chapitre n°16 : Transferts thermiques ».</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Olfa MEKSI, Alejandro OSPINA VARGAS Sorbonne Universités, Université de Technologie de Compiègne (UTC), EA 1006 Laboratoire Électromécanique, Centre de recherche Royallieu - 60319 - Compiègne </w:t>
      </w:r>
      <w:r w:rsidR="00A41471" w:rsidRPr="00EF6F1A">
        <w:rPr>
          <w:rFonts w:asciiTheme="majorBidi" w:hAnsiTheme="majorBidi" w:cstheme="majorBidi"/>
        </w:rPr>
        <w:t>Cedex,</w:t>
      </w:r>
      <w:r w:rsidRPr="00EF6F1A">
        <w:rPr>
          <w:rFonts w:asciiTheme="majorBidi" w:hAnsiTheme="majorBidi" w:cstheme="majorBidi"/>
        </w:rPr>
        <w:t xml:space="preserve"> « Étude de la convection naturelle externe des machines </w:t>
      </w:r>
      <w:r w:rsidR="00083BA3" w:rsidRPr="00EF6F1A">
        <w:rPr>
          <w:rFonts w:asciiTheme="majorBidi" w:hAnsiTheme="majorBidi" w:cstheme="majorBidi"/>
        </w:rPr>
        <w:t>TFNV :</w:t>
      </w:r>
      <w:r w:rsidRPr="00EF6F1A">
        <w:rPr>
          <w:rFonts w:asciiTheme="majorBidi" w:hAnsiTheme="majorBidi" w:cstheme="majorBidi"/>
        </w:rPr>
        <w:t xml:space="preserve"> comparaison du calcul numérique avec des corrélations empiriques ».</w:t>
      </w:r>
    </w:p>
    <w:p w:rsidR="002B42FA" w:rsidRPr="00180A2E" w:rsidRDefault="00180A2E" w:rsidP="00EF6F1A">
      <w:pPr>
        <w:pStyle w:val="References"/>
        <w:spacing w:after="0"/>
        <w:jc w:val="both"/>
        <w:rPr>
          <w:rFonts w:asciiTheme="majorBidi" w:hAnsiTheme="majorBidi" w:cstheme="majorBidi"/>
        </w:rPr>
      </w:pPr>
      <w:r>
        <w:rPr>
          <w:rFonts w:asciiTheme="majorBidi" w:hAnsiTheme="majorBidi" w:cstheme="majorBidi"/>
        </w:rPr>
        <w:t>Olfa</w:t>
      </w:r>
      <w:r w:rsidRPr="00180A2E">
        <w:rPr>
          <w:rFonts w:asciiTheme="majorBidi" w:hAnsiTheme="majorBidi" w:cstheme="majorBidi"/>
        </w:rPr>
        <w:t xml:space="preserve"> Meksi, </w:t>
      </w:r>
      <w:r w:rsidRPr="00EF6F1A">
        <w:rPr>
          <w:rFonts w:asciiTheme="majorBidi" w:hAnsiTheme="majorBidi" w:cstheme="majorBidi"/>
        </w:rPr>
        <w:t>«</w:t>
      </w:r>
      <w:r w:rsidRPr="00180A2E">
        <w:rPr>
          <w:rStyle w:val="Accentuation"/>
          <w:rFonts w:asciiTheme="majorBidi" w:hAnsiTheme="majorBidi" w:cstheme="majorBidi"/>
          <w:i w:val="0"/>
          <w:iCs w:val="0"/>
        </w:rPr>
        <w:t>Contribution à la caractérisation numérique et expérimentale des échanges thermiques externes des machines électriques totalement fermées et non ventilées avec introduction des données d'incertitudes</w:t>
      </w:r>
      <w:r w:rsidRPr="00180A2E">
        <w:rPr>
          <w:rFonts w:asciiTheme="majorBidi" w:hAnsiTheme="majorBidi" w:cstheme="majorBidi"/>
          <w:i/>
          <w:iCs/>
        </w:rPr>
        <w:t>,</w:t>
      </w:r>
      <w:r w:rsidRPr="00180A2E">
        <w:rPr>
          <w:rFonts w:asciiTheme="majorBidi" w:hAnsiTheme="majorBidi" w:cstheme="majorBidi"/>
        </w:rPr>
        <w:t xml:space="preserve"> Thèse de doctorat, Université de Technologie de </w:t>
      </w:r>
      <w:r w:rsidR="00083BA3" w:rsidRPr="00180A2E">
        <w:rPr>
          <w:rFonts w:asciiTheme="majorBidi" w:hAnsiTheme="majorBidi" w:cstheme="majorBidi"/>
        </w:rPr>
        <w:t>Compiègne »</w:t>
      </w:r>
      <w:r w:rsidR="002B42FA" w:rsidRPr="00180A2E">
        <w:rPr>
          <w:rFonts w:asciiTheme="majorBidi" w:hAnsiTheme="majorBidi" w:cstheme="majorBidi"/>
        </w:rPr>
        <w:t>.</w:t>
      </w:r>
    </w:p>
    <w:p w:rsidR="002B42FA" w:rsidRPr="00EB343D" w:rsidRDefault="00EB343D" w:rsidP="00EF6F1A">
      <w:pPr>
        <w:pStyle w:val="References"/>
        <w:spacing w:after="0"/>
        <w:jc w:val="both"/>
        <w:rPr>
          <w:rFonts w:asciiTheme="majorBidi" w:hAnsiTheme="majorBidi" w:cstheme="majorBidi"/>
          <w:color w:val="000000" w:themeColor="text1"/>
        </w:rPr>
      </w:pPr>
      <w:r w:rsidRPr="00EB343D">
        <w:rPr>
          <w:rFonts w:asciiTheme="majorBidi" w:hAnsiTheme="majorBidi" w:cstheme="majorBidi"/>
          <w:color w:val="000000" w:themeColor="text1"/>
        </w:rPr>
        <w:t>T</w:t>
      </w:r>
      <w:r w:rsidR="002B42FA" w:rsidRPr="00EB343D">
        <w:rPr>
          <w:rFonts w:asciiTheme="majorBidi" w:hAnsiTheme="majorBidi" w:cstheme="majorBidi"/>
          <w:color w:val="000000" w:themeColor="text1"/>
        </w:rPr>
        <w:t xml:space="preserve">hermal </w:t>
      </w:r>
      <w:r w:rsidR="00F14281" w:rsidRPr="00EB343D">
        <w:rPr>
          <w:rFonts w:asciiTheme="majorBidi" w:hAnsiTheme="majorBidi" w:cstheme="majorBidi"/>
          <w:color w:val="000000" w:themeColor="text1"/>
        </w:rPr>
        <w:t>engineering,</w:t>
      </w:r>
      <w:r w:rsidR="002B42FA" w:rsidRPr="00EB343D">
        <w:rPr>
          <w:rFonts w:asciiTheme="majorBidi" w:hAnsiTheme="majorBidi" w:cstheme="majorBidi"/>
          <w:color w:val="000000" w:themeColor="text1"/>
        </w:rPr>
        <w:t xml:space="preserve"> « qu’ce que la convection naturelle »</w:t>
      </w:r>
      <w:r w:rsidR="00F14281" w:rsidRPr="00EB343D">
        <w:rPr>
          <w:rFonts w:asciiTheme="majorBidi" w:hAnsiTheme="majorBidi" w:cstheme="majorBidi"/>
          <w:color w:val="000000" w:themeColor="text1"/>
        </w:rPr>
        <w:t>.</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Mme CHOUITEK Mama,</w:t>
      </w:r>
      <w:r w:rsidR="00083BA3" w:rsidRPr="00EF6F1A">
        <w:rPr>
          <w:rFonts w:asciiTheme="majorBidi" w:hAnsiTheme="majorBidi" w:cstheme="majorBidi"/>
        </w:rPr>
        <w:t xml:space="preserve"> « Commande</w:t>
      </w:r>
      <w:r w:rsidRPr="00EF6F1A">
        <w:rPr>
          <w:rFonts w:asciiTheme="majorBidi" w:hAnsiTheme="majorBidi" w:cstheme="majorBidi"/>
        </w:rPr>
        <w:t xml:space="preserve"> d’un Moteur à Reluctance Variable par l’Emploi de l’Intelligence </w:t>
      </w:r>
      <w:r w:rsidR="00083BA3" w:rsidRPr="00EF6F1A">
        <w:rPr>
          <w:rFonts w:asciiTheme="majorBidi" w:hAnsiTheme="majorBidi" w:cstheme="majorBidi"/>
        </w:rPr>
        <w:t>Artificielle »</w:t>
      </w:r>
      <w:r w:rsidRPr="00EF6F1A">
        <w:rPr>
          <w:rFonts w:asciiTheme="majorBidi" w:hAnsiTheme="majorBidi" w:cstheme="majorBidi"/>
        </w:rPr>
        <w:t>. Université des Sciences et de la Technologie d’Oran Mohamed Boudiaf.</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Sihem </w:t>
      </w:r>
      <w:r w:rsidR="00083BA3" w:rsidRPr="00EF6F1A">
        <w:rPr>
          <w:rFonts w:asciiTheme="majorBidi" w:hAnsiTheme="majorBidi" w:cstheme="majorBidi"/>
        </w:rPr>
        <w:t>Mouellef,</w:t>
      </w:r>
      <w:r w:rsidRPr="00EF6F1A">
        <w:rPr>
          <w:rFonts w:asciiTheme="majorBidi" w:hAnsiTheme="majorBidi" w:cstheme="majorBidi"/>
        </w:rPr>
        <w:t xml:space="preserve"> Mémoire</w:t>
      </w:r>
      <w:r w:rsidR="00083BA3" w:rsidRPr="00EF6F1A">
        <w:rPr>
          <w:rFonts w:asciiTheme="majorBidi" w:hAnsiTheme="majorBidi" w:cstheme="majorBidi"/>
        </w:rPr>
        <w:t xml:space="preserve"> « contributionà</w:t>
      </w:r>
      <w:r w:rsidRPr="00EF6F1A">
        <w:rPr>
          <w:rFonts w:asciiTheme="majorBidi" w:hAnsiTheme="majorBidi" w:cstheme="majorBidi"/>
        </w:rPr>
        <w:t xml:space="preserve"> l’étude d’une machine a reluctance variable : </w:t>
      </w:r>
      <w:r w:rsidR="00083BA3" w:rsidRPr="00EF6F1A">
        <w:rPr>
          <w:rFonts w:asciiTheme="majorBidi" w:hAnsiTheme="majorBidi" w:cstheme="majorBidi"/>
        </w:rPr>
        <w:t>conception, modélisation</w:t>
      </w:r>
      <w:r w:rsidRPr="00EF6F1A">
        <w:rPr>
          <w:rFonts w:asciiTheme="majorBidi" w:hAnsiTheme="majorBidi" w:cstheme="majorBidi"/>
        </w:rPr>
        <w:t xml:space="preserve"> et simulation d’une MRVDS 6-</w:t>
      </w:r>
      <w:r w:rsidR="00083BA3" w:rsidRPr="00EF6F1A">
        <w:rPr>
          <w:rFonts w:asciiTheme="majorBidi" w:hAnsiTheme="majorBidi" w:cstheme="majorBidi"/>
        </w:rPr>
        <w:t>4 », université</w:t>
      </w:r>
      <w:r w:rsidRPr="00EF6F1A">
        <w:rPr>
          <w:rFonts w:asciiTheme="majorBidi" w:hAnsiTheme="majorBidi" w:cstheme="majorBidi"/>
        </w:rPr>
        <w:t xml:space="preserve"> mentouri de constantine.</w:t>
      </w:r>
    </w:p>
    <w:p w:rsidR="002B42FA" w:rsidRPr="00EF6F1A" w:rsidRDefault="00244EC4" w:rsidP="00EF6F1A">
      <w:pPr>
        <w:pStyle w:val="References"/>
        <w:spacing w:after="0"/>
        <w:jc w:val="both"/>
        <w:rPr>
          <w:rFonts w:asciiTheme="majorBidi" w:hAnsiTheme="majorBidi" w:cstheme="majorBidi"/>
        </w:rPr>
      </w:pPr>
      <w:r w:rsidRPr="00244EC4">
        <w:rPr>
          <w:rFonts w:asciiTheme="majorBidi" w:hAnsiTheme="majorBidi" w:cstheme="majorBidi"/>
        </w:rPr>
        <w:t>Mme CHOUITEK .M, Mr BEKOUCHE.B, Mr BENOUZA.N,</w:t>
      </w:r>
      <w:r w:rsidR="00083BA3" w:rsidRPr="00EF6F1A">
        <w:rPr>
          <w:rFonts w:asciiTheme="majorBidi" w:hAnsiTheme="majorBidi" w:cstheme="majorBidi"/>
        </w:rPr>
        <w:t>« Stratégies</w:t>
      </w:r>
      <w:r w:rsidR="002B42FA" w:rsidRPr="00EF6F1A">
        <w:rPr>
          <w:rFonts w:asciiTheme="majorBidi" w:hAnsiTheme="majorBidi" w:cstheme="majorBidi"/>
        </w:rPr>
        <w:t xml:space="preserve"> d’alimentation d’un moteur à reluctance ﻿ </w:t>
      </w:r>
      <w:r w:rsidR="00083BA3" w:rsidRPr="00EF6F1A">
        <w:rPr>
          <w:rFonts w:asciiTheme="majorBidi" w:hAnsiTheme="majorBidi" w:cstheme="majorBidi"/>
        </w:rPr>
        <w:t>variable »</w:t>
      </w:r>
      <w:r w:rsidRPr="00EF6F1A">
        <w:rPr>
          <w:rFonts w:ascii="Tahoma" w:hAnsi="Tahoma" w:cs="Tahoma"/>
        </w:rPr>
        <w:t>﻿</w:t>
      </w:r>
      <w:r w:rsidRPr="00EF6F1A">
        <w:rPr>
          <w:rFonts w:asciiTheme="majorBidi" w:hAnsiTheme="majorBidi" w:cstheme="majorBidi"/>
        </w:rPr>
        <w:t>, Université</w:t>
      </w:r>
      <w:r w:rsidR="00F14281">
        <w:rPr>
          <w:rFonts w:asciiTheme="majorBidi" w:hAnsiTheme="majorBidi" w:cstheme="majorBidi"/>
        </w:rPr>
        <w:t>Abdelhamid Ibn Badis Mostaganem.</w:t>
      </w:r>
    </w:p>
    <w:p w:rsidR="002B42FA" w:rsidRPr="00EF6F1A" w:rsidRDefault="002B42FA" w:rsidP="00EF6F1A">
      <w:pPr>
        <w:pStyle w:val="References"/>
        <w:spacing w:after="0"/>
        <w:jc w:val="both"/>
        <w:rPr>
          <w:rFonts w:asciiTheme="majorBidi" w:hAnsiTheme="majorBidi" w:cstheme="majorBidi"/>
        </w:rPr>
      </w:pPr>
      <w:r w:rsidRPr="00EF6F1A">
        <w:rPr>
          <w:rFonts w:asciiTheme="majorBidi" w:hAnsiTheme="majorBidi" w:cstheme="majorBidi"/>
        </w:rPr>
        <w:t xml:space="preserve">Habani Nassima, </w:t>
      </w:r>
      <w:r w:rsidR="00244EC4" w:rsidRPr="00EF6F1A">
        <w:rPr>
          <w:rFonts w:asciiTheme="majorBidi" w:hAnsiTheme="majorBidi" w:cstheme="majorBidi"/>
        </w:rPr>
        <w:t>mémoire « commande</w:t>
      </w:r>
      <w:r w:rsidRPr="00EF6F1A">
        <w:rPr>
          <w:rFonts w:asciiTheme="majorBidi" w:hAnsiTheme="majorBidi" w:cstheme="majorBidi"/>
        </w:rPr>
        <w:t xml:space="preserve"> optimal appliquée à un entrainement à base de moteur synchrone à réluctance variable », Université Mouloud Mammeri de Tizi-Ouzou.</w:t>
      </w:r>
    </w:p>
    <w:p w:rsidR="00180A2E" w:rsidRPr="00180A2E" w:rsidRDefault="00180A2E" w:rsidP="00397312">
      <w:pPr>
        <w:pStyle w:val="References"/>
        <w:spacing w:after="0"/>
        <w:rPr>
          <w:rFonts w:asciiTheme="majorBidi" w:hAnsiTheme="majorBidi" w:cstheme="majorBidi"/>
          <w:color w:val="000000" w:themeColor="text1"/>
        </w:rPr>
      </w:pPr>
      <w:r w:rsidRPr="00180A2E">
        <w:rPr>
          <w:rFonts w:asciiTheme="majorBidi" w:hAnsiTheme="majorBidi" w:cstheme="majorBidi"/>
          <w:color w:val="000000" w:themeColor="text1"/>
        </w:rPr>
        <w:t xml:space="preserve">GROUPE KNF. </w:t>
      </w:r>
      <w:r w:rsidRPr="00180A2E">
        <w:rPr>
          <w:rStyle w:val="Accentuation"/>
          <w:rFonts w:asciiTheme="majorBidi" w:hAnsiTheme="majorBidi" w:cstheme="majorBidi"/>
          <w:i w:val="0"/>
          <w:iCs w:val="0"/>
          <w:color w:val="000000" w:themeColor="text1"/>
        </w:rPr>
        <w:t>Site officiel du groupe KNF</w:t>
      </w:r>
      <w:r w:rsidR="001C77B0">
        <w:rPr>
          <w:rFonts w:asciiTheme="majorBidi" w:hAnsiTheme="majorBidi" w:cstheme="majorBidi"/>
          <w:color w:val="000000" w:themeColor="text1"/>
        </w:rPr>
        <w:t xml:space="preserve"> d</w:t>
      </w:r>
      <w:r w:rsidRPr="00180A2E">
        <w:rPr>
          <w:rFonts w:asciiTheme="majorBidi" w:hAnsiTheme="majorBidi" w:cstheme="majorBidi"/>
          <w:color w:val="000000" w:themeColor="text1"/>
        </w:rPr>
        <w:t>isponible sur :</w:t>
      </w:r>
      <w:hyperlink r:id="rId181" w:tgtFrame="_new" w:history="1">
        <w:r w:rsidRPr="00180A2E">
          <w:rPr>
            <w:rStyle w:val="Lienhypertexte"/>
            <w:rFonts w:asciiTheme="majorBidi" w:hAnsiTheme="majorBidi" w:cstheme="majorBidi"/>
            <w:color w:val="000000" w:themeColor="text1"/>
            <w:u w:val="none"/>
          </w:rPr>
          <w:t>https://www.knf.com/</w:t>
        </w:r>
      </w:hyperlink>
      <w:r w:rsidRPr="00180A2E">
        <w:rPr>
          <w:rFonts w:asciiTheme="majorBidi" w:hAnsiTheme="majorBidi" w:cstheme="majorBidi"/>
          <w:color w:val="000000" w:themeColor="text1"/>
        </w:rPr>
        <w:t>.</w:t>
      </w:r>
    </w:p>
    <w:p w:rsidR="002B42FA" w:rsidRPr="00EF6F1A" w:rsidRDefault="002B42FA" w:rsidP="00397312">
      <w:pPr>
        <w:pStyle w:val="References"/>
        <w:spacing w:after="0"/>
        <w:rPr>
          <w:rFonts w:asciiTheme="majorBidi" w:hAnsiTheme="majorBidi" w:cstheme="majorBidi"/>
        </w:rPr>
      </w:pPr>
      <w:r w:rsidRPr="00EF6F1A">
        <w:rPr>
          <w:rFonts w:asciiTheme="majorBidi" w:hAnsiTheme="majorBidi" w:cstheme="majorBidi"/>
        </w:rPr>
        <w:t>M.K</w:t>
      </w:r>
      <w:r w:rsidR="00244EC4" w:rsidRPr="00EF6F1A">
        <w:rPr>
          <w:rFonts w:asciiTheme="majorBidi" w:hAnsiTheme="majorBidi" w:cstheme="majorBidi"/>
        </w:rPr>
        <w:t>haled</w:t>
      </w:r>
      <w:r w:rsidR="00180A2E" w:rsidRPr="00EF6F1A">
        <w:rPr>
          <w:rFonts w:asciiTheme="majorBidi" w:hAnsiTheme="majorBidi" w:cstheme="majorBidi"/>
        </w:rPr>
        <w:t>M</w:t>
      </w:r>
      <w:r w:rsidR="00244EC4" w:rsidRPr="00EF6F1A">
        <w:rPr>
          <w:rFonts w:asciiTheme="majorBidi" w:hAnsiTheme="majorBidi" w:cstheme="majorBidi"/>
        </w:rPr>
        <w:t>edane</w:t>
      </w:r>
      <w:r w:rsidR="00180A2E" w:rsidRPr="00EF6F1A">
        <w:rPr>
          <w:rFonts w:asciiTheme="majorBidi" w:hAnsiTheme="majorBidi" w:cstheme="majorBidi"/>
        </w:rPr>
        <w:t>,</w:t>
      </w:r>
      <w:r w:rsidR="00244EC4" w:rsidRPr="00EF6F1A">
        <w:rPr>
          <w:rFonts w:asciiTheme="majorBidi" w:hAnsiTheme="majorBidi" w:cstheme="majorBidi"/>
        </w:rPr>
        <w:t xml:space="preserve"> Mémoire «Mesure De La Temperature Dans Le Rotor D’une Machine Asynchrone A Cage »</w:t>
      </w:r>
      <w:r w:rsidRPr="00EF6F1A">
        <w:rPr>
          <w:rFonts w:asciiTheme="majorBidi" w:hAnsiTheme="majorBidi" w:cstheme="majorBidi"/>
        </w:rPr>
        <w:t xml:space="preserve">, </w:t>
      </w:r>
      <w:r w:rsidR="00244EC4" w:rsidRPr="00EF6F1A">
        <w:rPr>
          <w:rFonts w:asciiTheme="majorBidi" w:hAnsiTheme="majorBidi" w:cstheme="majorBidi"/>
        </w:rPr>
        <w:t>Universite Mouloud Mammeri De Tizi-Ouzou</w:t>
      </w:r>
      <w:r w:rsidRPr="00EF6F1A">
        <w:rPr>
          <w:rFonts w:asciiTheme="majorBidi" w:hAnsiTheme="majorBidi" w:cstheme="majorBidi"/>
        </w:rPr>
        <w:t>.</w:t>
      </w:r>
    </w:p>
    <w:p w:rsidR="002B42FA" w:rsidRDefault="002B42FA" w:rsidP="00397312">
      <w:pPr>
        <w:pStyle w:val="References"/>
        <w:spacing w:after="0"/>
        <w:rPr>
          <w:rFonts w:asciiTheme="majorBidi" w:hAnsiTheme="majorBidi" w:cstheme="majorBidi"/>
          <w:lang w:val="en-US"/>
        </w:rPr>
      </w:pPr>
      <w:r w:rsidRPr="00C26C0D">
        <w:rPr>
          <w:rFonts w:asciiTheme="majorBidi" w:hAnsiTheme="majorBidi" w:cstheme="majorBidi"/>
          <w:lang w:val="en-US"/>
        </w:rPr>
        <w:t xml:space="preserve">Adam </w:t>
      </w:r>
      <w:r w:rsidR="00F14281" w:rsidRPr="00C26C0D">
        <w:rPr>
          <w:rFonts w:asciiTheme="majorBidi" w:hAnsiTheme="majorBidi" w:cstheme="majorBidi"/>
          <w:lang w:val="en-US"/>
        </w:rPr>
        <w:t>Powell,</w:t>
      </w:r>
      <w:r w:rsidRPr="00C26C0D">
        <w:rPr>
          <w:rFonts w:asciiTheme="majorBidi" w:hAnsiTheme="majorBidi" w:cstheme="majorBidi"/>
          <w:lang w:val="en-US"/>
        </w:rPr>
        <w:t xml:space="preserve"> «Finite Difference Solution of the Heat Equation», 22.091 March 13–15, 2002.</w:t>
      </w:r>
    </w:p>
    <w:p w:rsidR="00EB55DB" w:rsidRDefault="00EB55DB" w:rsidP="00EB55DB">
      <w:pPr>
        <w:pStyle w:val="References"/>
        <w:spacing w:after="0"/>
        <w:jc w:val="both"/>
        <w:rPr>
          <w:rFonts w:asciiTheme="majorBidi" w:hAnsiTheme="majorBidi" w:cstheme="majorBidi"/>
          <w:color w:val="000000" w:themeColor="text1"/>
        </w:rPr>
      </w:pPr>
      <w:r w:rsidRPr="00EB55DB">
        <w:rPr>
          <w:rFonts w:asciiTheme="majorBidi" w:hAnsiTheme="majorBidi" w:cstheme="majorBidi"/>
          <w:color w:val="000000" w:themeColor="text1"/>
        </w:rPr>
        <w:t xml:space="preserve">Backlack. (2021). </w:t>
      </w:r>
      <w:r w:rsidRPr="00EB55DB">
        <w:rPr>
          <w:rStyle w:val="Accentuation"/>
          <w:rFonts w:asciiTheme="majorBidi" w:hAnsiTheme="majorBidi" w:cstheme="majorBidi"/>
          <w:i w:val="0"/>
          <w:iCs w:val="0"/>
          <w:color w:val="000000" w:themeColor="text1"/>
        </w:rPr>
        <w:t>Les avantages des tôles de stator de moteur</w:t>
      </w:r>
      <w:r w:rsidRPr="00EB55DB">
        <w:rPr>
          <w:rFonts w:asciiTheme="majorBidi" w:hAnsiTheme="majorBidi" w:cstheme="majorBidi"/>
          <w:color w:val="000000" w:themeColor="text1"/>
        </w:rPr>
        <w:t>, à l'adresse</w:t>
      </w:r>
      <w:r>
        <w:rPr>
          <w:rFonts w:asciiTheme="majorBidi" w:hAnsiTheme="majorBidi" w:cstheme="majorBidi"/>
          <w:color w:val="000000" w:themeColor="text1"/>
        </w:rPr>
        <w:t xml:space="preserve"> : </w:t>
      </w:r>
      <w:hyperlink r:id="rId182" w:tgtFrame="_new" w:history="1">
        <w:r w:rsidRPr="00EB55DB">
          <w:rPr>
            <w:rStyle w:val="Lienhypertexte"/>
            <w:rFonts w:asciiTheme="majorBidi" w:hAnsiTheme="majorBidi" w:cstheme="majorBidi"/>
            <w:color w:val="000000" w:themeColor="text1"/>
            <w:u w:val="none"/>
          </w:rPr>
          <w:t>https://www.backlack.com/fr/News/advantages-of-motor-stator-laminations.html</w:t>
        </w:r>
      </w:hyperlink>
      <w:r>
        <w:rPr>
          <w:rFonts w:asciiTheme="majorBidi" w:hAnsiTheme="majorBidi" w:cstheme="majorBidi"/>
          <w:color w:val="000000" w:themeColor="text1"/>
        </w:rPr>
        <w:t>.</w:t>
      </w:r>
    </w:p>
    <w:p w:rsidR="002B42FA" w:rsidRPr="00EB55DB" w:rsidRDefault="002B42FA" w:rsidP="00EF6F1A">
      <w:pPr>
        <w:pStyle w:val="Paragraphedeliste"/>
        <w:spacing w:after="0"/>
        <w:ind w:left="927"/>
      </w:pPr>
    </w:p>
    <w:p w:rsidR="002B42FA" w:rsidRPr="00EB55DB" w:rsidRDefault="002B42FA" w:rsidP="002B42FA"/>
    <w:p w:rsidR="002B42FA" w:rsidRPr="00EB55DB" w:rsidRDefault="002B42FA" w:rsidP="002B42FA"/>
    <w:p w:rsidR="002B42FA" w:rsidRPr="00EB55DB" w:rsidRDefault="002B42FA" w:rsidP="002B42FA"/>
    <w:p w:rsidR="002B42FA" w:rsidRDefault="002B42FA" w:rsidP="002B42FA"/>
    <w:p w:rsidR="00792E26" w:rsidRPr="00164291" w:rsidRDefault="00792E26" w:rsidP="00164291">
      <w:pPr>
        <w:jc w:val="both"/>
        <w:rPr>
          <w:rFonts w:asciiTheme="majorBidi" w:hAnsiTheme="majorBidi" w:cstheme="majorBidi"/>
          <w:color w:val="000000" w:themeColor="text1"/>
        </w:rPr>
      </w:pPr>
    </w:p>
    <w:p w:rsidR="00792E26" w:rsidRPr="00366C57" w:rsidRDefault="00792E26" w:rsidP="002B42FA"/>
    <w:p w:rsidR="00792E26" w:rsidRPr="00366C57" w:rsidRDefault="00792E26" w:rsidP="002B42FA"/>
    <w:p w:rsidR="00792E26" w:rsidRPr="00366C57" w:rsidRDefault="00792E26" w:rsidP="002B42FA"/>
    <w:p w:rsidR="005E2577" w:rsidRPr="00F2368B" w:rsidRDefault="005E2577" w:rsidP="003A6867">
      <w:pPr>
        <w:spacing w:after="360" w:line="240" w:lineRule="auto"/>
      </w:pPr>
    </w:p>
    <w:sectPr w:rsidR="005E2577" w:rsidRPr="00F2368B" w:rsidSect="00277C4F">
      <w:headerReference w:type="default" r:id="rId18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56B" w:rsidRDefault="0038256B" w:rsidP="00A76E04">
      <w:pPr>
        <w:spacing w:after="0" w:line="240" w:lineRule="auto"/>
      </w:pPr>
      <w:r>
        <w:separator/>
      </w:r>
    </w:p>
  </w:endnote>
  <w:endnote w:type="continuationSeparator" w:id="1">
    <w:p w:rsidR="0038256B" w:rsidRDefault="0038256B" w:rsidP="00A76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Brush Script MT">
    <w:altName w:val="Brush Script MT"/>
    <w:panose1 w:val="03060802040406070304"/>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1</w:t>
    </w:r>
    <w:r w:rsidR="008F1788">
      <w:rPr>
        <w:rFonts w:asciiTheme="majorHAnsi" w:hAnsiTheme="majorHAnsi"/>
        <w:noProof/>
      </w:rPr>
      <w:fldChar w:fldCharType="end"/>
    </w:r>
  </w:p>
  <w:p w:rsidR="00090168" w:rsidRDefault="0009016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4</w:t>
    </w:r>
    <w:r w:rsidR="008F1788">
      <w:rPr>
        <w:rFonts w:asciiTheme="majorHAnsi" w:hAnsiTheme="majorHAnsi"/>
        <w:noProof/>
      </w:rPr>
      <w:fldChar w:fldCharType="end"/>
    </w:r>
  </w:p>
  <w:p w:rsidR="00090168" w:rsidRDefault="00090168">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33</w:t>
    </w:r>
    <w:r w:rsidR="008F1788">
      <w:rPr>
        <w:rFonts w:asciiTheme="majorHAnsi" w:hAnsiTheme="majorHAnsi"/>
        <w:noProof/>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44</w:t>
    </w:r>
    <w:r w:rsidR="008F1788">
      <w:rPr>
        <w:rFonts w:asciiTheme="majorHAnsi" w:hAnsiTheme="majorHAnsi"/>
        <w:noProof/>
      </w:rPr>
      <w:fldChar w:fldCharType="end"/>
    </w:r>
  </w:p>
  <w:p w:rsidR="00090168" w:rsidRDefault="00090168">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70</w:t>
    </w:r>
    <w:r w:rsidR="008F1788">
      <w:rPr>
        <w:rFonts w:asciiTheme="majorHAnsi" w:hAnsiTheme="majorHAnsi"/>
        <w:noProof/>
      </w:rPr>
      <w:fldChar w:fldCharType="end"/>
    </w:r>
  </w:p>
  <w:p w:rsidR="00090168" w:rsidRDefault="00090168">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62454F">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98</w:t>
    </w:r>
    <w:r w:rsidR="008F1788">
      <w:rPr>
        <w:rFonts w:asciiTheme="majorHAnsi" w:hAnsiTheme="majorHAnsi"/>
        <w:noProof/>
      </w:rPr>
      <w:fldChar w:fldCharType="end"/>
    </w:r>
  </w:p>
  <w:p w:rsidR="00090168" w:rsidRDefault="00090168" w:rsidP="0062454F">
    <w:pPr>
      <w:pStyle w:val="Pieddepage"/>
    </w:pPr>
  </w:p>
  <w:p w:rsidR="00090168" w:rsidRDefault="00090168">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rsidP="0080220E">
    <w:pPr>
      <w:pStyle w:val="Pieddepag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8F1788" w:rsidRPr="008F1788">
      <w:fldChar w:fldCharType="begin"/>
    </w:r>
    <w:r w:rsidR="00F35757">
      <w:instrText xml:space="preserve"> PAGE   \* MERGEFORMAT </w:instrText>
    </w:r>
    <w:r w:rsidR="008F1788" w:rsidRPr="008F1788">
      <w:fldChar w:fldCharType="separate"/>
    </w:r>
    <w:r w:rsidR="00FD1380" w:rsidRPr="00FD1380">
      <w:rPr>
        <w:rFonts w:asciiTheme="majorHAnsi" w:hAnsiTheme="majorHAnsi"/>
        <w:noProof/>
      </w:rPr>
      <w:t>104</w:t>
    </w:r>
    <w:r w:rsidR="008F1788">
      <w:rPr>
        <w:rFonts w:asciiTheme="majorHAnsi" w:hAnsiTheme="majorHAnsi"/>
        <w:noProof/>
      </w:rPr>
      <w:fldChar w:fldCharType="end"/>
    </w:r>
  </w:p>
  <w:p w:rsidR="00090168" w:rsidRDefault="0009016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56B" w:rsidRDefault="0038256B" w:rsidP="00A76E04">
      <w:pPr>
        <w:spacing w:after="0" w:line="240" w:lineRule="auto"/>
      </w:pPr>
      <w:r>
        <w:separator/>
      </w:r>
    </w:p>
  </w:footnote>
  <w:footnote w:type="continuationSeparator" w:id="1">
    <w:p w:rsidR="0038256B" w:rsidRDefault="0038256B" w:rsidP="00A76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4B6290" w:rsidRDefault="00090168" w:rsidP="009903C3">
    <w:pPr>
      <w:pStyle w:val="En-tte"/>
      <w:bidi/>
      <w:jc w:val="center"/>
      <w:rPr>
        <w:rFonts w:ascii="Times New Roman" w:hAnsi="Times New Roman" w:cs="Times New Roman"/>
        <w:b/>
        <w:bCs/>
        <w:sz w:val="18"/>
        <w:szCs w:val="18"/>
        <w:rtl/>
        <w:lang w:bidi="ar-DZ"/>
      </w:rPr>
    </w:pPr>
    <w:r>
      <w:rPr>
        <w:rFonts w:ascii="Times New Roman" w:hAnsi="Times New Roman" w:cs="Times New Roman"/>
        <w:b/>
        <w:bCs/>
        <w:noProof/>
        <w:sz w:val="18"/>
        <w:szCs w:val="18"/>
        <w:rtl/>
        <w:lang w:eastAsia="fr-FR"/>
      </w:rPr>
      <w:drawing>
        <wp:anchor distT="0" distB="0" distL="114300" distR="114300" simplePos="0" relativeHeight="251662336" behindDoc="0" locked="0" layoutInCell="1" allowOverlap="1">
          <wp:simplePos x="0" y="0"/>
          <wp:positionH relativeFrom="column">
            <wp:posOffset>5443855</wp:posOffset>
          </wp:positionH>
          <wp:positionV relativeFrom="paragraph">
            <wp:posOffset>-11430</wp:posOffset>
          </wp:positionV>
          <wp:extent cx="819150" cy="885825"/>
          <wp:effectExtent l="19050" t="0" r="0" b="0"/>
          <wp:wrapThrough wrapText="bothSides">
            <wp:wrapPolygon edited="0">
              <wp:start x="-502" y="0"/>
              <wp:lineTo x="-502" y="21368"/>
              <wp:lineTo x="21600" y="21368"/>
              <wp:lineTo x="21600" y="0"/>
              <wp:lineTo x="-502" y="0"/>
            </wp:wrapPolygon>
          </wp:wrapThrough>
          <wp:docPr id="88" name="Image 0"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 couleurs fini lakmans 2.jpg"/>
                  <pic:cNvPicPr>
                    <a:picLocks noChangeAspect="1" noChangeArrowheads="1"/>
                  </pic:cNvPicPr>
                </pic:nvPicPr>
                <pic:blipFill>
                  <a:blip r:embed="rId1"/>
                  <a:srcRect r="46956" b="23077"/>
                  <a:stretch>
                    <a:fillRect/>
                  </a:stretch>
                </pic:blipFill>
                <pic:spPr bwMode="auto">
                  <a:xfrm>
                    <a:off x="0" y="0"/>
                    <a:ext cx="819150" cy="885825"/>
                  </a:xfrm>
                  <a:prstGeom prst="rect">
                    <a:avLst/>
                  </a:prstGeom>
                  <a:noFill/>
                  <a:ln w="9525">
                    <a:noFill/>
                    <a:miter lim="800000"/>
                    <a:headEnd/>
                    <a:tailEnd/>
                  </a:ln>
                </pic:spPr>
              </pic:pic>
            </a:graphicData>
          </a:graphic>
        </wp:anchor>
      </w:drawing>
    </w:r>
    <w:r>
      <w:rPr>
        <w:rFonts w:ascii="Times New Roman" w:hAnsi="Times New Roman" w:cs="Times New Roman"/>
        <w:b/>
        <w:bCs/>
        <w:noProof/>
        <w:sz w:val="18"/>
        <w:szCs w:val="18"/>
        <w:rtl/>
        <w:lang w:eastAsia="fr-FR"/>
      </w:rPr>
      <w:drawing>
        <wp:anchor distT="0" distB="0" distL="114300" distR="114300" simplePos="0" relativeHeight="251661312" behindDoc="0" locked="0" layoutInCell="1" allowOverlap="1">
          <wp:simplePos x="0" y="0"/>
          <wp:positionH relativeFrom="column">
            <wp:posOffset>-461645</wp:posOffset>
          </wp:positionH>
          <wp:positionV relativeFrom="paragraph">
            <wp:posOffset>-11430</wp:posOffset>
          </wp:positionV>
          <wp:extent cx="819150" cy="885825"/>
          <wp:effectExtent l="19050" t="0" r="0" b="0"/>
          <wp:wrapThrough wrapText="bothSides">
            <wp:wrapPolygon edited="0">
              <wp:start x="-502" y="0"/>
              <wp:lineTo x="-502" y="21368"/>
              <wp:lineTo x="21600" y="21368"/>
              <wp:lineTo x="21600" y="0"/>
              <wp:lineTo x="-502" y="0"/>
            </wp:wrapPolygon>
          </wp:wrapThrough>
          <wp:docPr id="89" name="Image 0"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 couleurs fini lakmans 2.jpg"/>
                  <pic:cNvPicPr>
                    <a:picLocks noChangeAspect="1" noChangeArrowheads="1"/>
                  </pic:cNvPicPr>
                </pic:nvPicPr>
                <pic:blipFill>
                  <a:blip r:embed="rId1"/>
                  <a:srcRect r="46956" b="23077"/>
                  <a:stretch>
                    <a:fillRect/>
                  </a:stretch>
                </pic:blipFill>
                <pic:spPr bwMode="auto">
                  <a:xfrm>
                    <a:off x="0" y="0"/>
                    <a:ext cx="819150" cy="885825"/>
                  </a:xfrm>
                  <a:prstGeom prst="rect">
                    <a:avLst/>
                  </a:prstGeom>
                  <a:noFill/>
                  <a:ln w="9525">
                    <a:noFill/>
                    <a:miter lim="800000"/>
                    <a:headEnd/>
                    <a:tailEnd/>
                  </a:ln>
                </pic:spPr>
              </pic:pic>
            </a:graphicData>
          </a:graphic>
        </wp:anchor>
      </w:drawing>
    </w:r>
  </w:p>
  <w:p w:rsidR="00090168" w:rsidRPr="0037784A" w:rsidRDefault="00090168" w:rsidP="009903C3">
    <w:pPr>
      <w:pStyle w:val="En-tte"/>
      <w:bidi/>
      <w:jc w:val="center"/>
      <w:rPr>
        <w:rFonts w:ascii="Times New Roman" w:hAnsi="Times New Roman" w:cs="Times New Roman"/>
        <w:b/>
        <w:bCs/>
        <w:sz w:val="18"/>
        <w:szCs w:val="18"/>
        <w:rtl/>
        <w:lang w:bidi="ar-DZ"/>
      </w:rPr>
    </w:pPr>
    <w:r w:rsidRPr="0037784A">
      <w:rPr>
        <w:rFonts w:ascii="Times New Roman" w:hAnsi="Times New Roman" w:cs="Times New Roman"/>
        <w:b/>
        <w:bCs/>
        <w:sz w:val="18"/>
        <w:szCs w:val="18"/>
        <w:rtl/>
        <w:lang w:bidi="ar-DZ"/>
      </w:rPr>
      <w:t>وزارة التــــــعلـــــيـــــــــــم العــــــــــــالــــــــــــي والبــــحــــــــــــث العـــلمـــــــــي</w:t>
    </w:r>
  </w:p>
  <w:p w:rsidR="00090168" w:rsidRPr="0037784A" w:rsidRDefault="00090168" w:rsidP="009903C3">
    <w:pPr>
      <w:pStyle w:val="En-tte"/>
      <w:bidi/>
      <w:rPr>
        <w:rFonts w:ascii="Times New Roman" w:hAnsi="Times New Roman" w:cs="Times New Roman"/>
        <w:b/>
        <w:bCs/>
        <w:sz w:val="18"/>
        <w:szCs w:val="18"/>
        <w:rtl/>
        <w:lang w:bidi="ar-DZ"/>
      </w:rPr>
    </w:pPr>
    <w:r>
      <w:rPr>
        <w:rFonts w:ascii="Times New Roman" w:hAnsi="Times New Roman" w:cs="Times New Roman"/>
        <w:b/>
        <w:bCs/>
        <w:sz w:val="18"/>
        <w:szCs w:val="18"/>
        <w:lang w:bidi="ar-DZ"/>
      </w:rPr>
      <w:tab/>
    </w:r>
    <w:r w:rsidRPr="0037784A">
      <w:rPr>
        <w:rFonts w:ascii="Times New Roman" w:hAnsi="Times New Roman" w:cs="Times New Roman"/>
        <w:b/>
        <w:bCs/>
        <w:sz w:val="18"/>
        <w:szCs w:val="18"/>
        <w:lang w:bidi="ar-DZ"/>
      </w:rPr>
      <w:t>Ministère de l’Enseignement Supérieure et de la Recherche Scientifique</w:t>
    </w:r>
    <w:r>
      <w:rPr>
        <w:rFonts w:ascii="Times New Roman" w:hAnsi="Times New Roman" w:cs="Times New Roman"/>
        <w:b/>
        <w:bCs/>
        <w:sz w:val="18"/>
        <w:szCs w:val="18"/>
        <w:rtl/>
        <w:lang w:bidi="ar-DZ"/>
      </w:rPr>
      <w:tab/>
    </w:r>
  </w:p>
  <w:p w:rsidR="00090168" w:rsidRPr="0037784A" w:rsidRDefault="008F1788" w:rsidP="009903C3">
    <w:pPr>
      <w:pStyle w:val="En-tte"/>
      <w:bidi/>
      <w:jc w:val="center"/>
      <w:rPr>
        <w:rFonts w:ascii="Times New Roman" w:hAnsi="Times New Roman" w:cs="Times New Roman"/>
        <w:b/>
        <w:bCs/>
        <w:sz w:val="8"/>
        <w:szCs w:val="8"/>
        <w:lang w:bidi="ar-DZ"/>
      </w:rPr>
    </w:pPr>
    <w:r w:rsidRPr="008F1788">
      <w:rPr>
        <w:rFonts w:ascii="Times New Roman" w:hAnsi="Times New Roman" w:cs="Times New Roman"/>
        <w:b/>
        <w:bCs/>
        <w:noProof/>
        <w:sz w:val="18"/>
        <w:szCs w:val="18"/>
        <w:lang w:eastAsia="fr-FR"/>
      </w:rPr>
      <w:pict>
        <v:shapetype id="_x0000_t32" coordsize="21600,21600" o:spt="32" o:oned="t" path="m,l21600,21600e" filled="f">
          <v:path arrowok="t" fillok="f" o:connecttype="none"/>
          <o:lock v:ext="edit" shapetype="t"/>
        </v:shapetype>
        <v:shape id="_x0000_s2051" type="#_x0000_t32" style="position:absolute;left:0;text-align:left;margin-left:44.25pt;margin-top:1.75pt;width:369pt;height:0;z-index:251660288" o:connectortype="straight" strokeweight="1pt"/>
      </w:pict>
    </w:r>
  </w:p>
  <w:p w:rsidR="00090168" w:rsidRPr="0037784A" w:rsidRDefault="00090168" w:rsidP="009903C3">
    <w:pPr>
      <w:pStyle w:val="En-tte"/>
      <w:bidi/>
      <w:jc w:val="center"/>
      <w:rPr>
        <w:rFonts w:ascii="Times New Roman" w:hAnsi="Times New Roman" w:cs="Times New Roman"/>
        <w:b/>
        <w:bCs/>
        <w:sz w:val="18"/>
        <w:szCs w:val="18"/>
        <w:lang w:bidi="ar-DZ"/>
      </w:rPr>
    </w:pPr>
    <w:r w:rsidRPr="0037784A">
      <w:rPr>
        <w:rFonts w:ascii="Times New Roman" w:hAnsi="Times New Roman" w:cs="Times New Roman"/>
        <w:b/>
        <w:bCs/>
        <w:sz w:val="18"/>
        <w:szCs w:val="18"/>
        <w:rtl/>
        <w:lang w:bidi="ar-DZ"/>
      </w:rPr>
      <w:t>جامعة وهران 2 محمد بن أ حمد</w:t>
    </w:r>
  </w:p>
  <w:p w:rsidR="00090168" w:rsidRPr="004B6290" w:rsidRDefault="00090168" w:rsidP="009903C3">
    <w:pPr>
      <w:pStyle w:val="En-tte"/>
      <w:bidi/>
      <w:jc w:val="center"/>
      <w:rPr>
        <w:rFonts w:ascii="Times New Roman" w:hAnsi="Times New Roman" w:cs="Times New Roman"/>
        <w:b/>
        <w:bCs/>
        <w:sz w:val="18"/>
        <w:szCs w:val="18"/>
        <w:lang w:val="en-GB" w:bidi="ar-DZ"/>
      </w:rPr>
    </w:pPr>
    <w:r w:rsidRPr="004B6290">
      <w:rPr>
        <w:rFonts w:ascii="Times New Roman" w:hAnsi="Times New Roman" w:cs="Times New Roman"/>
        <w:b/>
        <w:bCs/>
        <w:sz w:val="18"/>
        <w:szCs w:val="18"/>
        <w:lang w:val="en-GB" w:bidi="ar-DZ"/>
      </w:rPr>
      <w:t>Université d’Oran 2 Mohamed Ben Ahmed</w:t>
    </w:r>
  </w:p>
  <w:p w:rsidR="00090168" w:rsidRPr="004B6290" w:rsidRDefault="00090168" w:rsidP="009903C3">
    <w:pPr>
      <w:pStyle w:val="En-tte"/>
      <w:bidi/>
      <w:jc w:val="center"/>
      <w:rPr>
        <w:rFonts w:ascii="Times New Roman" w:hAnsi="Times New Roman" w:cs="Times New Roman"/>
        <w:b/>
        <w:bCs/>
        <w:sz w:val="18"/>
        <w:szCs w:val="18"/>
        <w:lang w:val="en-GB" w:bidi="ar-DZ"/>
      </w:rPr>
    </w:pPr>
    <w:r w:rsidRPr="004B6290">
      <w:rPr>
        <w:rFonts w:ascii="Times New Roman" w:hAnsi="Times New Roman" w:cs="Times New Roman"/>
        <w:b/>
        <w:bCs/>
        <w:sz w:val="18"/>
        <w:szCs w:val="18"/>
        <w:lang w:val="en-GB" w:bidi="ar-DZ"/>
      </w:rPr>
      <w:t>------------------------</w:t>
    </w:r>
  </w:p>
  <w:p w:rsidR="00090168" w:rsidRPr="0037784A" w:rsidRDefault="00090168" w:rsidP="009903C3">
    <w:pPr>
      <w:pStyle w:val="En-tte"/>
      <w:bidi/>
      <w:jc w:val="center"/>
      <w:rPr>
        <w:rFonts w:ascii="Times New Roman" w:hAnsi="Times New Roman" w:cs="Times New Roman"/>
        <w:b/>
        <w:bCs/>
        <w:sz w:val="18"/>
        <w:szCs w:val="18"/>
        <w:rtl/>
        <w:lang w:bidi="ar-DZ"/>
      </w:rPr>
    </w:pPr>
    <w:r w:rsidRPr="0037784A">
      <w:rPr>
        <w:rFonts w:ascii="Times New Roman" w:hAnsi="Times New Roman" w:cs="Times New Roman"/>
        <w:b/>
        <w:bCs/>
        <w:sz w:val="18"/>
        <w:szCs w:val="18"/>
        <w:rtl/>
        <w:lang w:bidi="ar-DZ"/>
      </w:rPr>
      <w:t>معهد الصيانة و الأمن الصناعي</w:t>
    </w:r>
  </w:p>
  <w:p w:rsidR="00090168" w:rsidRPr="0037784A" w:rsidRDefault="00090168" w:rsidP="009903C3">
    <w:pPr>
      <w:pStyle w:val="En-tte"/>
      <w:tabs>
        <w:tab w:val="clear" w:pos="9072"/>
      </w:tabs>
      <w:jc w:val="center"/>
    </w:pPr>
    <w:r w:rsidRPr="0037784A">
      <w:rPr>
        <w:rFonts w:ascii="Times New Roman" w:hAnsi="Times New Roman" w:cs="Times New Roman"/>
        <w:b/>
        <w:bCs/>
        <w:sz w:val="18"/>
        <w:szCs w:val="18"/>
        <w:lang w:bidi="ar-DZ"/>
      </w:rPr>
      <w:t>Institut de Maintenance et de Sécurité Industrielle</w:t>
    </w:r>
  </w:p>
  <w:p w:rsidR="00090168" w:rsidRDefault="00090168" w:rsidP="009903C3">
    <w:pPr>
      <w:pStyle w:val="En-tte"/>
      <w:jc w:val="center"/>
    </w:pPr>
  </w:p>
  <w:p w:rsidR="00090168" w:rsidRDefault="0009016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E843D1">
    <w:pPr>
      <w:pStyle w:val="En-tte"/>
      <w:jc w:val="right"/>
      <w:rPr>
        <w:rFonts w:asciiTheme="majorBidi" w:hAnsiTheme="majorBidi" w:cstheme="majorBidi"/>
        <w:i/>
        <w:iCs/>
        <w:sz w:val="24"/>
        <w:szCs w:val="24"/>
      </w:rPr>
    </w:pPr>
    <w:r>
      <w:rPr>
        <w:rFonts w:asciiTheme="majorBidi" w:hAnsiTheme="majorBidi" w:cstheme="majorBidi"/>
        <w:i/>
        <w:iCs/>
        <w:sz w:val="24"/>
        <w:szCs w:val="24"/>
      </w:rPr>
      <w:t>Table des matières</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E843D1">
    <w:pPr>
      <w:pStyle w:val="En-tte"/>
      <w:jc w:val="right"/>
      <w:rPr>
        <w:rFonts w:asciiTheme="majorBidi" w:hAnsiTheme="majorBidi" w:cstheme="majorBidi"/>
        <w:i/>
        <w:iCs/>
        <w:sz w:val="24"/>
        <w:szCs w:val="24"/>
      </w:rPr>
    </w:pPr>
    <w:r w:rsidRPr="00E843D1">
      <w:rPr>
        <w:rFonts w:asciiTheme="majorBidi" w:hAnsiTheme="majorBidi" w:cstheme="majorBidi"/>
        <w:i/>
        <w:iCs/>
        <w:sz w:val="24"/>
        <w:szCs w:val="24"/>
      </w:rPr>
      <w:t>Listes des figures</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E843D1">
    <w:pPr>
      <w:pStyle w:val="En-tte"/>
      <w:jc w:val="right"/>
      <w:rPr>
        <w:rFonts w:asciiTheme="majorBidi" w:hAnsiTheme="majorBidi" w:cstheme="majorBidi"/>
        <w:i/>
        <w:iCs/>
        <w:sz w:val="24"/>
        <w:szCs w:val="24"/>
      </w:rPr>
    </w:pPr>
    <w:r w:rsidRPr="00E843D1">
      <w:rPr>
        <w:rFonts w:asciiTheme="majorBidi" w:hAnsiTheme="majorBidi" w:cstheme="majorBidi"/>
        <w:i/>
        <w:iCs/>
        <w:sz w:val="24"/>
        <w:szCs w:val="24"/>
      </w:rPr>
      <w:t>Liste des tableaux</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E843D1">
    <w:pPr>
      <w:pStyle w:val="En-tte"/>
      <w:jc w:val="right"/>
      <w:rPr>
        <w:rFonts w:asciiTheme="majorBidi" w:hAnsiTheme="majorBidi" w:cstheme="majorBidi"/>
        <w:i/>
        <w:iCs/>
        <w:sz w:val="24"/>
        <w:szCs w:val="24"/>
      </w:rPr>
    </w:pPr>
    <w:r w:rsidRPr="00E843D1">
      <w:rPr>
        <w:rFonts w:asciiTheme="majorBidi" w:hAnsiTheme="majorBidi" w:cstheme="majorBidi"/>
        <w:i/>
        <w:iCs/>
        <w:sz w:val="24"/>
        <w:szCs w:val="24"/>
      </w:rPr>
      <w:t>Listes des abréviations et symboles</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3E7B42" w:rsidRDefault="00090168" w:rsidP="00E843D1">
    <w:pPr>
      <w:pStyle w:val="En-tte"/>
      <w:pBdr>
        <w:bottom w:val="thickThinSmallGap" w:sz="24" w:space="1" w:color="622423" w:themeColor="accent2" w:themeShade="7F"/>
      </w:pBdr>
      <w:jc w:val="right"/>
      <w:rPr>
        <w:rFonts w:asciiTheme="majorBidi" w:eastAsiaTheme="majorEastAsia" w:hAnsiTheme="majorBidi" w:cstheme="majorBidi"/>
        <w:i/>
        <w:iCs/>
        <w:sz w:val="24"/>
        <w:szCs w:val="24"/>
      </w:rPr>
    </w:pPr>
    <w:r w:rsidRPr="003E7B42">
      <w:rPr>
        <w:rFonts w:asciiTheme="majorBidi" w:eastAsiaTheme="majorEastAsia" w:hAnsiTheme="majorBidi" w:cstheme="majorBidi"/>
        <w:i/>
        <w:iCs/>
        <w:sz w:val="24"/>
        <w:szCs w:val="24"/>
      </w:rPr>
      <w:t xml:space="preserve">Résumé </w:t>
    </w:r>
  </w:p>
  <w:p w:rsidR="00090168" w:rsidRDefault="00090168">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E843D1">
    <w:pPr>
      <w:pStyle w:val="En-tte"/>
      <w:pBdr>
        <w:bottom w:val="thickThinSmallGap" w:sz="24" w:space="1" w:color="622423" w:themeColor="accent2" w:themeShade="7F"/>
      </w:pBdr>
      <w:jc w:val="right"/>
      <w:rPr>
        <w:rFonts w:asciiTheme="majorBidi" w:eastAsiaTheme="majorEastAsia" w:hAnsiTheme="majorBidi" w:cstheme="majorBidi"/>
        <w:i/>
        <w:iCs/>
        <w:sz w:val="24"/>
        <w:szCs w:val="24"/>
      </w:rPr>
    </w:pPr>
    <w:r w:rsidRPr="00E843D1">
      <w:rPr>
        <w:rFonts w:asciiTheme="majorBidi" w:eastAsiaTheme="majorEastAsia" w:hAnsiTheme="majorBidi" w:cstheme="majorBidi"/>
        <w:i/>
        <w:iCs/>
        <w:sz w:val="24"/>
        <w:szCs w:val="24"/>
      </w:rPr>
      <w:t>Introduction générale</w:t>
    </w:r>
  </w:p>
  <w:p w:rsidR="00090168" w:rsidRDefault="00090168">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rsidP="00F12E1E">
    <w:pPr>
      <w:pStyle w:val="En-tte"/>
      <w:pBdr>
        <w:bottom w:val="thickThinSmallGap" w:sz="24" w:space="1" w:color="622423" w:themeColor="accent2" w:themeShade="7F"/>
      </w:pBdr>
      <w:jc w:val="center"/>
      <w:rPr>
        <w:rFonts w:asciiTheme="majorBidi" w:eastAsiaTheme="majorEastAsia" w:hAnsiTheme="majorBidi" w:cstheme="majorBidi"/>
        <w:i/>
        <w:iCs/>
        <w:sz w:val="24"/>
        <w:szCs w:val="24"/>
      </w:rPr>
    </w:pPr>
    <w:r w:rsidRPr="00E843D1">
      <w:rPr>
        <w:rFonts w:asciiTheme="majorBidi" w:eastAsiaTheme="majorEastAsia" w:hAnsiTheme="majorBidi" w:cstheme="majorBidi"/>
        <w:i/>
        <w:iCs/>
        <w:sz w:val="24"/>
        <w:szCs w:val="24"/>
      </w:rPr>
      <w:t>Chapitre I :Généralité Sur Les Machines A Réluctance Variable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E843D1" w:rsidRDefault="00090168">
    <w:pPr>
      <w:pStyle w:val="En-tte"/>
      <w:pBdr>
        <w:bottom w:val="thickThinSmallGap" w:sz="24" w:space="1" w:color="622423" w:themeColor="accent2" w:themeShade="7F"/>
      </w:pBdr>
      <w:jc w:val="center"/>
      <w:rPr>
        <w:rFonts w:asciiTheme="majorBidi" w:eastAsiaTheme="majorEastAsia" w:hAnsiTheme="majorBidi" w:cstheme="majorBidi"/>
        <w:i/>
        <w:iCs/>
        <w:sz w:val="24"/>
        <w:szCs w:val="24"/>
      </w:rPr>
    </w:pPr>
    <w:r w:rsidRPr="00E843D1">
      <w:rPr>
        <w:rFonts w:asciiTheme="majorBidi" w:eastAsiaTheme="majorEastAsia" w:hAnsiTheme="majorBidi" w:cstheme="majorBidi"/>
        <w:i/>
        <w:iCs/>
        <w:sz w:val="24"/>
        <w:szCs w:val="24"/>
      </w:rPr>
      <w:t>Chapitre II : Les origines facteurs thermiques</w:t>
    </w:r>
  </w:p>
  <w:p w:rsidR="00090168" w:rsidRDefault="00090168">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964B34" w:rsidRDefault="00090168">
    <w:pPr>
      <w:pStyle w:val="En-tte"/>
      <w:pBdr>
        <w:bottom w:val="thickThinSmallGap" w:sz="24" w:space="1" w:color="622423" w:themeColor="accent2" w:themeShade="7F"/>
      </w:pBdr>
      <w:jc w:val="center"/>
      <w:rPr>
        <w:rFonts w:asciiTheme="majorBidi" w:eastAsiaTheme="majorEastAsia" w:hAnsiTheme="majorBidi" w:cstheme="majorBidi"/>
        <w:i/>
        <w:iCs/>
        <w:sz w:val="24"/>
        <w:szCs w:val="24"/>
      </w:rPr>
    </w:pPr>
    <w:r w:rsidRPr="00964B34">
      <w:rPr>
        <w:rFonts w:asciiTheme="majorBidi" w:eastAsiaTheme="majorEastAsia" w:hAnsiTheme="majorBidi" w:cstheme="majorBidi"/>
        <w:i/>
        <w:iCs/>
        <w:sz w:val="24"/>
        <w:szCs w:val="24"/>
      </w:rPr>
      <w:t>Chapitre III : Modélisation des transferts thermiques dans les MRV</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964B34" w:rsidRDefault="00090168" w:rsidP="0062454F">
    <w:pPr>
      <w:pStyle w:val="En-tte"/>
      <w:pBdr>
        <w:bottom w:val="thickThinSmallGap" w:sz="24" w:space="1" w:color="622423" w:themeColor="accent2" w:themeShade="7F"/>
      </w:pBdr>
      <w:jc w:val="center"/>
      <w:rPr>
        <w:rFonts w:asciiTheme="majorBidi" w:eastAsiaTheme="majorEastAsia" w:hAnsiTheme="majorBidi" w:cstheme="majorBidi"/>
        <w:i/>
        <w:iCs/>
        <w:sz w:val="24"/>
        <w:szCs w:val="24"/>
      </w:rPr>
    </w:pPr>
    <w:r w:rsidRPr="00964B34">
      <w:rPr>
        <w:rFonts w:asciiTheme="majorBidi" w:eastAsiaTheme="majorEastAsia" w:hAnsiTheme="majorBidi" w:cstheme="majorBidi"/>
        <w:i/>
        <w:iCs/>
        <w:sz w:val="24"/>
        <w:szCs w:val="24"/>
      </w:rPr>
      <w:t>Chapitre IV </w:t>
    </w:r>
    <w:r>
      <w:rPr>
        <w:rFonts w:asciiTheme="majorBidi" w:eastAsiaTheme="majorEastAsia" w:hAnsiTheme="majorBidi" w:cstheme="majorBidi"/>
        <w:i/>
        <w:iCs/>
        <w:sz w:val="24"/>
        <w:szCs w:val="24"/>
      </w:rPr>
      <w:t>:                                                       S</w:t>
    </w:r>
    <w:r w:rsidRPr="00964B34">
      <w:rPr>
        <w:rFonts w:asciiTheme="majorBidi" w:eastAsiaTheme="majorEastAsia" w:hAnsiTheme="majorBidi" w:cstheme="majorBidi"/>
        <w:i/>
        <w:iCs/>
        <w:sz w:val="24"/>
        <w:szCs w:val="24"/>
      </w:rPr>
      <w:t>imulation de la MRV par logiciel FEMM 4.2</w:t>
    </w:r>
  </w:p>
  <w:p w:rsidR="00090168" w:rsidRDefault="00090168">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Default="00090168">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964B34" w:rsidRDefault="00090168" w:rsidP="00964B34">
    <w:pPr>
      <w:pStyle w:val="En-tte"/>
      <w:pBdr>
        <w:bottom w:val="thickThinSmallGap" w:sz="24" w:space="1" w:color="622423" w:themeColor="accent2" w:themeShade="7F"/>
      </w:pBdr>
      <w:jc w:val="right"/>
      <w:rPr>
        <w:rFonts w:asciiTheme="majorBidi" w:eastAsiaTheme="majorEastAsia" w:hAnsiTheme="majorBidi" w:cstheme="majorBidi"/>
        <w:i/>
        <w:iCs/>
        <w:sz w:val="24"/>
        <w:szCs w:val="24"/>
      </w:rPr>
    </w:pPr>
    <w:r w:rsidRPr="00964B34">
      <w:rPr>
        <w:rFonts w:asciiTheme="majorBidi" w:eastAsiaTheme="majorEastAsia" w:hAnsiTheme="majorBidi" w:cstheme="majorBidi"/>
        <w:i/>
        <w:iCs/>
        <w:sz w:val="24"/>
        <w:szCs w:val="24"/>
      </w:rPr>
      <w:t>Conclusion générale</w:t>
    </w:r>
  </w:p>
  <w:p w:rsidR="00090168" w:rsidRDefault="00090168">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8" w:rsidRPr="00964B34" w:rsidRDefault="00090168" w:rsidP="00964B34">
    <w:pPr>
      <w:pStyle w:val="En-tte"/>
      <w:pBdr>
        <w:bottom w:val="thickThinSmallGap" w:sz="24" w:space="1" w:color="622423" w:themeColor="accent2" w:themeShade="7F"/>
      </w:pBdr>
      <w:jc w:val="right"/>
      <w:rPr>
        <w:rFonts w:asciiTheme="majorBidi" w:eastAsiaTheme="majorEastAsia" w:hAnsiTheme="majorBidi" w:cstheme="majorBidi"/>
        <w:i/>
        <w:iCs/>
        <w:sz w:val="24"/>
        <w:szCs w:val="24"/>
      </w:rPr>
    </w:pPr>
    <w:r w:rsidRPr="00964B34">
      <w:rPr>
        <w:rFonts w:asciiTheme="majorBidi" w:eastAsiaTheme="majorEastAsia" w:hAnsiTheme="majorBidi" w:cstheme="majorBidi"/>
        <w:i/>
        <w:iCs/>
        <w:sz w:val="24"/>
        <w:szCs w:val="24"/>
      </w:rPr>
      <w:t>Références bibliographiques</w:t>
    </w:r>
  </w:p>
  <w:p w:rsidR="00090168" w:rsidRPr="00964B34" w:rsidRDefault="00090168">
    <w:pPr>
      <w:pStyle w:val="En-tte"/>
      <w:rPr>
        <w:rFonts w:asciiTheme="majorBidi" w:hAnsiTheme="majorBidi" w:cstheme="majorBidi"/>
        <w:i/>
        <w:i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6FEA"/>
      </v:shape>
    </w:pict>
  </w:numPicBullet>
  <w:abstractNum w:abstractNumId="0">
    <w:nsid w:val="06657DB6"/>
    <w:multiLevelType w:val="hybridMultilevel"/>
    <w:tmpl w:val="F2680E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C55F18"/>
    <w:multiLevelType w:val="hybridMultilevel"/>
    <w:tmpl w:val="62FA9ECA"/>
    <w:lvl w:ilvl="0" w:tplc="0292F92A">
      <w:start w:val="1"/>
      <w:numFmt w:val="decimal"/>
      <w:lvlText w:val="%1-"/>
      <w:lvlJc w:val="left"/>
      <w:pPr>
        <w:ind w:left="720" w:hanging="360"/>
      </w:pPr>
      <w:rPr>
        <w:rFonts w:eastAsia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93E3D0D"/>
    <w:multiLevelType w:val="hybridMultilevel"/>
    <w:tmpl w:val="FDF8A23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F756DA"/>
    <w:multiLevelType w:val="hybridMultilevel"/>
    <w:tmpl w:val="39780AB6"/>
    <w:lvl w:ilvl="0" w:tplc="18CCB6C6">
      <w:start w:val="1"/>
      <w:numFmt w:val="bullet"/>
      <w:lvlText w:val=""/>
      <w:lvlJc w:val="left"/>
      <w:pPr>
        <w:ind w:left="0" w:firstLine="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01D27F3"/>
    <w:multiLevelType w:val="multilevel"/>
    <w:tmpl w:val="AB0EAAD6"/>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2249091F"/>
    <w:multiLevelType w:val="hybridMultilevel"/>
    <w:tmpl w:val="C1BE4E50"/>
    <w:lvl w:ilvl="0" w:tplc="031C9EAC">
      <w:start w:val="1"/>
      <w:numFmt w:val="lowerLetter"/>
      <w:lvlText w:val="%1."/>
      <w:lvlJc w:val="left"/>
      <w:pPr>
        <w:ind w:left="1725" w:hanging="360"/>
      </w:pPr>
      <w:rPr>
        <w:rFonts w:hint="default"/>
      </w:rPr>
    </w:lvl>
    <w:lvl w:ilvl="1" w:tplc="040C0019" w:tentative="1">
      <w:start w:val="1"/>
      <w:numFmt w:val="lowerLetter"/>
      <w:lvlText w:val="%2."/>
      <w:lvlJc w:val="left"/>
      <w:pPr>
        <w:ind w:left="2445" w:hanging="360"/>
      </w:pPr>
    </w:lvl>
    <w:lvl w:ilvl="2" w:tplc="040C001B" w:tentative="1">
      <w:start w:val="1"/>
      <w:numFmt w:val="lowerRoman"/>
      <w:lvlText w:val="%3."/>
      <w:lvlJc w:val="right"/>
      <w:pPr>
        <w:ind w:left="3165" w:hanging="180"/>
      </w:pPr>
    </w:lvl>
    <w:lvl w:ilvl="3" w:tplc="040C000F" w:tentative="1">
      <w:start w:val="1"/>
      <w:numFmt w:val="decimal"/>
      <w:lvlText w:val="%4."/>
      <w:lvlJc w:val="left"/>
      <w:pPr>
        <w:ind w:left="3885" w:hanging="360"/>
      </w:pPr>
    </w:lvl>
    <w:lvl w:ilvl="4" w:tplc="040C0019" w:tentative="1">
      <w:start w:val="1"/>
      <w:numFmt w:val="lowerLetter"/>
      <w:lvlText w:val="%5."/>
      <w:lvlJc w:val="left"/>
      <w:pPr>
        <w:ind w:left="4605" w:hanging="360"/>
      </w:pPr>
    </w:lvl>
    <w:lvl w:ilvl="5" w:tplc="040C001B" w:tentative="1">
      <w:start w:val="1"/>
      <w:numFmt w:val="lowerRoman"/>
      <w:lvlText w:val="%6."/>
      <w:lvlJc w:val="right"/>
      <w:pPr>
        <w:ind w:left="5325" w:hanging="180"/>
      </w:pPr>
    </w:lvl>
    <w:lvl w:ilvl="6" w:tplc="040C000F" w:tentative="1">
      <w:start w:val="1"/>
      <w:numFmt w:val="decimal"/>
      <w:lvlText w:val="%7."/>
      <w:lvlJc w:val="left"/>
      <w:pPr>
        <w:ind w:left="6045" w:hanging="360"/>
      </w:pPr>
    </w:lvl>
    <w:lvl w:ilvl="7" w:tplc="040C0019" w:tentative="1">
      <w:start w:val="1"/>
      <w:numFmt w:val="lowerLetter"/>
      <w:lvlText w:val="%8."/>
      <w:lvlJc w:val="left"/>
      <w:pPr>
        <w:ind w:left="6765" w:hanging="360"/>
      </w:pPr>
    </w:lvl>
    <w:lvl w:ilvl="8" w:tplc="040C001B" w:tentative="1">
      <w:start w:val="1"/>
      <w:numFmt w:val="lowerRoman"/>
      <w:lvlText w:val="%9."/>
      <w:lvlJc w:val="right"/>
      <w:pPr>
        <w:ind w:left="7485" w:hanging="180"/>
      </w:pPr>
    </w:lvl>
  </w:abstractNum>
  <w:abstractNum w:abstractNumId="6">
    <w:nsid w:val="226D6574"/>
    <w:multiLevelType w:val="hybridMultilevel"/>
    <w:tmpl w:val="BF40ABC6"/>
    <w:lvl w:ilvl="0" w:tplc="4D087F18">
      <w:start w:val="1"/>
      <w:numFmt w:val="bullet"/>
      <w:lvlText w:val=""/>
      <w:lvlJc w:val="left"/>
      <w:pPr>
        <w:tabs>
          <w:tab w:val="num" w:pos="720"/>
        </w:tabs>
        <w:ind w:left="720" w:hanging="360"/>
      </w:pPr>
      <w:rPr>
        <w:rFonts w:ascii="Wingdings" w:hAnsi="Wingdings" w:hint="default"/>
      </w:rPr>
    </w:lvl>
    <w:lvl w:ilvl="1" w:tplc="331C29DA" w:tentative="1">
      <w:start w:val="1"/>
      <w:numFmt w:val="bullet"/>
      <w:lvlText w:val=""/>
      <w:lvlJc w:val="left"/>
      <w:pPr>
        <w:tabs>
          <w:tab w:val="num" w:pos="1440"/>
        </w:tabs>
        <w:ind w:left="1440" w:hanging="360"/>
      </w:pPr>
      <w:rPr>
        <w:rFonts w:ascii="Wingdings" w:hAnsi="Wingdings" w:hint="default"/>
      </w:rPr>
    </w:lvl>
    <w:lvl w:ilvl="2" w:tplc="DB909C46" w:tentative="1">
      <w:start w:val="1"/>
      <w:numFmt w:val="bullet"/>
      <w:lvlText w:val=""/>
      <w:lvlJc w:val="left"/>
      <w:pPr>
        <w:tabs>
          <w:tab w:val="num" w:pos="2160"/>
        </w:tabs>
        <w:ind w:left="2160" w:hanging="360"/>
      </w:pPr>
      <w:rPr>
        <w:rFonts w:ascii="Wingdings" w:hAnsi="Wingdings" w:hint="default"/>
      </w:rPr>
    </w:lvl>
    <w:lvl w:ilvl="3" w:tplc="9EC8EADA" w:tentative="1">
      <w:start w:val="1"/>
      <w:numFmt w:val="bullet"/>
      <w:lvlText w:val=""/>
      <w:lvlJc w:val="left"/>
      <w:pPr>
        <w:tabs>
          <w:tab w:val="num" w:pos="2880"/>
        </w:tabs>
        <w:ind w:left="2880" w:hanging="360"/>
      </w:pPr>
      <w:rPr>
        <w:rFonts w:ascii="Wingdings" w:hAnsi="Wingdings" w:hint="default"/>
      </w:rPr>
    </w:lvl>
    <w:lvl w:ilvl="4" w:tplc="57C0C8B2" w:tentative="1">
      <w:start w:val="1"/>
      <w:numFmt w:val="bullet"/>
      <w:lvlText w:val=""/>
      <w:lvlJc w:val="left"/>
      <w:pPr>
        <w:tabs>
          <w:tab w:val="num" w:pos="3600"/>
        </w:tabs>
        <w:ind w:left="3600" w:hanging="360"/>
      </w:pPr>
      <w:rPr>
        <w:rFonts w:ascii="Wingdings" w:hAnsi="Wingdings" w:hint="default"/>
      </w:rPr>
    </w:lvl>
    <w:lvl w:ilvl="5" w:tplc="DBBEBFDA" w:tentative="1">
      <w:start w:val="1"/>
      <w:numFmt w:val="bullet"/>
      <w:lvlText w:val=""/>
      <w:lvlJc w:val="left"/>
      <w:pPr>
        <w:tabs>
          <w:tab w:val="num" w:pos="4320"/>
        </w:tabs>
        <w:ind w:left="4320" w:hanging="360"/>
      </w:pPr>
      <w:rPr>
        <w:rFonts w:ascii="Wingdings" w:hAnsi="Wingdings" w:hint="default"/>
      </w:rPr>
    </w:lvl>
    <w:lvl w:ilvl="6" w:tplc="9AD687A4" w:tentative="1">
      <w:start w:val="1"/>
      <w:numFmt w:val="bullet"/>
      <w:lvlText w:val=""/>
      <w:lvlJc w:val="left"/>
      <w:pPr>
        <w:tabs>
          <w:tab w:val="num" w:pos="5040"/>
        </w:tabs>
        <w:ind w:left="5040" w:hanging="360"/>
      </w:pPr>
      <w:rPr>
        <w:rFonts w:ascii="Wingdings" w:hAnsi="Wingdings" w:hint="default"/>
      </w:rPr>
    </w:lvl>
    <w:lvl w:ilvl="7" w:tplc="225CA876" w:tentative="1">
      <w:start w:val="1"/>
      <w:numFmt w:val="bullet"/>
      <w:lvlText w:val=""/>
      <w:lvlJc w:val="left"/>
      <w:pPr>
        <w:tabs>
          <w:tab w:val="num" w:pos="5760"/>
        </w:tabs>
        <w:ind w:left="5760" w:hanging="360"/>
      </w:pPr>
      <w:rPr>
        <w:rFonts w:ascii="Wingdings" w:hAnsi="Wingdings" w:hint="default"/>
      </w:rPr>
    </w:lvl>
    <w:lvl w:ilvl="8" w:tplc="3AE261EC" w:tentative="1">
      <w:start w:val="1"/>
      <w:numFmt w:val="bullet"/>
      <w:lvlText w:val=""/>
      <w:lvlJc w:val="left"/>
      <w:pPr>
        <w:tabs>
          <w:tab w:val="num" w:pos="6480"/>
        </w:tabs>
        <w:ind w:left="6480" w:hanging="360"/>
      </w:pPr>
      <w:rPr>
        <w:rFonts w:ascii="Wingdings" w:hAnsi="Wingdings" w:hint="default"/>
      </w:rPr>
    </w:lvl>
  </w:abstractNum>
  <w:abstractNum w:abstractNumId="7">
    <w:nsid w:val="25DD5958"/>
    <w:multiLevelType w:val="hybridMultilevel"/>
    <w:tmpl w:val="29C86A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8516AE3"/>
    <w:multiLevelType w:val="hybridMultilevel"/>
    <w:tmpl w:val="A3267A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A7A3F55"/>
    <w:multiLevelType w:val="multilevel"/>
    <w:tmpl w:val="3E800290"/>
    <w:lvl w:ilvl="0">
      <w:start w:val="1"/>
      <w:numFmt w:val="bullet"/>
      <w:lvlText w:val=""/>
      <w:lvlJc w:val="left"/>
      <w:pPr>
        <w:tabs>
          <w:tab w:val="num" w:pos="720"/>
        </w:tabs>
        <w:ind w:left="0" w:firstLine="360"/>
      </w:pPr>
      <w:rPr>
        <w:rFonts w:ascii="Wingdings" w:hAnsi="Wingdings" w:cs="Times New Roman" w:hint="default"/>
        <w:color w:val="000000" w:themeColor="text1"/>
        <w:sz w:val="20"/>
        <w:szCs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F755021"/>
    <w:multiLevelType w:val="hybridMultilevel"/>
    <w:tmpl w:val="B58A17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0BE385C"/>
    <w:multiLevelType w:val="multilevel"/>
    <w:tmpl w:val="9CEA3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7D4A97"/>
    <w:multiLevelType w:val="multilevel"/>
    <w:tmpl w:val="098A5C08"/>
    <w:lvl w:ilvl="0">
      <w:start w:val="1"/>
      <w:numFmt w:val="bullet"/>
      <w:lvlText w:val=""/>
      <w:lvlJc w:val="left"/>
      <w:pPr>
        <w:tabs>
          <w:tab w:val="num" w:pos="720"/>
        </w:tabs>
        <w:ind w:left="0" w:firstLine="360"/>
      </w:pPr>
      <w:rPr>
        <w:rFonts w:ascii="Wingdings" w:hAnsi="Wingdings" w:cs="Times New Roman" w:hint="default"/>
        <w:color w:val="000000" w:themeColor="text1"/>
        <w:sz w:val="20"/>
        <w:szCs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29D0167"/>
    <w:multiLevelType w:val="hybridMultilevel"/>
    <w:tmpl w:val="00946E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5DA21F1"/>
    <w:multiLevelType w:val="hybridMultilevel"/>
    <w:tmpl w:val="492C7E3C"/>
    <w:lvl w:ilvl="0" w:tplc="48CAD8E4">
      <w:start w:val="1"/>
      <w:numFmt w:val="bullet"/>
      <w:lvlText w:val=""/>
      <w:lvlJc w:val="left"/>
      <w:pPr>
        <w:ind w:left="0" w:firstLine="54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CA013AA"/>
    <w:multiLevelType w:val="hybridMultilevel"/>
    <w:tmpl w:val="4AD416CC"/>
    <w:lvl w:ilvl="0" w:tplc="48CAD8E4">
      <w:start w:val="1"/>
      <w:numFmt w:val="bullet"/>
      <w:lvlText w:val=""/>
      <w:lvlJc w:val="left"/>
      <w:pPr>
        <w:ind w:left="0" w:firstLine="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CA54739"/>
    <w:multiLevelType w:val="hybridMultilevel"/>
    <w:tmpl w:val="1714D3CA"/>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7">
    <w:nsid w:val="3E3B10E7"/>
    <w:multiLevelType w:val="multilevel"/>
    <w:tmpl w:val="AB0EAAD6"/>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3E701ECB"/>
    <w:multiLevelType w:val="hybridMultilevel"/>
    <w:tmpl w:val="FA3EE7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F7F272F"/>
    <w:multiLevelType w:val="hybridMultilevel"/>
    <w:tmpl w:val="5A7A9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05A0909"/>
    <w:multiLevelType w:val="hybridMultilevel"/>
    <w:tmpl w:val="C6EA8A4A"/>
    <w:lvl w:ilvl="0" w:tplc="D69EEE90">
      <w:start w:val="1"/>
      <w:numFmt w:val="decimal"/>
      <w:pStyle w:val="References"/>
      <w:lvlText w:val="[%1]"/>
      <w:lvlJc w:val="left"/>
      <w:pPr>
        <w:ind w:left="360" w:hanging="360"/>
      </w:pPr>
      <w:rPr>
        <w:rFonts w:ascii="Times New Roman" w:hAnsi="Times New Roman" w:cs="Times New Roman" w:hint="default"/>
        <w:b w:val="0"/>
        <w:i w:val="0"/>
        <w:color w:val="000000" w:themeColor="text1"/>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44023E98"/>
    <w:multiLevelType w:val="hybridMultilevel"/>
    <w:tmpl w:val="32765A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4A82191"/>
    <w:multiLevelType w:val="hybridMultilevel"/>
    <w:tmpl w:val="DAD224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82A3AD4"/>
    <w:multiLevelType w:val="hybridMultilevel"/>
    <w:tmpl w:val="CBCCCADC"/>
    <w:lvl w:ilvl="0" w:tplc="040C000B">
      <w:start w:val="1"/>
      <w:numFmt w:val="bullet"/>
      <w:lvlText w:val=""/>
      <w:lvlJc w:val="left"/>
      <w:pPr>
        <w:ind w:left="750" w:hanging="360"/>
      </w:pPr>
      <w:rPr>
        <w:rFonts w:ascii="Wingdings" w:hAnsi="Wingdings"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4">
    <w:nsid w:val="4B4E211D"/>
    <w:multiLevelType w:val="hybridMultilevel"/>
    <w:tmpl w:val="D4AA25E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CCC6AD3"/>
    <w:multiLevelType w:val="hybridMultilevel"/>
    <w:tmpl w:val="6128BCF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E4D1E57"/>
    <w:multiLevelType w:val="hybridMultilevel"/>
    <w:tmpl w:val="7362F408"/>
    <w:lvl w:ilvl="0" w:tplc="D4D6982C">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7">
    <w:nsid w:val="53F10CAA"/>
    <w:multiLevelType w:val="hybridMultilevel"/>
    <w:tmpl w:val="E6AE27F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5F71E76"/>
    <w:multiLevelType w:val="hybridMultilevel"/>
    <w:tmpl w:val="BACA6B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9B23A05"/>
    <w:multiLevelType w:val="hybridMultilevel"/>
    <w:tmpl w:val="60C00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9CF16A8"/>
    <w:multiLevelType w:val="hybridMultilevel"/>
    <w:tmpl w:val="F8626960"/>
    <w:lvl w:ilvl="0" w:tplc="19A2CC24">
      <w:start w:val="1"/>
      <w:numFmt w:val="bullet"/>
      <w:lvlText w:val=""/>
      <w:lvlJc w:val="left"/>
      <w:pPr>
        <w:ind w:left="786" w:hanging="360"/>
      </w:pPr>
      <w:rPr>
        <w:rFonts w:ascii="Wingdings" w:hAnsi="Wingdings" w:hint="default"/>
        <w:sz w:val="32"/>
        <w:szCs w:val="32"/>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1">
    <w:nsid w:val="5D152B2A"/>
    <w:multiLevelType w:val="hybridMultilevel"/>
    <w:tmpl w:val="F4B8C5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36B40FD"/>
    <w:multiLevelType w:val="hybridMultilevel"/>
    <w:tmpl w:val="7E342E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79B638F"/>
    <w:multiLevelType w:val="hybridMultilevel"/>
    <w:tmpl w:val="8B5CE50E"/>
    <w:lvl w:ilvl="0" w:tplc="904094F2">
      <w:start w:val="1"/>
      <w:numFmt w:val="bullet"/>
      <w:lvlText w:val=""/>
      <w:lvlJc w:val="left"/>
      <w:pPr>
        <w:ind w:left="0" w:firstLine="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8E43BBC"/>
    <w:multiLevelType w:val="hybridMultilevel"/>
    <w:tmpl w:val="C994EF72"/>
    <w:lvl w:ilvl="0" w:tplc="30A44B86">
      <w:start w:val="1"/>
      <w:numFmt w:val="bullet"/>
      <w:lvlText w:val=""/>
      <w:lvlJc w:val="left"/>
      <w:pPr>
        <w:ind w:left="0" w:firstLine="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B26650C"/>
    <w:multiLevelType w:val="hybridMultilevel"/>
    <w:tmpl w:val="61DE108E"/>
    <w:lvl w:ilvl="0" w:tplc="721E6464">
      <w:start w:val="1"/>
      <w:numFmt w:val="bullet"/>
      <w:lvlText w:val=""/>
      <w:lvlJc w:val="left"/>
      <w:pPr>
        <w:ind w:left="644" w:hanging="360"/>
      </w:pPr>
      <w:rPr>
        <w:rFonts w:ascii="Wingdings" w:hAnsi="Wingdings" w:hint="default"/>
        <w:color w:val="000000" w:themeColor="text1"/>
        <w:sz w:val="36"/>
        <w:szCs w:val="36"/>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6">
    <w:nsid w:val="6B5A1945"/>
    <w:multiLevelType w:val="hybridMultilevel"/>
    <w:tmpl w:val="5AF6EE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F8D31F3"/>
    <w:multiLevelType w:val="multilevel"/>
    <w:tmpl w:val="AB0EAAD6"/>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nsid w:val="700C42C8"/>
    <w:multiLevelType w:val="hybridMultilevel"/>
    <w:tmpl w:val="BA92E76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1076C02"/>
    <w:multiLevelType w:val="hybridMultilevel"/>
    <w:tmpl w:val="EF927E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264312F"/>
    <w:multiLevelType w:val="hybridMultilevel"/>
    <w:tmpl w:val="A7DC164A"/>
    <w:lvl w:ilvl="0" w:tplc="93362678">
      <w:start w:val="1"/>
      <w:numFmt w:val="bullet"/>
      <w:lvlText w:val=""/>
      <w:lvlJc w:val="left"/>
      <w:pPr>
        <w:ind w:left="720" w:hanging="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9766969"/>
    <w:multiLevelType w:val="hybridMultilevel"/>
    <w:tmpl w:val="3EAE2652"/>
    <w:lvl w:ilvl="0" w:tplc="F936436E">
      <w:start w:val="1"/>
      <w:numFmt w:val="bullet"/>
      <w:lvlText w:val=""/>
      <w:lvlJc w:val="left"/>
      <w:pPr>
        <w:ind w:left="0" w:firstLine="360"/>
      </w:pPr>
      <w:rPr>
        <w:rFonts w:ascii="Wingdings" w:hAnsi="Wingdings" w:hint="default"/>
        <w:color w:val="000000" w:themeColor="text1"/>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42">
    <w:nsid w:val="7A6F535E"/>
    <w:multiLevelType w:val="hybridMultilevel"/>
    <w:tmpl w:val="5D808A58"/>
    <w:lvl w:ilvl="0" w:tplc="FA16B5AE">
      <w:start w:val="1"/>
      <w:numFmt w:val="upperLetter"/>
      <w:lvlText w:val="%1-"/>
      <w:lvlJc w:val="left"/>
      <w:pPr>
        <w:ind w:left="2250" w:hanging="360"/>
      </w:pPr>
      <w:rPr>
        <w:rFonts w:hint="default"/>
      </w:r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43">
    <w:nsid w:val="7F4269D9"/>
    <w:multiLevelType w:val="hybridMultilevel"/>
    <w:tmpl w:val="12221D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37"/>
  </w:num>
  <w:num w:numId="4">
    <w:abstractNumId w:val="39"/>
  </w:num>
  <w:num w:numId="5">
    <w:abstractNumId w:val="16"/>
  </w:num>
  <w:num w:numId="6">
    <w:abstractNumId w:val="38"/>
  </w:num>
  <w:num w:numId="7">
    <w:abstractNumId w:val="41"/>
  </w:num>
  <w:num w:numId="8">
    <w:abstractNumId w:val="5"/>
  </w:num>
  <w:num w:numId="9">
    <w:abstractNumId w:val="25"/>
  </w:num>
  <w:num w:numId="10">
    <w:abstractNumId w:val="23"/>
  </w:num>
  <w:num w:numId="11">
    <w:abstractNumId w:val="36"/>
  </w:num>
  <w:num w:numId="12">
    <w:abstractNumId w:val="34"/>
  </w:num>
  <w:num w:numId="13">
    <w:abstractNumId w:val="15"/>
  </w:num>
  <w:num w:numId="14">
    <w:abstractNumId w:val="10"/>
  </w:num>
  <w:num w:numId="15">
    <w:abstractNumId w:val="33"/>
  </w:num>
  <w:num w:numId="16">
    <w:abstractNumId w:val="29"/>
  </w:num>
  <w:num w:numId="17">
    <w:abstractNumId w:val="28"/>
  </w:num>
  <w:num w:numId="18">
    <w:abstractNumId w:val="14"/>
  </w:num>
  <w:num w:numId="19">
    <w:abstractNumId w:val="43"/>
  </w:num>
  <w:num w:numId="20">
    <w:abstractNumId w:val="24"/>
  </w:num>
  <w:num w:numId="21">
    <w:abstractNumId w:val="35"/>
  </w:num>
  <w:num w:numId="22">
    <w:abstractNumId w:val="30"/>
  </w:num>
  <w:num w:numId="23">
    <w:abstractNumId w:val="31"/>
  </w:num>
  <w:num w:numId="24">
    <w:abstractNumId w:val="32"/>
  </w:num>
  <w:num w:numId="25">
    <w:abstractNumId w:val="18"/>
  </w:num>
  <w:num w:numId="26">
    <w:abstractNumId w:val="27"/>
  </w:num>
  <w:num w:numId="27">
    <w:abstractNumId w:val="42"/>
  </w:num>
  <w:num w:numId="28">
    <w:abstractNumId w:val="40"/>
  </w:num>
  <w:num w:numId="29">
    <w:abstractNumId w:val="0"/>
  </w:num>
  <w:num w:numId="30">
    <w:abstractNumId w:val="22"/>
  </w:num>
  <w:num w:numId="31">
    <w:abstractNumId w:val="2"/>
  </w:num>
  <w:num w:numId="32">
    <w:abstractNumId w:val="12"/>
  </w:num>
  <w:num w:numId="33">
    <w:abstractNumId w:val="9"/>
  </w:num>
  <w:num w:numId="34">
    <w:abstractNumId w:val="1"/>
  </w:num>
  <w:num w:numId="35">
    <w:abstractNumId w:val="21"/>
  </w:num>
  <w:num w:numId="36">
    <w:abstractNumId w:val="13"/>
  </w:num>
  <w:num w:numId="37">
    <w:abstractNumId w:val="19"/>
  </w:num>
  <w:num w:numId="38">
    <w:abstractNumId w:val="17"/>
  </w:num>
  <w:num w:numId="39">
    <w:abstractNumId w:val="4"/>
  </w:num>
  <w:num w:numId="40">
    <w:abstractNumId w:val="8"/>
  </w:num>
  <w:num w:numId="41">
    <w:abstractNumId w:val="7"/>
  </w:num>
  <w:num w:numId="42">
    <w:abstractNumId w:val="20"/>
  </w:num>
  <w:num w:numId="43">
    <w:abstractNumId w:val="20"/>
  </w:num>
  <w:num w:numId="44">
    <w:abstractNumId w:val="20"/>
  </w:num>
  <w:num w:numId="45">
    <w:abstractNumId w:val="20"/>
  </w:num>
  <w:num w:numId="46">
    <w:abstractNumId w:val="3"/>
  </w:num>
  <w:num w:numId="47">
    <w:abstractNumId w:val="6"/>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hdrShapeDefaults>
    <o:shapedefaults v:ext="edit" spidmax="3074"/>
    <o:shapelayout v:ext="edit">
      <o:idmap v:ext="edit" data="2"/>
      <o:rules v:ext="edit">
        <o:r id="V:Rule2" type="connector" idref="#_x0000_s2051"/>
      </o:rules>
    </o:shapelayout>
  </w:hdrShapeDefaults>
  <w:footnotePr>
    <w:footnote w:id="0"/>
    <w:footnote w:id="1"/>
  </w:footnotePr>
  <w:endnotePr>
    <w:endnote w:id="0"/>
    <w:endnote w:id="1"/>
  </w:endnotePr>
  <w:compat/>
  <w:rsids>
    <w:rsidRoot w:val="00253D4E"/>
    <w:rsid w:val="00005863"/>
    <w:rsid w:val="00011E35"/>
    <w:rsid w:val="00012251"/>
    <w:rsid w:val="000134E8"/>
    <w:rsid w:val="000155C2"/>
    <w:rsid w:val="000166B4"/>
    <w:rsid w:val="00017560"/>
    <w:rsid w:val="0002201F"/>
    <w:rsid w:val="0002435C"/>
    <w:rsid w:val="00026AF3"/>
    <w:rsid w:val="00033710"/>
    <w:rsid w:val="00033B2A"/>
    <w:rsid w:val="00033F95"/>
    <w:rsid w:val="00034372"/>
    <w:rsid w:val="0003459C"/>
    <w:rsid w:val="00034D20"/>
    <w:rsid w:val="000368DD"/>
    <w:rsid w:val="00036B7D"/>
    <w:rsid w:val="00036CDF"/>
    <w:rsid w:val="00037E28"/>
    <w:rsid w:val="0004019B"/>
    <w:rsid w:val="000401DA"/>
    <w:rsid w:val="00044356"/>
    <w:rsid w:val="00045A63"/>
    <w:rsid w:val="00047C02"/>
    <w:rsid w:val="00051BEE"/>
    <w:rsid w:val="00062D7B"/>
    <w:rsid w:val="00063A90"/>
    <w:rsid w:val="00063CAD"/>
    <w:rsid w:val="000649EB"/>
    <w:rsid w:val="00066F5D"/>
    <w:rsid w:val="0007127E"/>
    <w:rsid w:val="0007141E"/>
    <w:rsid w:val="00071757"/>
    <w:rsid w:val="000743D1"/>
    <w:rsid w:val="0007473E"/>
    <w:rsid w:val="00075BCD"/>
    <w:rsid w:val="00077A6C"/>
    <w:rsid w:val="00082DD1"/>
    <w:rsid w:val="00083A45"/>
    <w:rsid w:val="00083BA3"/>
    <w:rsid w:val="00083BC3"/>
    <w:rsid w:val="000842ED"/>
    <w:rsid w:val="0008556A"/>
    <w:rsid w:val="00090168"/>
    <w:rsid w:val="00090253"/>
    <w:rsid w:val="000922C2"/>
    <w:rsid w:val="00094E41"/>
    <w:rsid w:val="000A0C27"/>
    <w:rsid w:val="000A1FF3"/>
    <w:rsid w:val="000A2851"/>
    <w:rsid w:val="000A31C3"/>
    <w:rsid w:val="000A5ED2"/>
    <w:rsid w:val="000A667E"/>
    <w:rsid w:val="000A7A11"/>
    <w:rsid w:val="000B49B3"/>
    <w:rsid w:val="000B4B8B"/>
    <w:rsid w:val="000B52CA"/>
    <w:rsid w:val="000C0B16"/>
    <w:rsid w:val="000C12A7"/>
    <w:rsid w:val="000C3003"/>
    <w:rsid w:val="000C3164"/>
    <w:rsid w:val="000C352F"/>
    <w:rsid w:val="000C4BBE"/>
    <w:rsid w:val="000C4C60"/>
    <w:rsid w:val="000D451D"/>
    <w:rsid w:val="000D6110"/>
    <w:rsid w:val="000E31B0"/>
    <w:rsid w:val="000E5E48"/>
    <w:rsid w:val="000F0D68"/>
    <w:rsid w:val="000F0DCD"/>
    <w:rsid w:val="000F228A"/>
    <w:rsid w:val="000F3528"/>
    <w:rsid w:val="000F3DD7"/>
    <w:rsid w:val="000F465A"/>
    <w:rsid w:val="000F5A39"/>
    <w:rsid w:val="000F5D2E"/>
    <w:rsid w:val="001022A4"/>
    <w:rsid w:val="00105050"/>
    <w:rsid w:val="00105498"/>
    <w:rsid w:val="00107ABB"/>
    <w:rsid w:val="00110213"/>
    <w:rsid w:val="0011037B"/>
    <w:rsid w:val="00110BE4"/>
    <w:rsid w:val="00113044"/>
    <w:rsid w:val="00117B90"/>
    <w:rsid w:val="00120B28"/>
    <w:rsid w:val="00123927"/>
    <w:rsid w:val="00123B0C"/>
    <w:rsid w:val="0012466D"/>
    <w:rsid w:val="00125E2D"/>
    <w:rsid w:val="001343C9"/>
    <w:rsid w:val="00134766"/>
    <w:rsid w:val="00141589"/>
    <w:rsid w:val="00146D99"/>
    <w:rsid w:val="001541FB"/>
    <w:rsid w:val="00160C24"/>
    <w:rsid w:val="0016162B"/>
    <w:rsid w:val="00164291"/>
    <w:rsid w:val="001658A7"/>
    <w:rsid w:val="00166A6C"/>
    <w:rsid w:val="00170FFF"/>
    <w:rsid w:val="00171537"/>
    <w:rsid w:val="00171C5E"/>
    <w:rsid w:val="00180A2E"/>
    <w:rsid w:val="00181BDC"/>
    <w:rsid w:val="00184E9D"/>
    <w:rsid w:val="00191193"/>
    <w:rsid w:val="001916EF"/>
    <w:rsid w:val="00193279"/>
    <w:rsid w:val="00193A87"/>
    <w:rsid w:val="001943CA"/>
    <w:rsid w:val="001A2901"/>
    <w:rsid w:val="001A321C"/>
    <w:rsid w:val="001A3283"/>
    <w:rsid w:val="001A3516"/>
    <w:rsid w:val="001A5F22"/>
    <w:rsid w:val="001A7279"/>
    <w:rsid w:val="001A7AFA"/>
    <w:rsid w:val="001B7775"/>
    <w:rsid w:val="001C084C"/>
    <w:rsid w:val="001C0FA4"/>
    <w:rsid w:val="001C1B3E"/>
    <w:rsid w:val="001C2452"/>
    <w:rsid w:val="001C2530"/>
    <w:rsid w:val="001C2DF6"/>
    <w:rsid w:val="001C506F"/>
    <w:rsid w:val="001C6FBA"/>
    <w:rsid w:val="001C77B0"/>
    <w:rsid w:val="001C7FFA"/>
    <w:rsid w:val="001D5AE9"/>
    <w:rsid w:val="001E0431"/>
    <w:rsid w:val="001E21CC"/>
    <w:rsid w:val="001E4EB4"/>
    <w:rsid w:val="001E66F8"/>
    <w:rsid w:val="0020470B"/>
    <w:rsid w:val="00205051"/>
    <w:rsid w:val="0020551C"/>
    <w:rsid w:val="00206035"/>
    <w:rsid w:val="00207883"/>
    <w:rsid w:val="00207E48"/>
    <w:rsid w:val="00220196"/>
    <w:rsid w:val="002203AB"/>
    <w:rsid w:val="00221F48"/>
    <w:rsid w:val="002220E4"/>
    <w:rsid w:val="002235D9"/>
    <w:rsid w:val="00232C5D"/>
    <w:rsid w:val="002337C7"/>
    <w:rsid w:val="00236E83"/>
    <w:rsid w:val="00240A35"/>
    <w:rsid w:val="0024173C"/>
    <w:rsid w:val="00243A2A"/>
    <w:rsid w:val="002448E8"/>
    <w:rsid w:val="00244EC4"/>
    <w:rsid w:val="002453D7"/>
    <w:rsid w:val="00245E16"/>
    <w:rsid w:val="00246800"/>
    <w:rsid w:val="00250FEC"/>
    <w:rsid w:val="00253D4E"/>
    <w:rsid w:val="002545BB"/>
    <w:rsid w:val="00256073"/>
    <w:rsid w:val="00257482"/>
    <w:rsid w:val="00263157"/>
    <w:rsid w:val="002636AD"/>
    <w:rsid w:val="00264738"/>
    <w:rsid w:val="0026547E"/>
    <w:rsid w:val="00272669"/>
    <w:rsid w:val="00273F9B"/>
    <w:rsid w:val="002747A4"/>
    <w:rsid w:val="002763EF"/>
    <w:rsid w:val="00276A57"/>
    <w:rsid w:val="00277C4F"/>
    <w:rsid w:val="00280297"/>
    <w:rsid w:val="002814A4"/>
    <w:rsid w:val="00283570"/>
    <w:rsid w:val="00284C6A"/>
    <w:rsid w:val="00284E61"/>
    <w:rsid w:val="00286DDE"/>
    <w:rsid w:val="00287FE1"/>
    <w:rsid w:val="00290790"/>
    <w:rsid w:val="00290F8F"/>
    <w:rsid w:val="00292A4C"/>
    <w:rsid w:val="002948EB"/>
    <w:rsid w:val="002949BC"/>
    <w:rsid w:val="002A2ED8"/>
    <w:rsid w:val="002A335B"/>
    <w:rsid w:val="002A3825"/>
    <w:rsid w:val="002A3828"/>
    <w:rsid w:val="002A4FC8"/>
    <w:rsid w:val="002A5A99"/>
    <w:rsid w:val="002A6A53"/>
    <w:rsid w:val="002B42FA"/>
    <w:rsid w:val="002B4DE2"/>
    <w:rsid w:val="002B614C"/>
    <w:rsid w:val="002C1450"/>
    <w:rsid w:val="002C1F2F"/>
    <w:rsid w:val="002D1AB7"/>
    <w:rsid w:val="002D3FCC"/>
    <w:rsid w:val="002D6739"/>
    <w:rsid w:val="002E1490"/>
    <w:rsid w:val="002E392E"/>
    <w:rsid w:val="002E42D5"/>
    <w:rsid w:val="002E5A03"/>
    <w:rsid w:val="002E6B7B"/>
    <w:rsid w:val="002F02DD"/>
    <w:rsid w:val="002F16C1"/>
    <w:rsid w:val="002F1990"/>
    <w:rsid w:val="002F599E"/>
    <w:rsid w:val="002F7743"/>
    <w:rsid w:val="00302D05"/>
    <w:rsid w:val="00303F87"/>
    <w:rsid w:val="00306FB0"/>
    <w:rsid w:val="00313C63"/>
    <w:rsid w:val="0031404E"/>
    <w:rsid w:val="003145AE"/>
    <w:rsid w:val="00317B4C"/>
    <w:rsid w:val="00320211"/>
    <w:rsid w:val="00321175"/>
    <w:rsid w:val="00323ACD"/>
    <w:rsid w:val="00330AAA"/>
    <w:rsid w:val="00332C66"/>
    <w:rsid w:val="00332EB4"/>
    <w:rsid w:val="00336B89"/>
    <w:rsid w:val="00336EBD"/>
    <w:rsid w:val="00340369"/>
    <w:rsid w:val="0034037B"/>
    <w:rsid w:val="00341186"/>
    <w:rsid w:val="00343A0B"/>
    <w:rsid w:val="003451D6"/>
    <w:rsid w:val="00346C16"/>
    <w:rsid w:val="00355040"/>
    <w:rsid w:val="00356717"/>
    <w:rsid w:val="003602D4"/>
    <w:rsid w:val="0036099C"/>
    <w:rsid w:val="00360A15"/>
    <w:rsid w:val="00361988"/>
    <w:rsid w:val="00366C57"/>
    <w:rsid w:val="003700A3"/>
    <w:rsid w:val="003717CB"/>
    <w:rsid w:val="003728A5"/>
    <w:rsid w:val="00372AD2"/>
    <w:rsid w:val="00373731"/>
    <w:rsid w:val="003759F6"/>
    <w:rsid w:val="00381735"/>
    <w:rsid w:val="0038256B"/>
    <w:rsid w:val="00383A33"/>
    <w:rsid w:val="00383D16"/>
    <w:rsid w:val="00393C93"/>
    <w:rsid w:val="00394F87"/>
    <w:rsid w:val="0039604C"/>
    <w:rsid w:val="00396F7B"/>
    <w:rsid w:val="00396FC1"/>
    <w:rsid w:val="00397312"/>
    <w:rsid w:val="0039792A"/>
    <w:rsid w:val="00397BA8"/>
    <w:rsid w:val="003A2490"/>
    <w:rsid w:val="003A5F02"/>
    <w:rsid w:val="003A6867"/>
    <w:rsid w:val="003A69AF"/>
    <w:rsid w:val="003A7648"/>
    <w:rsid w:val="003A7891"/>
    <w:rsid w:val="003B178F"/>
    <w:rsid w:val="003B2768"/>
    <w:rsid w:val="003B3002"/>
    <w:rsid w:val="003B40AF"/>
    <w:rsid w:val="003B479A"/>
    <w:rsid w:val="003B519A"/>
    <w:rsid w:val="003B72C6"/>
    <w:rsid w:val="003C0092"/>
    <w:rsid w:val="003C01F4"/>
    <w:rsid w:val="003C1FC9"/>
    <w:rsid w:val="003C36DF"/>
    <w:rsid w:val="003C6486"/>
    <w:rsid w:val="003C7358"/>
    <w:rsid w:val="003D21AA"/>
    <w:rsid w:val="003D5892"/>
    <w:rsid w:val="003E1CFE"/>
    <w:rsid w:val="003E3BCF"/>
    <w:rsid w:val="003E5110"/>
    <w:rsid w:val="003E6734"/>
    <w:rsid w:val="003E6C74"/>
    <w:rsid w:val="003E7B42"/>
    <w:rsid w:val="003F0FBC"/>
    <w:rsid w:val="003F1980"/>
    <w:rsid w:val="003F2499"/>
    <w:rsid w:val="003F5F79"/>
    <w:rsid w:val="003F637A"/>
    <w:rsid w:val="003F7505"/>
    <w:rsid w:val="003F7A3E"/>
    <w:rsid w:val="00401AE0"/>
    <w:rsid w:val="004020E2"/>
    <w:rsid w:val="00404DDE"/>
    <w:rsid w:val="00404F14"/>
    <w:rsid w:val="004052F8"/>
    <w:rsid w:val="00405EEA"/>
    <w:rsid w:val="00410E02"/>
    <w:rsid w:val="0041331A"/>
    <w:rsid w:val="004145B1"/>
    <w:rsid w:val="004170E7"/>
    <w:rsid w:val="0042070C"/>
    <w:rsid w:val="00425152"/>
    <w:rsid w:val="00430228"/>
    <w:rsid w:val="00431B0E"/>
    <w:rsid w:val="00434A4A"/>
    <w:rsid w:val="004370DC"/>
    <w:rsid w:val="00437B73"/>
    <w:rsid w:val="004412CD"/>
    <w:rsid w:val="004436BB"/>
    <w:rsid w:val="004439EA"/>
    <w:rsid w:val="004456BF"/>
    <w:rsid w:val="00447169"/>
    <w:rsid w:val="00447ADD"/>
    <w:rsid w:val="00447EC9"/>
    <w:rsid w:val="004500EF"/>
    <w:rsid w:val="00450127"/>
    <w:rsid w:val="004513FC"/>
    <w:rsid w:val="0045587F"/>
    <w:rsid w:val="0045671F"/>
    <w:rsid w:val="00460258"/>
    <w:rsid w:val="00461136"/>
    <w:rsid w:val="00462B3D"/>
    <w:rsid w:val="0046461B"/>
    <w:rsid w:val="0046527C"/>
    <w:rsid w:val="004655C9"/>
    <w:rsid w:val="004657BC"/>
    <w:rsid w:val="00465FB2"/>
    <w:rsid w:val="00466923"/>
    <w:rsid w:val="004678C4"/>
    <w:rsid w:val="00467F1A"/>
    <w:rsid w:val="00472136"/>
    <w:rsid w:val="00472F86"/>
    <w:rsid w:val="00473437"/>
    <w:rsid w:val="00473B74"/>
    <w:rsid w:val="004771DC"/>
    <w:rsid w:val="004832BC"/>
    <w:rsid w:val="00483437"/>
    <w:rsid w:val="00483952"/>
    <w:rsid w:val="0048480D"/>
    <w:rsid w:val="004854B4"/>
    <w:rsid w:val="00491B04"/>
    <w:rsid w:val="00493522"/>
    <w:rsid w:val="00493E23"/>
    <w:rsid w:val="004960E4"/>
    <w:rsid w:val="00497905"/>
    <w:rsid w:val="004A3EA8"/>
    <w:rsid w:val="004A452F"/>
    <w:rsid w:val="004A4A4E"/>
    <w:rsid w:val="004A5ACD"/>
    <w:rsid w:val="004B1E17"/>
    <w:rsid w:val="004B37D8"/>
    <w:rsid w:val="004B7FE1"/>
    <w:rsid w:val="004C3A3C"/>
    <w:rsid w:val="004C3ED1"/>
    <w:rsid w:val="004C3F26"/>
    <w:rsid w:val="004C4F58"/>
    <w:rsid w:val="004D0B24"/>
    <w:rsid w:val="004D24F0"/>
    <w:rsid w:val="004D3EE6"/>
    <w:rsid w:val="004D420D"/>
    <w:rsid w:val="004D50A2"/>
    <w:rsid w:val="004D575F"/>
    <w:rsid w:val="004D5803"/>
    <w:rsid w:val="004D773C"/>
    <w:rsid w:val="004E0FBB"/>
    <w:rsid w:val="004E7D90"/>
    <w:rsid w:val="004F142C"/>
    <w:rsid w:val="004F330B"/>
    <w:rsid w:val="004F461A"/>
    <w:rsid w:val="004F4C69"/>
    <w:rsid w:val="004F6B64"/>
    <w:rsid w:val="00502D25"/>
    <w:rsid w:val="005034CF"/>
    <w:rsid w:val="005054FB"/>
    <w:rsid w:val="00506BCD"/>
    <w:rsid w:val="00506BE8"/>
    <w:rsid w:val="00507A1D"/>
    <w:rsid w:val="0051080D"/>
    <w:rsid w:val="005110AA"/>
    <w:rsid w:val="005136DA"/>
    <w:rsid w:val="00517729"/>
    <w:rsid w:val="00517731"/>
    <w:rsid w:val="005221C1"/>
    <w:rsid w:val="0052238E"/>
    <w:rsid w:val="00526B33"/>
    <w:rsid w:val="0052707D"/>
    <w:rsid w:val="00540392"/>
    <w:rsid w:val="0054188A"/>
    <w:rsid w:val="005418BA"/>
    <w:rsid w:val="00542598"/>
    <w:rsid w:val="005425BB"/>
    <w:rsid w:val="00544F47"/>
    <w:rsid w:val="00545062"/>
    <w:rsid w:val="005453B9"/>
    <w:rsid w:val="00547C68"/>
    <w:rsid w:val="0055019C"/>
    <w:rsid w:val="005562D5"/>
    <w:rsid w:val="00557528"/>
    <w:rsid w:val="00562F4D"/>
    <w:rsid w:val="0056558F"/>
    <w:rsid w:val="0056734C"/>
    <w:rsid w:val="005724A3"/>
    <w:rsid w:val="0057322D"/>
    <w:rsid w:val="0057356D"/>
    <w:rsid w:val="005747F1"/>
    <w:rsid w:val="005763E7"/>
    <w:rsid w:val="00576A2E"/>
    <w:rsid w:val="005809C9"/>
    <w:rsid w:val="0058326E"/>
    <w:rsid w:val="00584015"/>
    <w:rsid w:val="00590F75"/>
    <w:rsid w:val="00592B52"/>
    <w:rsid w:val="00592BC4"/>
    <w:rsid w:val="005936D2"/>
    <w:rsid w:val="005937B0"/>
    <w:rsid w:val="00596089"/>
    <w:rsid w:val="005962E6"/>
    <w:rsid w:val="00596FE4"/>
    <w:rsid w:val="0059735F"/>
    <w:rsid w:val="00597860"/>
    <w:rsid w:val="005A16EF"/>
    <w:rsid w:val="005A1A8B"/>
    <w:rsid w:val="005A2C38"/>
    <w:rsid w:val="005A4224"/>
    <w:rsid w:val="005B0DE7"/>
    <w:rsid w:val="005B0E3D"/>
    <w:rsid w:val="005B1EA3"/>
    <w:rsid w:val="005B4EE6"/>
    <w:rsid w:val="005B6817"/>
    <w:rsid w:val="005B79C2"/>
    <w:rsid w:val="005C0FFF"/>
    <w:rsid w:val="005C342E"/>
    <w:rsid w:val="005C470B"/>
    <w:rsid w:val="005D071C"/>
    <w:rsid w:val="005D2C4B"/>
    <w:rsid w:val="005E0140"/>
    <w:rsid w:val="005E17C8"/>
    <w:rsid w:val="005E2577"/>
    <w:rsid w:val="005E37A0"/>
    <w:rsid w:val="005E46D9"/>
    <w:rsid w:val="005E4D15"/>
    <w:rsid w:val="005E5379"/>
    <w:rsid w:val="005E70C6"/>
    <w:rsid w:val="005F0CF4"/>
    <w:rsid w:val="005F0D35"/>
    <w:rsid w:val="005F1DFB"/>
    <w:rsid w:val="005F3F0D"/>
    <w:rsid w:val="005F4F22"/>
    <w:rsid w:val="005F5A8E"/>
    <w:rsid w:val="00602B30"/>
    <w:rsid w:val="00611AA0"/>
    <w:rsid w:val="00612F40"/>
    <w:rsid w:val="00613D00"/>
    <w:rsid w:val="006173C8"/>
    <w:rsid w:val="00621E3D"/>
    <w:rsid w:val="00622D07"/>
    <w:rsid w:val="0062454F"/>
    <w:rsid w:val="00626716"/>
    <w:rsid w:val="00627969"/>
    <w:rsid w:val="00630BBE"/>
    <w:rsid w:val="006329B8"/>
    <w:rsid w:val="006354DA"/>
    <w:rsid w:val="0063634E"/>
    <w:rsid w:val="006407E5"/>
    <w:rsid w:val="00643A11"/>
    <w:rsid w:val="006447A2"/>
    <w:rsid w:val="00645AA1"/>
    <w:rsid w:val="0064765E"/>
    <w:rsid w:val="006531FE"/>
    <w:rsid w:val="0065336A"/>
    <w:rsid w:val="00653AFD"/>
    <w:rsid w:val="00654314"/>
    <w:rsid w:val="00657282"/>
    <w:rsid w:val="00662000"/>
    <w:rsid w:val="00663371"/>
    <w:rsid w:val="006709CD"/>
    <w:rsid w:val="00671F82"/>
    <w:rsid w:val="00673D51"/>
    <w:rsid w:val="0068100F"/>
    <w:rsid w:val="0068443B"/>
    <w:rsid w:val="0068569A"/>
    <w:rsid w:val="00685BEA"/>
    <w:rsid w:val="00690CA4"/>
    <w:rsid w:val="006941D9"/>
    <w:rsid w:val="00694A25"/>
    <w:rsid w:val="00697075"/>
    <w:rsid w:val="006A2470"/>
    <w:rsid w:val="006A32DB"/>
    <w:rsid w:val="006A4232"/>
    <w:rsid w:val="006A4B8F"/>
    <w:rsid w:val="006B2B11"/>
    <w:rsid w:val="006B58CE"/>
    <w:rsid w:val="006B6138"/>
    <w:rsid w:val="006C050B"/>
    <w:rsid w:val="006C1243"/>
    <w:rsid w:val="006C5FCB"/>
    <w:rsid w:val="006C6DE2"/>
    <w:rsid w:val="006D1746"/>
    <w:rsid w:val="006D1C2B"/>
    <w:rsid w:val="006D1CA6"/>
    <w:rsid w:val="006D2601"/>
    <w:rsid w:val="006D2E0B"/>
    <w:rsid w:val="006D49B8"/>
    <w:rsid w:val="006E03F8"/>
    <w:rsid w:val="006E0CB1"/>
    <w:rsid w:val="006E0E55"/>
    <w:rsid w:val="006E143E"/>
    <w:rsid w:val="006E1448"/>
    <w:rsid w:val="006E2C4B"/>
    <w:rsid w:val="006E2CAD"/>
    <w:rsid w:val="006F3D55"/>
    <w:rsid w:val="006F46A6"/>
    <w:rsid w:val="006F5FF3"/>
    <w:rsid w:val="0070107A"/>
    <w:rsid w:val="00701C07"/>
    <w:rsid w:val="0070261B"/>
    <w:rsid w:val="0070265B"/>
    <w:rsid w:val="007027A6"/>
    <w:rsid w:val="00705A45"/>
    <w:rsid w:val="00706012"/>
    <w:rsid w:val="00706A75"/>
    <w:rsid w:val="0070776A"/>
    <w:rsid w:val="00707DB9"/>
    <w:rsid w:val="00715616"/>
    <w:rsid w:val="0071567C"/>
    <w:rsid w:val="00717D31"/>
    <w:rsid w:val="00720576"/>
    <w:rsid w:val="00722F39"/>
    <w:rsid w:val="00724360"/>
    <w:rsid w:val="0073064D"/>
    <w:rsid w:val="00734565"/>
    <w:rsid w:val="00734AEF"/>
    <w:rsid w:val="007369D8"/>
    <w:rsid w:val="007403C3"/>
    <w:rsid w:val="007414FB"/>
    <w:rsid w:val="00741F24"/>
    <w:rsid w:val="0074230B"/>
    <w:rsid w:val="00746600"/>
    <w:rsid w:val="007512FC"/>
    <w:rsid w:val="00751A31"/>
    <w:rsid w:val="00751CFB"/>
    <w:rsid w:val="00756787"/>
    <w:rsid w:val="00756FC0"/>
    <w:rsid w:val="0076360E"/>
    <w:rsid w:val="007645DC"/>
    <w:rsid w:val="0076562A"/>
    <w:rsid w:val="007675A0"/>
    <w:rsid w:val="00767E7D"/>
    <w:rsid w:val="00770563"/>
    <w:rsid w:val="007714BD"/>
    <w:rsid w:val="007726CD"/>
    <w:rsid w:val="007756E6"/>
    <w:rsid w:val="00776CA9"/>
    <w:rsid w:val="00782941"/>
    <w:rsid w:val="00787557"/>
    <w:rsid w:val="00790295"/>
    <w:rsid w:val="00790B2A"/>
    <w:rsid w:val="00792E26"/>
    <w:rsid w:val="007958B9"/>
    <w:rsid w:val="00795E45"/>
    <w:rsid w:val="007A0B3D"/>
    <w:rsid w:val="007A18D4"/>
    <w:rsid w:val="007A244E"/>
    <w:rsid w:val="007A2FAC"/>
    <w:rsid w:val="007A3AFF"/>
    <w:rsid w:val="007A41C5"/>
    <w:rsid w:val="007A58C9"/>
    <w:rsid w:val="007A66B2"/>
    <w:rsid w:val="007B1ECD"/>
    <w:rsid w:val="007B6E07"/>
    <w:rsid w:val="007C0816"/>
    <w:rsid w:val="007C17F4"/>
    <w:rsid w:val="007C2907"/>
    <w:rsid w:val="007C43F0"/>
    <w:rsid w:val="007C5611"/>
    <w:rsid w:val="007D1724"/>
    <w:rsid w:val="007D3C3D"/>
    <w:rsid w:val="007D6B81"/>
    <w:rsid w:val="007E0346"/>
    <w:rsid w:val="007E1110"/>
    <w:rsid w:val="007E1234"/>
    <w:rsid w:val="007E1446"/>
    <w:rsid w:val="007E1CDD"/>
    <w:rsid w:val="007E5357"/>
    <w:rsid w:val="007E7F0E"/>
    <w:rsid w:val="007F01B1"/>
    <w:rsid w:val="007F029D"/>
    <w:rsid w:val="007F2BDA"/>
    <w:rsid w:val="007F32A6"/>
    <w:rsid w:val="0080220E"/>
    <w:rsid w:val="00802564"/>
    <w:rsid w:val="00802EF1"/>
    <w:rsid w:val="00806ACE"/>
    <w:rsid w:val="008100AC"/>
    <w:rsid w:val="00810E85"/>
    <w:rsid w:val="00812FD3"/>
    <w:rsid w:val="008144DE"/>
    <w:rsid w:val="0081583E"/>
    <w:rsid w:val="00820D1E"/>
    <w:rsid w:val="00824A86"/>
    <w:rsid w:val="0082633A"/>
    <w:rsid w:val="00827113"/>
    <w:rsid w:val="008301D5"/>
    <w:rsid w:val="00830A7F"/>
    <w:rsid w:val="00832D6F"/>
    <w:rsid w:val="00834616"/>
    <w:rsid w:val="00835B8F"/>
    <w:rsid w:val="00837F94"/>
    <w:rsid w:val="00841E34"/>
    <w:rsid w:val="00844A0A"/>
    <w:rsid w:val="00845338"/>
    <w:rsid w:val="008479CC"/>
    <w:rsid w:val="00850716"/>
    <w:rsid w:val="00852CD8"/>
    <w:rsid w:val="00855605"/>
    <w:rsid w:val="00855C05"/>
    <w:rsid w:val="00856F3F"/>
    <w:rsid w:val="00860567"/>
    <w:rsid w:val="008608FC"/>
    <w:rsid w:val="00861246"/>
    <w:rsid w:val="00864203"/>
    <w:rsid w:val="00866193"/>
    <w:rsid w:val="00866849"/>
    <w:rsid w:val="00867E03"/>
    <w:rsid w:val="008717C9"/>
    <w:rsid w:val="0087239D"/>
    <w:rsid w:val="00873E1D"/>
    <w:rsid w:val="0087466B"/>
    <w:rsid w:val="00874DB0"/>
    <w:rsid w:val="00880544"/>
    <w:rsid w:val="00881619"/>
    <w:rsid w:val="00881938"/>
    <w:rsid w:val="008834AF"/>
    <w:rsid w:val="00884D08"/>
    <w:rsid w:val="0088527A"/>
    <w:rsid w:val="00886BAD"/>
    <w:rsid w:val="00886EA2"/>
    <w:rsid w:val="00887280"/>
    <w:rsid w:val="00887CB2"/>
    <w:rsid w:val="00892D08"/>
    <w:rsid w:val="00892D55"/>
    <w:rsid w:val="00894358"/>
    <w:rsid w:val="008944DE"/>
    <w:rsid w:val="00897249"/>
    <w:rsid w:val="008A282E"/>
    <w:rsid w:val="008A6FC0"/>
    <w:rsid w:val="008B1ED3"/>
    <w:rsid w:val="008B5F71"/>
    <w:rsid w:val="008B6096"/>
    <w:rsid w:val="008B6D29"/>
    <w:rsid w:val="008B7E30"/>
    <w:rsid w:val="008C182C"/>
    <w:rsid w:val="008C1E23"/>
    <w:rsid w:val="008C2B14"/>
    <w:rsid w:val="008C5F1C"/>
    <w:rsid w:val="008C696A"/>
    <w:rsid w:val="008C6C58"/>
    <w:rsid w:val="008C6D8C"/>
    <w:rsid w:val="008C6ED0"/>
    <w:rsid w:val="008C7E39"/>
    <w:rsid w:val="008D2E88"/>
    <w:rsid w:val="008D36C9"/>
    <w:rsid w:val="008D4A62"/>
    <w:rsid w:val="008D5D56"/>
    <w:rsid w:val="008E0F95"/>
    <w:rsid w:val="008F06E5"/>
    <w:rsid w:val="008F1788"/>
    <w:rsid w:val="008F7152"/>
    <w:rsid w:val="009003BD"/>
    <w:rsid w:val="00900610"/>
    <w:rsid w:val="00902613"/>
    <w:rsid w:val="0090324B"/>
    <w:rsid w:val="00907875"/>
    <w:rsid w:val="00907D26"/>
    <w:rsid w:val="00910696"/>
    <w:rsid w:val="00912815"/>
    <w:rsid w:val="00913AFF"/>
    <w:rsid w:val="009148FE"/>
    <w:rsid w:val="009217E1"/>
    <w:rsid w:val="00930BAC"/>
    <w:rsid w:val="0093188D"/>
    <w:rsid w:val="0093434C"/>
    <w:rsid w:val="0093738C"/>
    <w:rsid w:val="00940922"/>
    <w:rsid w:val="00940C46"/>
    <w:rsid w:val="00942C91"/>
    <w:rsid w:val="0094506F"/>
    <w:rsid w:val="009465E3"/>
    <w:rsid w:val="0094726C"/>
    <w:rsid w:val="00951052"/>
    <w:rsid w:val="009531A0"/>
    <w:rsid w:val="009607E5"/>
    <w:rsid w:val="009624DB"/>
    <w:rsid w:val="00964B34"/>
    <w:rsid w:val="009710E6"/>
    <w:rsid w:val="009711E7"/>
    <w:rsid w:val="009718B2"/>
    <w:rsid w:val="00973187"/>
    <w:rsid w:val="00981F0A"/>
    <w:rsid w:val="0098257D"/>
    <w:rsid w:val="0098496C"/>
    <w:rsid w:val="009903C3"/>
    <w:rsid w:val="009910A4"/>
    <w:rsid w:val="00991913"/>
    <w:rsid w:val="00992C54"/>
    <w:rsid w:val="009955F5"/>
    <w:rsid w:val="00996BB0"/>
    <w:rsid w:val="00996C94"/>
    <w:rsid w:val="009970C9"/>
    <w:rsid w:val="009A0294"/>
    <w:rsid w:val="009A0D9F"/>
    <w:rsid w:val="009A14D4"/>
    <w:rsid w:val="009A42E5"/>
    <w:rsid w:val="009A6332"/>
    <w:rsid w:val="009A6520"/>
    <w:rsid w:val="009A7594"/>
    <w:rsid w:val="009B1BED"/>
    <w:rsid w:val="009C1FA8"/>
    <w:rsid w:val="009C2945"/>
    <w:rsid w:val="009C3899"/>
    <w:rsid w:val="009C4B40"/>
    <w:rsid w:val="009C5861"/>
    <w:rsid w:val="009C6EFE"/>
    <w:rsid w:val="009C7214"/>
    <w:rsid w:val="009C73DC"/>
    <w:rsid w:val="009D27DA"/>
    <w:rsid w:val="009D28D7"/>
    <w:rsid w:val="009D5DD2"/>
    <w:rsid w:val="009D6542"/>
    <w:rsid w:val="009E1381"/>
    <w:rsid w:val="009E14FD"/>
    <w:rsid w:val="009E1627"/>
    <w:rsid w:val="009E2DE7"/>
    <w:rsid w:val="009E4A00"/>
    <w:rsid w:val="009E5C89"/>
    <w:rsid w:val="009E7B0A"/>
    <w:rsid w:val="009F2763"/>
    <w:rsid w:val="009F61B0"/>
    <w:rsid w:val="00A016DC"/>
    <w:rsid w:val="00A04FA1"/>
    <w:rsid w:val="00A05B67"/>
    <w:rsid w:val="00A070E3"/>
    <w:rsid w:val="00A1338E"/>
    <w:rsid w:val="00A159B6"/>
    <w:rsid w:val="00A17785"/>
    <w:rsid w:val="00A24F5C"/>
    <w:rsid w:val="00A25429"/>
    <w:rsid w:val="00A255AE"/>
    <w:rsid w:val="00A25E22"/>
    <w:rsid w:val="00A32A21"/>
    <w:rsid w:val="00A339E5"/>
    <w:rsid w:val="00A35485"/>
    <w:rsid w:val="00A37590"/>
    <w:rsid w:val="00A40D76"/>
    <w:rsid w:val="00A41471"/>
    <w:rsid w:val="00A4399B"/>
    <w:rsid w:val="00A47200"/>
    <w:rsid w:val="00A47945"/>
    <w:rsid w:val="00A47A1B"/>
    <w:rsid w:val="00A50724"/>
    <w:rsid w:val="00A524D9"/>
    <w:rsid w:val="00A53A60"/>
    <w:rsid w:val="00A54CAF"/>
    <w:rsid w:val="00A5728F"/>
    <w:rsid w:val="00A6015F"/>
    <w:rsid w:val="00A6415A"/>
    <w:rsid w:val="00A643B2"/>
    <w:rsid w:val="00A660B9"/>
    <w:rsid w:val="00A74391"/>
    <w:rsid w:val="00A76854"/>
    <w:rsid w:val="00A76E04"/>
    <w:rsid w:val="00A77D4D"/>
    <w:rsid w:val="00A81564"/>
    <w:rsid w:val="00A8460B"/>
    <w:rsid w:val="00A90086"/>
    <w:rsid w:val="00A91E66"/>
    <w:rsid w:val="00A92A9E"/>
    <w:rsid w:val="00A94055"/>
    <w:rsid w:val="00AA03C6"/>
    <w:rsid w:val="00AA0C6B"/>
    <w:rsid w:val="00AA1188"/>
    <w:rsid w:val="00AA1F5A"/>
    <w:rsid w:val="00AB180C"/>
    <w:rsid w:val="00AB325E"/>
    <w:rsid w:val="00AB51F2"/>
    <w:rsid w:val="00AB59FC"/>
    <w:rsid w:val="00AC1473"/>
    <w:rsid w:val="00AC7988"/>
    <w:rsid w:val="00AC7BF8"/>
    <w:rsid w:val="00AC7D07"/>
    <w:rsid w:val="00AC7EAC"/>
    <w:rsid w:val="00AD011A"/>
    <w:rsid w:val="00AD341D"/>
    <w:rsid w:val="00AD4485"/>
    <w:rsid w:val="00AD4B10"/>
    <w:rsid w:val="00AE01BA"/>
    <w:rsid w:val="00AE08C5"/>
    <w:rsid w:val="00AE0A23"/>
    <w:rsid w:val="00AE3687"/>
    <w:rsid w:val="00AE6425"/>
    <w:rsid w:val="00AF15C4"/>
    <w:rsid w:val="00AF1CDB"/>
    <w:rsid w:val="00AF1EBB"/>
    <w:rsid w:val="00AF2722"/>
    <w:rsid w:val="00AF2CA9"/>
    <w:rsid w:val="00AF336D"/>
    <w:rsid w:val="00AF39BB"/>
    <w:rsid w:val="00AF4B86"/>
    <w:rsid w:val="00B00546"/>
    <w:rsid w:val="00B031A7"/>
    <w:rsid w:val="00B06636"/>
    <w:rsid w:val="00B14782"/>
    <w:rsid w:val="00B15361"/>
    <w:rsid w:val="00B154DF"/>
    <w:rsid w:val="00B160FC"/>
    <w:rsid w:val="00B1765D"/>
    <w:rsid w:val="00B200DE"/>
    <w:rsid w:val="00B217EA"/>
    <w:rsid w:val="00B21E11"/>
    <w:rsid w:val="00B226CF"/>
    <w:rsid w:val="00B23925"/>
    <w:rsid w:val="00B26AE6"/>
    <w:rsid w:val="00B273E7"/>
    <w:rsid w:val="00B30EB6"/>
    <w:rsid w:val="00B3233A"/>
    <w:rsid w:val="00B34658"/>
    <w:rsid w:val="00B37027"/>
    <w:rsid w:val="00B377E1"/>
    <w:rsid w:val="00B401FF"/>
    <w:rsid w:val="00B40C5C"/>
    <w:rsid w:val="00B41505"/>
    <w:rsid w:val="00B42EAB"/>
    <w:rsid w:val="00B4374A"/>
    <w:rsid w:val="00B43FAC"/>
    <w:rsid w:val="00B44E32"/>
    <w:rsid w:val="00B4582D"/>
    <w:rsid w:val="00B47E1C"/>
    <w:rsid w:val="00B542EF"/>
    <w:rsid w:val="00B55B82"/>
    <w:rsid w:val="00B55DDC"/>
    <w:rsid w:val="00B608A6"/>
    <w:rsid w:val="00B616B1"/>
    <w:rsid w:val="00B61BE4"/>
    <w:rsid w:val="00B64909"/>
    <w:rsid w:val="00B65807"/>
    <w:rsid w:val="00B65A25"/>
    <w:rsid w:val="00B66501"/>
    <w:rsid w:val="00B73A83"/>
    <w:rsid w:val="00B74305"/>
    <w:rsid w:val="00B82CE6"/>
    <w:rsid w:val="00B8404B"/>
    <w:rsid w:val="00B8485A"/>
    <w:rsid w:val="00B86185"/>
    <w:rsid w:val="00B87C4A"/>
    <w:rsid w:val="00B90A19"/>
    <w:rsid w:val="00B921F1"/>
    <w:rsid w:val="00B928BF"/>
    <w:rsid w:val="00B92CF2"/>
    <w:rsid w:val="00B92E28"/>
    <w:rsid w:val="00B93E25"/>
    <w:rsid w:val="00B94BFF"/>
    <w:rsid w:val="00BA183F"/>
    <w:rsid w:val="00BA1BFD"/>
    <w:rsid w:val="00BA2352"/>
    <w:rsid w:val="00BA3275"/>
    <w:rsid w:val="00BA7CD5"/>
    <w:rsid w:val="00BA7D17"/>
    <w:rsid w:val="00BB3DF3"/>
    <w:rsid w:val="00BB4B0E"/>
    <w:rsid w:val="00BB61AB"/>
    <w:rsid w:val="00BC14AF"/>
    <w:rsid w:val="00BC2D18"/>
    <w:rsid w:val="00BC37A1"/>
    <w:rsid w:val="00BC3992"/>
    <w:rsid w:val="00BC4833"/>
    <w:rsid w:val="00BC7097"/>
    <w:rsid w:val="00BC7E7C"/>
    <w:rsid w:val="00BD22D3"/>
    <w:rsid w:val="00BD3744"/>
    <w:rsid w:val="00BD493B"/>
    <w:rsid w:val="00BD5564"/>
    <w:rsid w:val="00BD7A35"/>
    <w:rsid w:val="00BE1BB2"/>
    <w:rsid w:val="00BE414C"/>
    <w:rsid w:val="00BE4D92"/>
    <w:rsid w:val="00BE5FC0"/>
    <w:rsid w:val="00BE7453"/>
    <w:rsid w:val="00BF1733"/>
    <w:rsid w:val="00BF1F2E"/>
    <w:rsid w:val="00BF43EE"/>
    <w:rsid w:val="00BF49FD"/>
    <w:rsid w:val="00BF608B"/>
    <w:rsid w:val="00BF701F"/>
    <w:rsid w:val="00BF7420"/>
    <w:rsid w:val="00BF7645"/>
    <w:rsid w:val="00BF7BE1"/>
    <w:rsid w:val="00C03AA5"/>
    <w:rsid w:val="00C03ABD"/>
    <w:rsid w:val="00C05548"/>
    <w:rsid w:val="00C064E6"/>
    <w:rsid w:val="00C0781B"/>
    <w:rsid w:val="00C11B87"/>
    <w:rsid w:val="00C134AB"/>
    <w:rsid w:val="00C13C3E"/>
    <w:rsid w:val="00C160C9"/>
    <w:rsid w:val="00C16561"/>
    <w:rsid w:val="00C21C7D"/>
    <w:rsid w:val="00C21F5D"/>
    <w:rsid w:val="00C240A9"/>
    <w:rsid w:val="00C25BB7"/>
    <w:rsid w:val="00C26C0D"/>
    <w:rsid w:val="00C32B0B"/>
    <w:rsid w:val="00C34E53"/>
    <w:rsid w:val="00C36057"/>
    <w:rsid w:val="00C46E2F"/>
    <w:rsid w:val="00C46F88"/>
    <w:rsid w:val="00C50898"/>
    <w:rsid w:val="00C52CD2"/>
    <w:rsid w:val="00C53B45"/>
    <w:rsid w:val="00C554F0"/>
    <w:rsid w:val="00C573A6"/>
    <w:rsid w:val="00C6037E"/>
    <w:rsid w:val="00C612EB"/>
    <w:rsid w:val="00C639F5"/>
    <w:rsid w:val="00C63CDD"/>
    <w:rsid w:val="00C65450"/>
    <w:rsid w:val="00C66AC9"/>
    <w:rsid w:val="00C678B6"/>
    <w:rsid w:val="00C72B15"/>
    <w:rsid w:val="00C73FDE"/>
    <w:rsid w:val="00C74F15"/>
    <w:rsid w:val="00C75755"/>
    <w:rsid w:val="00C766BB"/>
    <w:rsid w:val="00C7704E"/>
    <w:rsid w:val="00C77DAC"/>
    <w:rsid w:val="00C77DB2"/>
    <w:rsid w:val="00C77F7D"/>
    <w:rsid w:val="00C80287"/>
    <w:rsid w:val="00C900C8"/>
    <w:rsid w:val="00C901D7"/>
    <w:rsid w:val="00C90584"/>
    <w:rsid w:val="00C90F4F"/>
    <w:rsid w:val="00C91325"/>
    <w:rsid w:val="00C91EED"/>
    <w:rsid w:val="00C924E1"/>
    <w:rsid w:val="00C9279F"/>
    <w:rsid w:val="00C943AE"/>
    <w:rsid w:val="00CA4319"/>
    <w:rsid w:val="00CA66F4"/>
    <w:rsid w:val="00CA76A8"/>
    <w:rsid w:val="00CB0FDC"/>
    <w:rsid w:val="00CB2710"/>
    <w:rsid w:val="00CB5160"/>
    <w:rsid w:val="00CB5D54"/>
    <w:rsid w:val="00CB68B4"/>
    <w:rsid w:val="00CB6DA4"/>
    <w:rsid w:val="00CB72B7"/>
    <w:rsid w:val="00CB74F9"/>
    <w:rsid w:val="00CB79E8"/>
    <w:rsid w:val="00CB7DDA"/>
    <w:rsid w:val="00CC14BD"/>
    <w:rsid w:val="00CC2FAF"/>
    <w:rsid w:val="00CC3E90"/>
    <w:rsid w:val="00CC44B4"/>
    <w:rsid w:val="00CC4A42"/>
    <w:rsid w:val="00CC4AA2"/>
    <w:rsid w:val="00CC4EDB"/>
    <w:rsid w:val="00CC5D80"/>
    <w:rsid w:val="00CC5E8A"/>
    <w:rsid w:val="00CC7379"/>
    <w:rsid w:val="00CD006A"/>
    <w:rsid w:val="00CD15F3"/>
    <w:rsid w:val="00CD2E96"/>
    <w:rsid w:val="00CD3203"/>
    <w:rsid w:val="00CD7FBC"/>
    <w:rsid w:val="00CE0DAB"/>
    <w:rsid w:val="00CE1799"/>
    <w:rsid w:val="00CE206B"/>
    <w:rsid w:val="00CE3BE2"/>
    <w:rsid w:val="00CE7943"/>
    <w:rsid w:val="00CF041C"/>
    <w:rsid w:val="00CF0A19"/>
    <w:rsid w:val="00CF1373"/>
    <w:rsid w:val="00CF49A2"/>
    <w:rsid w:val="00CF6798"/>
    <w:rsid w:val="00CF7EFB"/>
    <w:rsid w:val="00D00160"/>
    <w:rsid w:val="00D00241"/>
    <w:rsid w:val="00D02735"/>
    <w:rsid w:val="00D02FFA"/>
    <w:rsid w:val="00D0531C"/>
    <w:rsid w:val="00D06ABD"/>
    <w:rsid w:val="00D1093F"/>
    <w:rsid w:val="00D12800"/>
    <w:rsid w:val="00D14756"/>
    <w:rsid w:val="00D151FA"/>
    <w:rsid w:val="00D15420"/>
    <w:rsid w:val="00D15800"/>
    <w:rsid w:val="00D15EC5"/>
    <w:rsid w:val="00D1709E"/>
    <w:rsid w:val="00D20017"/>
    <w:rsid w:val="00D213A1"/>
    <w:rsid w:val="00D30AB0"/>
    <w:rsid w:val="00D30F3E"/>
    <w:rsid w:val="00D33D4D"/>
    <w:rsid w:val="00D3412B"/>
    <w:rsid w:val="00D34AE0"/>
    <w:rsid w:val="00D35447"/>
    <w:rsid w:val="00D3652B"/>
    <w:rsid w:val="00D36A7B"/>
    <w:rsid w:val="00D430DC"/>
    <w:rsid w:val="00D43FB6"/>
    <w:rsid w:val="00D443CD"/>
    <w:rsid w:val="00D50D69"/>
    <w:rsid w:val="00D54F6C"/>
    <w:rsid w:val="00D55BC0"/>
    <w:rsid w:val="00D574B9"/>
    <w:rsid w:val="00D647AF"/>
    <w:rsid w:val="00D670C4"/>
    <w:rsid w:val="00D76795"/>
    <w:rsid w:val="00D76EE7"/>
    <w:rsid w:val="00D77504"/>
    <w:rsid w:val="00D812AA"/>
    <w:rsid w:val="00D82175"/>
    <w:rsid w:val="00D912FB"/>
    <w:rsid w:val="00D944BB"/>
    <w:rsid w:val="00D94F91"/>
    <w:rsid w:val="00D962FD"/>
    <w:rsid w:val="00D96BFA"/>
    <w:rsid w:val="00D96EF6"/>
    <w:rsid w:val="00DA003D"/>
    <w:rsid w:val="00DA089C"/>
    <w:rsid w:val="00DA25B2"/>
    <w:rsid w:val="00DA3183"/>
    <w:rsid w:val="00DA507C"/>
    <w:rsid w:val="00DA5ADA"/>
    <w:rsid w:val="00DA68E5"/>
    <w:rsid w:val="00DB02B2"/>
    <w:rsid w:val="00DB1B78"/>
    <w:rsid w:val="00DB3340"/>
    <w:rsid w:val="00DB44F9"/>
    <w:rsid w:val="00DC251F"/>
    <w:rsid w:val="00DC5E92"/>
    <w:rsid w:val="00DC665A"/>
    <w:rsid w:val="00DC6E6C"/>
    <w:rsid w:val="00DD0189"/>
    <w:rsid w:val="00DD04A8"/>
    <w:rsid w:val="00DD1494"/>
    <w:rsid w:val="00DD24CE"/>
    <w:rsid w:val="00DD3C76"/>
    <w:rsid w:val="00DD485B"/>
    <w:rsid w:val="00DD5532"/>
    <w:rsid w:val="00DD7547"/>
    <w:rsid w:val="00DE37D0"/>
    <w:rsid w:val="00DE3F7B"/>
    <w:rsid w:val="00DE45E0"/>
    <w:rsid w:val="00DE5984"/>
    <w:rsid w:val="00DE6A27"/>
    <w:rsid w:val="00DE6AD2"/>
    <w:rsid w:val="00DF07B0"/>
    <w:rsid w:val="00DF2202"/>
    <w:rsid w:val="00DF23C4"/>
    <w:rsid w:val="00DF4700"/>
    <w:rsid w:val="00DF4D9A"/>
    <w:rsid w:val="00DF6882"/>
    <w:rsid w:val="00DF6DED"/>
    <w:rsid w:val="00E003C8"/>
    <w:rsid w:val="00E03587"/>
    <w:rsid w:val="00E0448A"/>
    <w:rsid w:val="00E06C71"/>
    <w:rsid w:val="00E070AE"/>
    <w:rsid w:val="00E07D66"/>
    <w:rsid w:val="00E07E39"/>
    <w:rsid w:val="00E13BCC"/>
    <w:rsid w:val="00E144BB"/>
    <w:rsid w:val="00E15DCA"/>
    <w:rsid w:val="00E17ACF"/>
    <w:rsid w:val="00E20C88"/>
    <w:rsid w:val="00E231C6"/>
    <w:rsid w:val="00E25EF5"/>
    <w:rsid w:val="00E27A06"/>
    <w:rsid w:val="00E316B8"/>
    <w:rsid w:val="00E31E13"/>
    <w:rsid w:val="00E3233E"/>
    <w:rsid w:val="00E33C90"/>
    <w:rsid w:val="00E342A8"/>
    <w:rsid w:val="00E34EC9"/>
    <w:rsid w:val="00E352FD"/>
    <w:rsid w:val="00E3598C"/>
    <w:rsid w:val="00E36856"/>
    <w:rsid w:val="00E37A69"/>
    <w:rsid w:val="00E42E1B"/>
    <w:rsid w:val="00E447C0"/>
    <w:rsid w:val="00E4573E"/>
    <w:rsid w:val="00E46FE6"/>
    <w:rsid w:val="00E507E7"/>
    <w:rsid w:val="00E51F0B"/>
    <w:rsid w:val="00E57B51"/>
    <w:rsid w:val="00E61A1A"/>
    <w:rsid w:val="00E62AEA"/>
    <w:rsid w:val="00E64DA9"/>
    <w:rsid w:val="00E65525"/>
    <w:rsid w:val="00E67A3A"/>
    <w:rsid w:val="00E67B7C"/>
    <w:rsid w:val="00E70FA1"/>
    <w:rsid w:val="00E713B9"/>
    <w:rsid w:val="00E7258A"/>
    <w:rsid w:val="00E76902"/>
    <w:rsid w:val="00E810A0"/>
    <w:rsid w:val="00E843D1"/>
    <w:rsid w:val="00E84DE3"/>
    <w:rsid w:val="00E854E4"/>
    <w:rsid w:val="00E905A3"/>
    <w:rsid w:val="00E91D7B"/>
    <w:rsid w:val="00E9219D"/>
    <w:rsid w:val="00E927CF"/>
    <w:rsid w:val="00E95893"/>
    <w:rsid w:val="00E97175"/>
    <w:rsid w:val="00EA26FB"/>
    <w:rsid w:val="00EA3FDB"/>
    <w:rsid w:val="00EB1000"/>
    <w:rsid w:val="00EB27FF"/>
    <w:rsid w:val="00EB2BCB"/>
    <w:rsid w:val="00EB3009"/>
    <w:rsid w:val="00EB343D"/>
    <w:rsid w:val="00EB4186"/>
    <w:rsid w:val="00EB4366"/>
    <w:rsid w:val="00EB437F"/>
    <w:rsid w:val="00EB55DB"/>
    <w:rsid w:val="00EB763B"/>
    <w:rsid w:val="00EB7952"/>
    <w:rsid w:val="00EC153F"/>
    <w:rsid w:val="00EC44C9"/>
    <w:rsid w:val="00EC55C4"/>
    <w:rsid w:val="00EC5BAF"/>
    <w:rsid w:val="00ED2943"/>
    <w:rsid w:val="00ED302E"/>
    <w:rsid w:val="00EE0573"/>
    <w:rsid w:val="00EE28AC"/>
    <w:rsid w:val="00EE3ED7"/>
    <w:rsid w:val="00EE7DED"/>
    <w:rsid w:val="00EF05AC"/>
    <w:rsid w:val="00EF6F1A"/>
    <w:rsid w:val="00EF70E9"/>
    <w:rsid w:val="00F00B3D"/>
    <w:rsid w:val="00F041EE"/>
    <w:rsid w:val="00F0524B"/>
    <w:rsid w:val="00F05990"/>
    <w:rsid w:val="00F079F8"/>
    <w:rsid w:val="00F10DD8"/>
    <w:rsid w:val="00F11AF8"/>
    <w:rsid w:val="00F11DF9"/>
    <w:rsid w:val="00F12E1E"/>
    <w:rsid w:val="00F14226"/>
    <w:rsid w:val="00F14281"/>
    <w:rsid w:val="00F14335"/>
    <w:rsid w:val="00F16D9E"/>
    <w:rsid w:val="00F20359"/>
    <w:rsid w:val="00F2368B"/>
    <w:rsid w:val="00F25071"/>
    <w:rsid w:val="00F25128"/>
    <w:rsid w:val="00F26E98"/>
    <w:rsid w:val="00F26EAB"/>
    <w:rsid w:val="00F30982"/>
    <w:rsid w:val="00F30A43"/>
    <w:rsid w:val="00F35757"/>
    <w:rsid w:val="00F37454"/>
    <w:rsid w:val="00F41F4F"/>
    <w:rsid w:val="00F4250F"/>
    <w:rsid w:val="00F4495F"/>
    <w:rsid w:val="00F45342"/>
    <w:rsid w:val="00F50DFF"/>
    <w:rsid w:val="00F5210F"/>
    <w:rsid w:val="00F56963"/>
    <w:rsid w:val="00F56B34"/>
    <w:rsid w:val="00F56EC6"/>
    <w:rsid w:val="00F5741F"/>
    <w:rsid w:val="00F613F0"/>
    <w:rsid w:val="00F627DE"/>
    <w:rsid w:val="00F63BBC"/>
    <w:rsid w:val="00F66EC4"/>
    <w:rsid w:val="00F677EA"/>
    <w:rsid w:val="00F67BF2"/>
    <w:rsid w:val="00F710A2"/>
    <w:rsid w:val="00F71ECC"/>
    <w:rsid w:val="00F72984"/>
    <w:rsid w:val="00F773B4"/>
    <w:rsid w:val="00F8172D"/>
    <w:rsid w:val="00F84D07"/>
    <w:rsid w:val="00F85901"/>
    <w:rsid w:val="00F87BA8"/>
    <w:rsid w:val="00F9106B"/>
    <w:rsid w:val="00F9145A"/>
    <w:rsid w:val="00F935B6"/>
    <w:rsid w:val="00F95E7C"/>
    <w:rsid w:val="00F97A37"/>
    <w:rsid w:val="00FA123F"/>
    <w:rsid w:val="00FA15A9"/>
    <w:rsid w:val="00FA4296"/>
    <w:rsid w:val="00FA5DE3"/>
    <w:rsid w:val="00FA7B7D"/>
    <w:rsid w:val="00FB0FEE"/>
    <w:rsid w:val="00FB2A5D"/>
    <w:rsid w:val="00FB796D"/>
    <w:rsid w:val="00FC0E30"/>
    <w:rsid w:val="00FC20C2"/>
    <w:rsid w:val="00FC348A"/>
    <w:rsid w:val="00FC65E9"/>
    <w:rsid w:val="00FC7CA2"/>
    <w:rsid w:val="00FD1380"/>
    <w:rsid w:val="00FD2F5A"/>
    <w:rsid w:val="00FD4823"/>
    <w:rsid w:val="00FD6C02"/>
    <w:rsid w:val="00FE2E1A"/>
    <w:rsid w:val="00FE2E6C"/>
    <w:rsid w:val="00FE4624"/>
    <w:rsid w:val="00FE4FBF"/>
    <w:rsid w:val="00FE536A"/>
    <w:rsid w:val="00FE5A12"/>
    <w:rsid w:val="00FF069A"/>
    <w:rsid w:val="00FF0D9D"/>
    <w:rsid w:val="00FF159D"/>
    <w:rsid w:val="00FF1679"/>
    <w:rsid w:val="00FF3631"/>
    <w:rsid w:val="00FF4E1D"/>
    <w:rsid w:val="00FF57BE"/>
    <w:rsid w:val="00FF6A3C"/>
    <w:rsid w:val="00FF6A9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D4E"/>
  </w:style>
  <w:style w:type="paragraph" w:styleId="Titre1">
    <w:name w:val="heading 1"/>
    <w:basedOn w:val="Normal"/>
    <w:next w:val="Normal"/>
    <w:link w:val="Titre1Car"/>
    <w:autoRedefine/>
    <w:uiPriority w:val="9"/>
    <w:qFormat/>
    <w:rsid w:val="00852CD8"/>
    <w:pPr>
      <w:keepNext/>
      <w:keepLines/>
      <w:spacing w:before="240" w:after="240" w:line="360" w:lineRule="auto"/>
      <w:outlineLvl w:val="0"/>
    </w:pPr>
    <w:rPr>
      <w:rFonts w:asciiTheme="majorBidi" w:eastAsiaTheme="majorEastAsia" w:hAnsiTheme="majorBidi" w:cstheme="majorBidi"/>
      <w:b/>
      <w:bCs/>
      <w:noProof/>
      <w:color w:val="000000" w:themeColor="text1"/>
      <w:sz w:val="28"/>
      <w:szCs w:val="28"/>
      <w:lang w:eastAsia="fr-FR"/>
    </w:rPr>
  </w:style>
  <w:style w:type="paragraph" w:styleId="Titre2">
    <w:name w:val="heading 2"/>
    <w:basedOn w:val="Normal"/>
    <w:link w:val="Titre2Car"/>
    <w:autoRedefine/>
    <w:uiPriority w:val="9"/>
    <w:qFormat/>
    <w:rsid w:val="00B26AE6"/>
    <w:pPr>
      <w:spacing w:after="100" w:afterAutospacing="1" w:line="360" w:lineRule="auto"/>
      <w:outlineLvl w:val="1"/>
    </w:pPr>
    <w:rPr>
      <w:rFonts w:ascii="Times New Roman" w:eastAsia="Times New Roman" w:hAnsi="Times New Roman" w:cs="Times New Roman"/>
      <w:b/>
      <w:bCs/>
      <w:color w:val="000000" w:themeColor="text1"/>
      <w:sz w:val="26"/>
      <w:szCs w:val="36"/>
      <w:lang w:eastAsia="fr-FR"/>
    </w:rPr>
  </w:style>
  <w:style w:type="paragraph" w:styleId="Titre3">
    <w:name w:val="heading 3"/>
    <w:basedOn w:val="Normal"/>
    <w:next w:val="Normal"/>
    <w:link w:val="Titre3Car"/>
    <w:autoRedefine/>
    <w:uiPriority w:val="9"/>
    <w:unhideWhenUsed/>
    <w:qFormat/>
    <w:rsid w:val="00860567"/>
    <w:pPr>
      <w:keepNext/>
      <w:keepLines/>
      <w:spacing w:before="200" w:after="0"/>
      <w:outlineLvl w:val="2"/>
    </w:pPr>
    <w:rPr>
      <w:rFonts w:asciiTheme="majorBidi" w:eastAsiaTheme="majorEastAsia" w:hAnsiTheme="majorBidi" w:cstheme="majorBidi"/>
      <w:b/>
      <w:bCs/>
      <w:noProof/>
      <w:color w:val="000000" w:themeColor="text1"/>
      <w:sz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53D4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3D4E"/>
    <w:rPr>
      <w:rFonts w:ascii="Tahoma" w:hAnsi="Tahoma" w:cs="Tahoma"/>
      <w:sz w:val="16"/>
      <w:szCs w:val="16"/>
    </w:rPr>
  </w:style>
  <w:style w:type="paragraph" w:styleId="Paragraphedeliste">
    <w:name w:val="List Paragraph"/>
    <w:basedOn w:val="Normal"/>
    <w:uiPriority w:val="34"/>
    <w:qFormat/>
    <w:rsid w:val="00E342A8"/>
    <w:pPr>
      <w:ind w:left="720"/>
      <w:contextualSpacing/>
    </w:pPr>
  </w:style>
  <w:style w:type="paragraph" w:styleId="En-tte">
    <w:name w:val="header"/>
    <w:basedOn w:val="Normal"/>
    <w:link w:val="En-tteCar"/>
    <w:uiPriority w:val="99"/>
    <w:unhideWhenUsed/>
    <w:rsid w:val="00A76E04"/>
    <w:pPr>
      <w:tabs>
        <w:tab w:val="center" w:pos="4536"/>
        <w:tab w:val="right" w:pos="9072"/>
      </w:tabs>
      <w:spacing w:after="0" w:line="240" w:lineRule="auto"/>
    </w:pPr>
  </w:style>
  <w:style w:type="character" w:customStyle="1" w:styleId="En-tteCar">
    <w:name w:val="En-tête Car"/>
    <w:basedOn w:val="Policepardfaut"/>
    <w:link w:val="En-tte"/>
    <w:uiPriority w:val="99"/>
    <w:rsid w:val="00A76E04"/>
  </w:style>
  <w:style w:type="paragraph" w:styleId="Pieddepage">
    <w:name w:val="footer"/>
    <w:basedOn w:val="Normal"/>
    <w:link w:val="PieddepageCar"/>
    <w:uiPriority w:val="99"/>
    <w:unhideWhenUsed/>
    <w:rsid w:val="00A76E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6E04"/>
  </w:style>
  <w:style w:type="paragraph" w:styleId="NormalWeb">
    <w:name w:val="Normal (Web)"/>
    <w:basedOn w:val="Normal"/>
    <w:uiPriority w:val="99"/>
    <w:unhideWhenUsed/>
    <w:rsid w:val="00037E2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37E28"/>
    <w:rPr>
      <w:i/>
      <w:iCs/>
    </w:rPr>
  </w:style>
  <w:style w:type="character" w:customStyle="1" w:styleId="ls2d">
    <w:name w:val="ls2d"/>
    <w:basedOn w:val="Policepardfaut"/>
    <w:rsid w:val="00CF49A2"/>
  </w:style>
  <w:style w:type="character" w:customStyle="1" w:styleId="ff4">
    <w:name w:val="ff4"/>
    <w:basedOn w:val="Policepardfaut"/>
    <w:rsid w:val="007F029D"/>
  </w:style>
  <w:style w:type="character" w:customStyle="1" w:styleId="ls14">
    <w:name w:val="ls14"/>
    <w:basedOn w:val="Policepardfaut"/>
    <w:rsid w:val="007F029D"/>
  </w:style>
  <w:style w:type="character" w:customStyle="1" w:styleId="ff2">
    <w:name w:val="ff2"/>
    <w:basedOn w:val="Policepardfaut"/>
    <w:rsid w:val="000155C2"/>
  </w:style>
  <w:style w:type="character" w:customStyle="1" w:styleId="ls12">
    <w:name w:val="ls12"/>
    <w:basedOn w:val="Policepardfaut"/>
    <w:rsid w:val="000155C2"/>
  </w:style>
  <w:style w:type="character" w:customStyle="1" w:styleId="ls18">
    <w:name w:val="ls18"/>
    <w:basedOn w:val="Policepardfaut"/>
    <w:rsid w:val="000155C2"/>
  </w:style>
  <w:style w:type="character" w:styleId="Lienhypertexte">
    <w:name w:val="Hyperlink"/>
    <w:basedOn w:val="Policepardfaut"/>
    <w:uiPriority w:val="99"/>
    <w:unhideWhenUsed/>
    <w:rsid w:val="00A05B67"/>
    <w:rPr>
      <w:color w:val="0000FF" w:themeColor="hyperlink"/>
      <w:u w:val="single"/>
    </w:rPr>
  </w:style>
  <w:style w:type="character" w:customStyle="1" w:styleId="Titre2Car">
    <w:name w:val="Titre 2 Car"/>
    <w:basedOn w:val="Policepardfaut"/>
    <w:link w:val="Titre2"/>
    <w:uiPriority w:val="9"/>
    <w:rsid w:val="00B26AE6"/>
    <w:rPr>
      <w:rFonts w:ascii="Times New Roman" w:eastAsia="Times New Roman" w:hAnsi="Times New Roman" w:cs="Times New Roman"/>
      <w:b/>
      <w:bCs/>
      <w:color w:val="000000" w:themeColor="text1"/>
      <w:sz w:val="26"/>
      <w:szCs w:val="36"/>
      <w:lang w:eastAsia="fr-FR"/>
    </w:rPr>
  </w:style>
  <w:style w:type="character" w:styleId="lev">
    <w:name w:val="Strong"/>
    <w:basedOn w:val="Policepardfaut"/>
    <w:uiPriority w:val="22"/>
    <w:qFormat/>
    <w:rsid w:val="004C3A3C"/>
    <w:rPr>
      <w:b/>
      <w:bCs/>
    </w:rPr>
  </w:style>
  <w:style w:type="character" w:customStyle="1" w:styleId="Titre1Car">
    <w:name w:val="Titre 1 Car"/>
    <w:basedOn w:val="Policepardfaut"/>
    <w:link w:val="Titre1"/>
    <w:uiPriority w:val="9"/>
    <w:rsid w:val="00852CD8"/>
    <w:rPr>
      <w:rFonts w:asciiTheme="majorBidi" w:eastAsiaTheme="majorEastAsia" w:hAnsiTheme="majorBidi" w:cstheme="majorBidi"/>
      <w:b/>
      <w:bCs/>
      <w:noProof/>
      <w:color w:val="000000" w:themeColor="text1"/>
      <w:sz w:val="28"/>
      <w:szCs w:val="28"/>
      <w:lang w:eastAsia="fr-FR"/>
    </w:rPr>
  </w:style>
  <w:style w:type="character" w:customStyle="1" w:styleId="Titre3Car">
    <w:name w:val="Titre 3 Car"/>
    <w:basedOn w:val="Policepardfaut"/>
    <w:link w:val="Titre3"/>
    <w:uiPriority w:val="9"/>
    <w:rsid w:val="00860567"/>
    <w:rPr>
      <w:rFonts w:asciiTheme="majorBidi" w:eastAsiaTheme="majorEastAsia" w:hAnsiTheme="majorBidi" w:cstheme="majorBidi"/>
      <w:b/>
      <w:bCs/>
      <w:noProof/>
      <w:color w:val="000000" w:themeColor="text1"/>
      <w:sz w:val="24"/>
      <w:lang w:eastAsia="fr-FR"/>
    </w:rPr>
  </w:style>
  <w:style w:type="character" w:customStyle="1" w:styleId="katex-mathml">
    <w:name w:val="katex-mathml"/>
    <w:basedOn w:val="Policepardfaut"/>
    <w:rsid w:val="00E144BB"/>
  </w:style>
  <w:style w:type="character" w:customStyle="1" w:styleId="mord">
    <w:name w:val="mord"/>
    <w:basedOn w:val="Policepardfaut"/>
    <w:rsid w:val="00E144BB"/>
  </w:style>
  <w:style w:type="character" w:customStyle="1" w:styleId="vlist-s">
    <w:name w:val="vlist-s"/>
    <w:basedOn w:val="Policepardfaut"/>
    <w:rsid w:val="00E144BB"/>
  </w:style>
  <w:style w:type="character" w:customStyle="1" w:styleId="html-italic">
    <w:name w:val="html-italic"/>
    <w:basedOn w:val="Policepardfaut"/>
    <w:rsid w:val="00FD2F5A"/>
  </w:style>
  <w:style w:type="character" w:styleId="Textedelespacerserv">
    <w:name w:val="Placeholder Text"/>
    <w:basedOn w:val="Policepardfaut"/>
    <w:uiPriority w:val="99"/>
    <w:semiHidden/>
    <w:rsid w:val="00E91D7B"/>
    <w:rPr>
      <w:color w:val="808080"/>
    </w:rPr>
  </w:style>
  <w:style w:type="character" w:customStyle="1" w:styleId="mw-page-title-main">
    <w:name w:val="mw-page-title-main"/>
    <w:basedOn w:val="Policepardfaut"/>
    <w:rsid w:val="00F30A43"/>
  </w:style>
  <w:style w:type="character" w:customStyle="1" w:styleId="font-family-myriadpro-semibold">
    <w:name w:val="font-family-myriadpro-semibold"/>
    <w:basedOn w:val="Policepardfaut"/>
    <w:rsid w:val="001C0FA4"/>
  </w:style>
  <w:style w:type="table" w:styleId="Grilledutableau">
    <w:name w:val="Table Grid"/>
    <w:basedOn w:val="TableauNormal"/>
    <w:uiPriority w:val="59"/>
    <w:rsid w:val="005B0E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rel">
    <w:name w:val="mrel"/>
    <w:basedOn w:val="Policepardfaut"/>
    <w:rsid w:val="004412CD"/>
  </w:style>
  <w:style w:type="character" w:customStyle="1" w:styleId="texhtml">
    <w:name w:val="texhtml"/>
    <w:basedOn w:val="Policepardfaut"/>
    <w:rsid w:val="004412CD"/>
  </w:style>
  <w:style w:type="table" w:customStyle="1" w:styleId="Grilleclaire1">
    <w:name w:val="Grille claire1"/>
    <w:basedOn w:val="TableauNormal"/>
    <w:uiPriority w:val="62"/>
    <w:rsid w:val="00E927C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relative">
    <w:name w:val="relative"/>
    <w:basedOn w:val="Policepardfaut"/>
    <w:rsid w:val="00341186"/>
  </w:style>
  <w:style w:type="character" w:customStyle="1" w:styleId="ams">
    <w:name w:val="ams"/>
    <w:basedOn w:val="Policepardfaut"/>
    <w:rsid w:val="00864203"/>
  </w:style>
  <w:style w:type="paragraph" w:customStyle="1" w:styleId="my-0">
    <w:name w:val="my-0"/>
    <w:basedOn w:val="Normal"/>
    <w:rsid w:val="005E537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bin">
    <w:name w:val="mbin"/>
    <w:basedOn w:val="Policepardfaut"/>
    <w:rsid w:val="00B61BE4"/>
  </w:style>
  <w:style w:type="character" w:customStyle="1" w:styleId="overflow-hidden">
    <w:name w:val="overflow-hidden"/>
    <w:basedOn w:val="Policepardfaut"/>
    <w:rsid w:val="00AE6425"/>
  </w:style>
  <w:style w:type="paragraph" w:styleId="En-ttedetabledesmatires">
    <w:name w:val="TOC Heading"/>
    <w:basedOn w:val="Titre1"/>
    <w:next w:val="Normal"/>
    <w:uiPriority w:val="39"/>
    <w:unhideWhenUsed/>
    <w:qFormat/>
    <w:rsid w:val="00BF49FD"/>
    <w:pPr>
      <w:outlineLvl w:val="9"/>
    </w:pPr>
    <w:rPr>
      <w:rFonts w:asciiTheme="majorHAnsi" w:hAnsiTheme="majorHAnsi"/>
      <w:noProof w:val="0"/>
      <w:color w:val="365F91" w:themeColor="accent1" w:themeShade="BF"/>
      <w:lang w:eastAsia="en-US"/>
    </w:rPr>
  </w:style>
  <w:style w:type="paragraph" w:styleId="TM2">
    <w:name w:val="toc 2"/>
    <w:basedOn w:val="Normal"/>
    <w:next w:val="Normal"/>
    <w:autoRedefine/>
    <w:uiPriority w:val="39"/>
    <w:unhideWhenUsed/>
    <w:rsid w:val="00BF49FD"/>
    <w:pPr>
      <w:spacing w:after="100"/>
      <w:ind w:left="220"/>
    </w:pPr>
  </w:style>
  <w:style w:type="paragraph" w:styleId="TM1">
    <w:name w:val="toc 1"/>
    <w:basedOn w:val="Normal"/>
    <w:next w:val="Normal"/>
    <w:autoRedefine/>
    <w:uiPriority w:val="39"/>
    <w:unhideWhenUsed/>
    <w:rsid w:val="00BF49FD"/>
    <w:pPr>
      <w:spacing w:after="100"/>
    </w:pPr>
  </w:style>
  <w:style w:type="paragraph" w:styleId="TM3">
    <w:name w:val="toc 3"/>
    <w:basedOn w:val="Normal"/>
    <w:next w:val="Normal"/>
    <w:autoRedefine/>
    <w:uiPriority w:val="39"/>
    <w:unhideWhenUsed/>
    <w:rsid w:val="00BF49FD"/>
    <w:pPr>
      <w:spacing w:after="100"/>
      <w:ind w:left="440"/>
    </w:pPr>
  </w:style>
  <w:style w:type="paragraph" w:styleId="Lgende">
    <w:name w:val="caption"/>
    <w:basedOn w:val="Normal"/>
    <w:next w:val="Normal"/>
    <w:uiPriority w:val="35"/>
    <w:unhideWhenUsed/>
    <w:qFormat/>
    <w:rsid w:val="002B4DE2"/>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910696"/>
    <w:pPr>
      <w:spacing w:after="0"/>
    </w:pPr>
  </w:style>
  <w:style w:type="paragraph" w:customStyle="1" w:styleId="References">
    <w:name w:val="References"/>
    <w:basedOn w:val="Normal"/>
    <w:rsid w:val="00EF6F1A"/>
    <w:pPr>
      <w:numPr>
        <w:numId w:val="42"/>
      </w:numPr>
    </w:pPr>
  </w:style>
  <w:style w:type="character" w:styleId="Lienhypertextesuivivisit">
    <w:name w:val="FollowedHyperlink"/>
    <w:basedOn w:val="Policepardfaut"/>
    <w:uiPriority w:val="99"/>
    <w:semiHidden/>
    <w:unhideWhenUsed/>
    <w:rsid w:val="006E03F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38273">
      <w:bodyDiv w:val="1"/>
      <w:marLeft w:val="0"/>
      <w:marRight w:val="0"/>
      <w:marTop w:val="0"/>
      <w:marBottom w:val="0"/>
      <w:divBdr>
        <w:top w:val="none" w:sz="0" w:space="0" w:color="auto"/>
        <w:left w:val="none" w:sz="0" w:space="0" w:color="auto"/>
        <w:bottom w:val="none" w:sz="0" w:space="0" w:color="auto"/>
        <w:right w:val="none" w:sz="0" w:space="0" w:color="auto"/>
      </w:divBdr>
      <w:divsChild>
        <w:div w:id="1939168666">
          <w:marLeft w:val="0"/>
          <w:marRight w:val="0"/>
          <w:marTop w:val="0"/>
          <w:marBottom w:val="0"/>
          <w:divBdr>
            <w:top w:val="none" w:sz="0" w:space="0" w:color="auto"/>
            <w:left w:val="none" w:sz="0" w:space="0" w:color="auto"/>
            <w:bottom w:val="none" w:sz="0" w:space="0" w:color="auto"/>
            <w:right w:val="none" w:sz="0" w:space="0" w:color="auto"/>
          </w:divBdr>
          <w:divsChild>
            <w:div w:id="643122831">
              <w:marLeft w:val="0"/>
              <w:marRight w:val="0"/>
              <w:marTop w:val="0"/>
              <w:marBottom w:val="0"/>
              <w:divBdr>
                <w:top w:val="none" w:sz="0" w:space="0" w:color="auto"/>
                <w:left w:val="none" w:sz="0" w:space="0" w:color="auto"/>
                <w:bottom w:val="none" w:sz="0" w:space="0" w:color="auto"/>
                <w:right w:val="none" w:sz="0" w:space="0" w:color="auto"/>
              </w:divBdr>
              <w:divsChild>
                <w:div w:id="1068647603">
                  <w:marLeft w:val="0"/>
                  <w:marRight w:val="0"/>
                  <w:marTop w:val="0"/>
                  <w:marBottom w:val="0"/>
                  <w:divBdr>
                    <w:top w:val="none" w:sz="0" w:space="0" w:color="auto"/>
                    <w:left w:val="none" w:sz="0" w:space="0" w:color="auto"/>
                    <w:bottom w:val="none" w:sz="0" w:space="0" w:color="auto"/>
                    <w:right w:val="none" w:sz="0" w:space="0" w:color="auto"/>
                  </w:divBdr>
                  <w:divsChild>
                    <w:div w:id="1279097553">
                      <w:marLeft w:val="0"/>
                      <w:marRight w:val="0"/>
                      <w:marTop w:val="0"/>
                      <w:marBottom w:val="0"/>
                      <w:divBdr>
                        <w:top w:val="none" w:sz="0" w:space="0" w:color="auto"/>
                        <w:left w:val="none" w:sz="0" w:space="0" w:color="auto"/>
                        <w:bottom w:val="none" w:sz="0" w:space="0" w:color="auto"/>
                        <w:right w:val="none" w:sz="0" w:space="0" w:color="auto"/>
                      </w:divBdr>
                      <w:divsChild>
                        <w:div w:id="1233201520">
                          <w:marLeft w:val="0"/>
                          <w:marRight w:val="0"/>
                          <w:marTop w:val="0"/>
                          <w:marBottom w:val="0"/>
                          <w:divBdr>
                            <w:top w:val="none" w:sz="0" w:space="0" w:color="auto"/>
                            <w:left w:val="none" w:sz="0" w:space="0" w:color="auto"/>
                            <w:bottom w:val="none" w:sz="0" w:space="0" w:color="auto"/>
                            <w:right w:val="none" w:sz="0" w:space="0" w:color="auto"/>
                          </w:divBdr>
                          <w:divsChild>
                            <w:div w:id="2014919633">
                              <w:marLeft w:val="0"/>
                              <w:marRight w:val="0"/>
                              <w:marTop w:val="0"/>
                              <w:marBottom w:val="0"/>
                              <w:divBdr>
                                <w:top w:val="none" w:sz="0" w:space="0" w:color="auto"/>
                                <w:left w:val="none" w:sz="0" w:space="0" w:color="auto"/>
                                <w:bottom w:val="none" w:sz="0" w:space="0" w:color="auto"/>
                                <w:right w:val="none" w:sz="0" w:space="0" w:color="auto"/>
                              </w:divBdr>
                              <w:divsChild>
                                <w:div w:id="943458998">
                                  <w:marLeft w:val="0"/>
                                  <w:marRight w:val="0"/>
                                  <w:marTop w:val="0"/>
                                  <w:marBottom w:val="0"/>
                                  <w:divBdr>
                                    <w:top w:val="none" w:sz="0" w:space="0" w:color="auto"/>
                                    <w:left w:val="none" w:sz="0" w:space="0" w:color="auto"/>
                                    <w:bottom w:val="none" w:sz="0" w:space="0" w:color="auto"/>
                                    <w:right w:val="none" w:sz="0" w:space="0" w:color="auto"/>
                                  </w:divBdr>
                                  <w:divsChild>
                                    <w:div w:id="18984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97934">
                          <w:marLeft w:val="0"/>
                          <w:marRight w:val="0"/>
                          <w:marTop w:val="0"/>
                          <w:marBottom w:val="0"/>
                          <w:divBdr>
                            <w:top w:val="none" w:sz="0" w:space="0" w:color="auto"/>
                            <w:left w:val="none" w:sz="0" w:space="0" w:color="auto"/>
                            <w:bottom w:val="none" w:sz="0" w:space="0" w:color="auto"/>
                            <w:right w:val="none" w:sz="0" w:space="0" w:color="auto"/>
                          </w:divBdr>
                          <w:divsChild>
                            <w:div w:id="1229263891">
                              <w:marLeft w:val="0"/>
                              <w:marRight w:val="0"/>
                              <w:marTop w:val="0"/>
                              <w:marBottom w:val="0"/>
                              <w:divBdr>
                                <w:top w:val="none" w:sz="0" w:space="0" w:color="auto"/>
                                <w:left w:val="none" w:sz="0" w:space="0" w:color="auto"/>
                                <w:bottom w:val="none" w:sz="0" w:space="0" w:color="auto"/>
                                <w:right w:val="none" w:sz="0" w:space="0" w:color="auto"/>
                              </w:divBdr>
                              <w:divsChild>
                                <w:div w:id="120849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38326">
      <w:bodyDiv w:val="1"/>
      <w:marLeft w:val="0"/>
      <w:marRight w:val="0"/>
      <w:marTop w:val="0"/>
      <w:marBottom w:val="0"/>
      <w:divBdr>
        <w:top w:val="none" w:sz="0" w:space="0" w:color="auto"/>
        <w:left w:val="none" w:sz="0" w:space="0" w:color="auto"/>
        <w:bottom w:val="none" w:sz="0" w:space="0" w:color="auto"/>
        <w:right w:val="none" w:sz="0" w:space="0" w:color="auto"/>
      </w:divBdr>
    </w:div>
    <w:div w:id="72314651">
      <w:bodyDiv w:val="1"/>
      <w:marLeft w:val="0"/>
      <w:marRight w:val="0"/>
      <w:marTop w:val="0"/>
      <w:marBottom w:val="0"/>
      <w:divBdr>
        <w:top w:val="none" w:sz="0" w:space="0" w:color="auto"/>
        <w:left w:val="none" w:sz="0" w:space="0" w:color="auto"/>
        <w:bottom w:val="none" w:sz="0" w:space="0" w:color="auto"/>
        <w:right w:val="none" w:sz="0" w:space="0" w:color="auto"/>
      </w:divBdr>
    </w:div>
    <w:div w:id="99450305">
      <w:bodyDiv w:val="1"/>
      <w:marLeft w:val="0"/>
      <w:marRight w:val="0"/>
      <w:marTop w:val="0"/>
      <w:marBottom w:val="0"/>
      <w:divBdr>
        <w:top w:val="none" w:sz="0" w:space="0" w:color="auto"/>
        <w:left w:val="none" w:sz="0" w:space="0" w:color="auto"/>
        <w:bottom w:val="none" w:sz="0" w:space="0" w:color="auto"/>
        <w:right w:val="none" w:sz="0" w:space="0" w:color="auto"/>
      </w:divBdr>
    </w:div>
    <w:div w:id="105856723">
      <w:bodyDiv w:val="1"/>
      <w:marLeft w:val="0"/>
      <w:marRight w:val="0"/>
      <w:marTop w:val="0"/>
      <w:marBottom w:val="0"/>
      <w:divBdr>
        <w:top w:val="none" w:sz="0" w:space="0" w:color="auto"/>
        <w:left w:val="none" w:sz="0" w:space="0" w:color="auto"/>
        <w:bottom w:val="none" w:sz="0" w:space="0" w:color="auto"/>
        <w:right w:val="none" w:sz="0" w:space="0" w:color="auto"/>
      </w:divBdr>
    </w:div>
    <w:div w:id="135028766">
      <w:bodyDiv w:val="1"/>
      <w:marLeft w:val="0"/>
      <w:marRight w:val="0"/>
      <w:marTop w:val="0"/>
      <w:marBottom w:val="0"/>
      <w:divBdr>
        <w:top w:val="none" w:sz="0" w:space="0" w:color="auto"/>
        <w:left w:val="none" w:sz="0" w:space="0" w:color="auto"/>
        <w:bottom w:val="none" w:sz="0" w:space="0" w:color="auto"/>
        <w:right w:val="none" w:sz="0" w:space="0" w:color="auto"/>
      </w:divBdr>
    </w:div>
    <w:div w:id="163472029">
      <w:bodyDiv w:val="1"/>
      <w:marLeft w:val="0"/>
      <w:marRight w:val="0"/>
      <w:marTop w:val="0"/>
      <w:marBottom w:val="0"/>
      <w:divBdr>
        <w:top w:val="none" w:sz="0" w:space="0" w:color="auto"/>
        <w:left w:val="none" w:sz="0" w:space="0" w:color="auto"/>
        <w:bottom w:val="none" w:sz="0" w:space="0" w:color="auto"/>
        <w:right w:val="none" w:sz="0" w:space="0" w:color="auto"/>
      </w:divBdr>
    </w:div>
    <w:div w:id="172377041">
      <w:bodyDiv w:val="1"/>
      <w:marLeft w:val="0"/>
      <w:marRight w:val="0"/>
      <w:marTop w:val="0"/>
      <w:marBottom w:val="0"/>
      <w:divBdr>
        <w:top w:val="none" w:sz="0" w:space="0" w:color="auto"/>
        <w:left w:val="none" w:sz="0" w:space="0" w:color="auto"/>
        <w:bottom w:val="none" w:sz="0" w:space="0" w:color="auto"/>
        <w:right w:val="none" w:sz="0" w:space="0" w:color="auto"/>
      </w:divBdr>
    </w:div>
    <w:div w:id="206962962">
      <w:bodyDiv w:val="1"/>
      <w:marLeft w:val="0"/>
      <w:marRight w:val="0"/>
      <w:marTop w:val="0"/>
      <w:marBottom w:val="0"/>
      <w:divBdr>
        <w:top w:val="none" w:sz="0" w:space="0" w:color="auto"/>
        <w:left w:val="none" w:sz="0" w:space="0" w:color="auto"/>
        <w:bottom w:val="none" w:sz="0" w:space="0" w:color="auto"/>
        <w:right w:val="none" w:sz="0" w:space="0" w:color="auto"/>
      </w:divBdr>
    </w:div>
    <w:div w:id="307439927">
      <w:bodyDiv w:val="1"/>
      <w:marLeft w:val="0"/>
      <w:marRight w:val="0"/>
      <w:marTop w:val="0"/>
      <w:marBottom w:val="0"/>
      <w:divBdr>
        <w:top w:val="none" w:sz="0" w:space="0" w:color="auto"/>
        <w:left w:val="none" w:sz="0" w:space="0" w:color="auto"/>
        <w:bottom w:val="none" w:sz="0" w:space="0" w:color="auto"/>
        <w:right w:val="none" w:sz="0" w:space="0" w:color="auto"/>
      </w:divBdr>
    </w:div>
    <w:div w:id="360932421">
      <w:bodyDiv w:val="1"/>
      <w:marLeft w:val="0"/>
      <w:marRight w:val="0"/>
      <w:marTop w:val="0"/>
      <w:marBottom w:val="0"/>
      <w:divBdr>
        <w:top w:val="none" w:sz="0" w:space="0" w:color="auto"/>
        <w:left w:val="none" w:sz="0" w:space="0" w:color="auto"/>
        <w:bottom w:val="none" w:sz="0" w:space="0" w:color="auto"/>
        <w:right w:val="none" w:sz="0" w:space="0" w:color="auto"/>
      </w:divBdr>
    </w:div>
    <w:div w:id="370611647">
      <w:bodyDiv w:val="1"/>
      <w:marLeft w:val="0"/>
      <w:marRight w:val="0"/>
      <w:marTop w:val="0"/>
      <w:marBottom w:val="0"/>
      <w:divBdr>
        <w:top w:val="none" w:sz="0" w:space="0" w:color="auto"/>
        <w:left w:val="none" w:sz="0" w:space="0" w:color="auto"/>
        <w:bottom w:val="none" w:sz="0" w:space="0" w:color="auto"/>
        <w:right w:val="none" w:sz="0" w:space="0" w:color="auto"/>
      </w:divBdr>
    </w:div>
    <w:div w:id="381831960">
      <w:bodyDiv w:val="1"/>
      <w:marLeft w:val="0"/>
      <w:marRight w:val="0"/>
      <w:marTop w:val="0"/>
      <w:marBottom w:val="0"/>
      <w:divBdr>
        <w:top w:val="none" w:sz="0" w:space="0" w:color="auto"/>
        <w:left w:val="none" w:sz="0" w:space="0" w:color="auto"/>
        <w:bottom w:val="none" w:sz="0" w:space="0" w:color="auto"/>
        <w:right w:val="none" w:sz="0" w:space="0" w:color="auto"/>
      </w:divBdr>
    </w:div>
    <w:div w:id="388891834">
      <w:bodyDiv w:val="1"/>
      <w:marLeft w:val="0"/>
      <w:marRight w:val="0"/>
      <w:marTop w:val="0"/>
      <w:marBottom w:val="0"/>
      <w:divBdr>
        <w:top w:val="none" w:sz="0" w:space="0" w:color="auto"/>
        <w:left w:val="none" w:sz="0" w:space="0" w:color="auto"/>
        <w:bottom w:val="none" w:sz="0" w:space="0" w:color="auto"/>
        <w:right w:val="none" w:sz="0" w:space="0" w:color="auto"/>
      </w:divBdr>
    </w:div>
    <w:div w:id="421608355">
      <w:bodyDiv w:val="1"/>
      <w:marLeft w:val="0"/>
      <w:marRight w:val="0"/>
      <w:marTop w:val="0"/>
      <w:marBottom w:val="0"/>
      <w:divBdr>
        <w:top w:val="none" w:sz="0" w:space="0" w:color="auto"/>
        <w:left w:val="none" w:sz="0" w:space="0" w:color="auto"/>
        <w:bottom w:val="none" w:sz="0" w:space="0" w:color="auto"/>
        <w:right w:val="none" w:sz="0" w:space="0" w:color="auto"/>
      </w:divBdr>
      <w:divsChild>
        <w:div w:id="1339651558">
          <w:marLeft w:val="0"/>
          <w:marRight w:val="0"/>
          <w:marTop w:val="0"/>
          <w:marBottom w:val="0"/>
          <w:divBdr>
            <w:top w:val="none" w:sz="0" w:space="0" w:color="auto"/>
            <w:left w:val="none" w:sz="0" w:space="0" w:color="auto"/>
            <w:bottom w:val="none" w:sz="0" w:space="0" w:color="auto"/>
            <w:right w:val="none" w:sz="0" w:space="0" w:color="auto"/>
          </w:divBdr>
          <w:divsChild>
            <w:div w:id="2139490060">
              <w:marLeft w:val="0"/>
              <w:marRight w:val="0"/>
              <w:marTop w:val="0"/>
              <w:marBottom w:val="0"/>
              <w:divBdr>
                <w:top w:val="none" w:sz="0" w:space="0" w:color="auto"/>
                <w:left w:val="none" w:sz="0" w:space="0" w:color="auto"/>
                <w:bottom w:val="none" w:sz="0" w:space="0" w:color="auto"/>
                <w:right w:val="none" w:sz="0" w:space="0" w:color="auto"/>
              </w:divBdr>
              <w:divsChild>
                <w:div w:id="236597718">
                  <w:marLeft w:val="0"/>
                  <w:marRight w:val="0"/>
                  <w:marTop w:val="0"/>
                  <w:marBottom w:val="0"/>
                  <w:divBdr>
                    <w:top w:val="none" w:sz="0" w:space="0" w:color="auto"/>
                    <w:left w:val="none" w:sz="0" w:space="0" w:color="auto"/>
                    <w:bottom w:val="none" w:sz="0" w:space="0" w:color="auto"/>
                    <w:right w:val="none" w:sz="0" w:space="0" w:color="auto"/>
                  </w:divBdr>
                  <w:divsChild>
                    <w:div w:id="343478917">
                      <w:marLeft w:val="0"/>
                      <w:marRight w:val="0"/>
                      <w:marTop w:val="0"/>
                      <w:marBottom w:val="0"/>
                      <w:divBdr>
                        <w:top w:val="none" w:sz="0" w:space="0" w:color="auto"/>
                        <w:left w:val="none" w:sz="0" w:space="0" w:color="auto"/>
                        <w:bottom w:val="none" w:sz="0" w:space="0" w:color="auto"/>
                        <w:right w:val="none" w:sz="0" w:space="0" w:color="auto"/>
                      </w:divBdr>
                      <w:divsChild>
                        <w:div w:id="948974496">
                          <w:marLeft w:val="0"/>
                          <w:marRight w:val="0"/>
                          <w:marTop w:val="0"/>
                          <w:marBottom w:val="0"/>
                          <w:divBdr>
                            <w:top w:val="none" w:sz="0" w:space="0" w:color="auto"/>
                            <w:left w:val="none" w:sz="0" w:space="0" w:color="auto"/>
                            <w:bottom w:val="none" w:sz="0" w:space="0" w:color="auto"/>
                            <w:right w:val="none" w:sz="0" w:space="0" w:color="auto"/>
                          </w:divBdr>
                          <w:divsChild>
                            <w:div w:id="1239362224">
                              <w:marLeft w:val="0"/>
                              <w:marRight w:val="0"/>
                              <w:marTop w:val="0"/>
                              <w:marBottom w:val="0"/>
                              <w:divBdr>
                                <w:top w:val="none" w:sz="0" w:space="0" w:color="auto"/>
                                <w:left w:val="none" w:sz="0" w:space="0" w:color="auto"/>
                                <w:bottom w:val="none" w:sz="0" w:space="0" w:color="auto"/>
                                <w:right w:val="none" w:sz="0" w:space="0" w:color="auto"/>
                              </w:divBdr>
                              <w:divsChild>
                                <w:div w:id="75497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30034">
                          <w:marLeft w:val="0"/>
                          <w:marRight w:val="0"/>
                          <w:marTop w:val="0"/>
                          <w:marBottom w:val="0"/>
                          <w:divBdr>
                            <w:top w:val="none" w:sz="0" w:space="0" w:color="auto"/>
                            <w:left w:val="none" w:sz="0" w:space="0" w:color="auto"/>
                            <w:bottom w:val="none" w:sz="0" w:space="0" w:color="auto"/>
                            <w:right w:val="none" w:sz="0" w:space="0" w:color="auto"/>
                          </w:divBdr>
                          <w:divsChild>
                            <w:div w:id="1311908949">
                              <w:marLeft w:val="0"/>
                              <w:marRight w:val="0"/>
                              <w:marTop w:val="0"/>
                              <w:marBottom w:val="0"/>
                              <w:divBdr>
                                <w:top w:val="none" w:sz="0" w:space="0" w:color="auto"/>
                                <w:left w:val="none" w:sz="0" w:space="0" w:color="auto"/>
                                <w:bottom w:val="none" w:sz="0" w:space="0" w:color="auto"/>
                                <w:right w:val="none" w:sz="0" w:space="0" w:color="auto"/>
                              </w:divBdr>
                              <w:divsChild>
                                <w:div w:id="1286737132">
                                  <w:marLeft w:val="0"/>
                                  <w:marRight w:val="0"/>
                                  <w:marTop w:val="0"/>
                                  <w:marBottom w:val="0"/>
                                  <w:divBdr>
                                    <w:top w:val="none" w:sz="0" w:space="0" w:color="auto"/>
                                    <w:left w:val="none" w:sz="0" w:space="0" w:color="auto"/>
                                    <w:bottom w:val="none" w:sz="0" w:space="0" w:color="auto"/>
                                    <w:right w:val="none" w:sz="0" w:space="0" w:color="auto"/>
                                  </w:divBdr>
                                  <w:divsChild>
                                    <w:div w:id="15803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931962">
      <w:bodyDiv w:val="1"/>
      <w:marLeft w:val="0"/>
      <w:marRight w:val="0"/>
      <w:marTop w:val="0"/>
      <w:marBottom w:val="0"/>
      <w:divBdr>
        <w:top w:val="none" w:sz="0" w:space="0" w:color="auto"/>
        <w:left w:val="none" w:sz="0" w:space="0" w:color="auto"/>
        <w:bottom w:val="none" w:sz="0" w:space="0" w:color="auto"/>
        <w:right w:val="none" w:sz="0" w:space="0" w:color="auto"/>
      </w:divBdr>
    </w:div>
    <w:div w:id="457065267">
      <w:bodyDiv w:val="1"/>
      <w:marLeft w:val="0"/>
      <w:marRight w:val="0"/>
      <w:marTop w:val="0"/>
      <w:marBottom w:val="0"/>
      <w:divBdr>
        <w:top w:val="none" w:sz="0" w:space="0" w:color="auto"/>
        <w:left w:val="none" w:sz="0" w:space="0" w:color="auto"/>
        <w:bottom w:val="none" w:sz="0" w:space="0" w:color="auto"/>
        <w:right w:val="none" w:sz="0" w:space="0" w:color="auto"/>
      </w:divBdr>
    </w:div>
    <w:div w:id="471603221">
      <w:bodyDiv w:val="1"/>
      <w:marLeft w:val="0"/>
      <w:marRight w:val="0"/>
      <w:marTop w:val="0"/>
      <w:marBottom w:val="0"/>
      <w:divBdr>
        <w:top w:val="none" w:sz="0" w:space="0" w:color="auto"/>
        <w:left w:val="none" w:sz="0" w:space="0" w:color="auto"/>
        <w:bottom w:val="none" w:sz="0" w:space="0" w:color="auto"/>
        <w:right w:val="none" w:sz="0" w:space="0" w:color="auto"/>
      </w:divBdr>
    </w:div>
    <w:div w:id="474951703">
      <w:bodyDiv w:val="1"/>
      <w:marLeft w:val="0"/>
      <w:marRight w:val="0"/>
      <w:marTop w:val="0"/>
      <w:marBottom w:val="0"/>
      <w:divBdr>
        <w:top w:val="none" w:sz="0" w:space="0" w:color="auto"/>
        <w:left w:val="none" w:sz="0" w:space="0" w:color="auto"/>
        <w:bottom w:val="none" w:sz="0" w:space="0" w:color="auto"/>
        <w:right w:val="none" w:sz="0" w:space="0" w:color="auto"/>
      </w:divBdr>
    </w:div>
    <w:div w:id="518545508">
      <w:bodyDiv w:val="1"/>
      <w:marLeft w:val="0"/>
      <w:marRight w:val="0"/>
      <w:marTop w:val="0"/>
      <w:marBottom w:val="0"/>
      <w:divBdr>
        <w:top w:val="none" w:sz="0" w:space="0" w:color="auto"/>
        <w:left w:val="none" w:sz="0" w:space="0" w:color="auto"/>
        <w:bottom w:val="none" w:sz="0" w:space="0" w:color="auto"/>
        <w:right w:val="none" w:sz="0" w:space="0" w:color="auto"/>
      </w:divBdr>
    </w:div>
    <w:div w:id="526335416">
      <w:bodyDiv w:val="1"/>
      <w:marLeft w:val="0"/>
      <w:marRight w:val="0"/>
      <w:marTop w:val="0"/>
      <w:marBottom w:val="0"/>
      <w:divBdr>
        <w:top w:val="none" w:sz="0" w:space="0" w:color="auto"/>
        <w:left w:val="none" w:sz="0" w:space="0" w:color="auto"/>
        <w:bottom w:val="none" w:sz="0" w:space="0" w:color="auto"/>
        <w:right w:val="none" w:sz="0" w:space="0" w:color="auto"/>
      </w:divBdr>
      <w:divsChild>
        <w:div w:id="255863868">
          <w:marLeft w:val="0"/>
          <w:marRight w:val="0"/>
          <w:marTop w:val="0"/>
          <w:marBottom w:val="0"/>
          <w:divBdr>
            <w:top w:val="none" w:sz="0" w:space="0" w:color="auto"/>
            <w:left w:val="none" w:sz="0" w:space="0" w:color="auto"/>
            <w:bottom w:val="none" w:sz="0" w:space="0" w:color="auto"/>
            <w:right w:val="none" w:sz="0" w:space="0" w:color="auto"/>
          </w:divBdr>
          <w:divsChild>
            <w:div w:id="1981224021">
              <w:marLeft w:val="0"/>
              <w:marRight w:val="0"/>
              <w:marTop w:val="0"/>
              <w:marBottom w:val="0"/>
              <w:divBdr>
                <w:top w:val="none" w:sz="0" w:space="0" w:color="auto"/>
                <w:left w:val="none" w:sz="0" w:space="0" w:color="auto"/>
                <w:bottom w:val="none" w:sz="0" w:space="0" w:color="auto"/>
                <w:right w:val="none" w:sz="0" w:space="0" w:color="auto"/>
              </w:divBdr>
            </w:div>
          </w:divsChild>
        </w:div>
        <w:div w:id="1288700475">
          <w:marLeft w:val="0"/>
          <w:marRight w:val="0"/>
          <w:marTop w:val="0"/>
          <w:marBottom w:val="0"/>
          <w:divBdr>
            <w:top w:val="none" w:sz="0" w:space="0" w:color="auto"/>
            <w:left w:val="none" w:sz="0" w:space="0" w:color="auto"/>
            <w:bottom w:val="none" w:sz="0" w:space="0" w:color="auto"/>
            <w:right w:val="none" w:sz="0" w:space="0" w:color="auto"/>
          </w:divBdr>
          <w:divsChild>
            <w:div w:id="11272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6758">
      <w:bodyDiv w:val="1"/>
      <w:marLeft w:val="0"/>
      <w:marRight w:val="0"/>
      <w:marTop w:val="0"/>
      <w:marBottom w:val="0"/>
      <w:divBdr>
        <w:top w:val="none" w:sz="0" w:space="0" w:color="auto"/>
        <w:left w:val="none" w:sz="0" w:space="0" w:color="auto"/>
        <w:bottom w:val="none" w:sz="0" w:space="0" w:color="auto"/>
        <w:right w:val="none" w:sz="0" w:space="0" w:color="auto"/>
      </w:divBdr>
      <w:divsChild>
        <w:div w:id="1215001542">
          <w:marLeft w:val="0"/>
          <w:marRight w:val="0"/>
          <w:marTop w:val="0"/>
          <w:marBottom w:val="0"/>
          <w:divBdr>
            <w:top w:val="none" w:sz="0" w:space="0" w:color="auto"/>
            <w:left w:val="none" w:sz="0" w:space="0" w:color="auto"/>
            <w:bottom w:val="none" w:sz="0" w:space="0" w:color="auto"/>
            <w:right w:val="none" w:sz="0" w:space="0" w:color="auto"/>
          </w:divBdr>
          <w:divsChild>
            <w:div w:id="1735469785">
              <w:marLeft w:val="0"/>
              <w:marRight w:val="0"/>
              <w:marTop w:val="0"/>
              <w:marBottom w:val="0"/>
              <w:divBdr>
                <w:top w:val="none" w:sz="0" w:space="0" w:color="auto"/>
                <w:left w:val="none" w:sz="0" w:space="0" w:color="auto"/>
                <w:bottom w:val="none" w:sz="0" w:space="0" w:color="auto"/>
                <w:right w:val="none" w:sz="0" w:space="0" w:color="auto"/>
              </w:divBdr>
              <w:divsChild>
                <w:div w:id="209612036">
                  <w:marLeft w:val="0"/>
                  <w:marRight w:val="0"/>
                  <w:marTop w:val="0"/>
                  <w:marBottom w:val="0"/>
                  <w:divBdr>
                    <w:top w:val="none" w:sz="0" w:space="0" w:color="auto"/>
                    <w:left w:val="none" w:sz="0" w:space="0" w:color="auto"/>
                    <w:bottom w:val="none" w:sz="0" w:space="0" w:color="auto"/>
                    <w:right w:val="none" w:sz="0" w:space="0" w:color="auto"/>
                  </w:divBdr>
                  <w:divsChild>
                    <w:div w:id="1166627479">
                      <w:marLeft w:val="0"/>
                      <w:marRight w:val="0"/>
                      <w:marTop w:val="0"/>
                      <w:marBottom w:val="0"/>
                      <w:divBdr>
                        <w:top w:val="none" w:sz="0" w:space="0" w:color="auto"/>
                        <w:left w:val="none" w:sz="0" w:space="0" w:color="auto"/>
                        <w:bottom w:val="none" w:sz="0" w:space="0" w:color="auto"/>
                        <w:right w:val="none" w:sz="0" w:space="0" w:color="auto"/>
                      </w:divBdr>
                      <w:divsChild>
                        <w:div w:id="1572929617">
                          <w:marLeft w:val="0"/>
                          <w:marRight w:val="0"/>
                          <w:marTop w:val="0"/>
                          <w:marBottom w:val="0"/>
                          <w:divBdr>
                            <w:top w:val="none" w:sz="0" w:space="0" w:color="auto"/>
                            <w:left w:val="none" w:sz="0" w:space="0" w:color="auto"/>
                            <w:bottom w:val="none" w:sz="0" w:space="0" w:color="auto"/>
                            <w:right w:val="none" w:sz="0" w:space="0" w:color="auto"/>
                          </w:divBdr>
                          <w:divsChild>
                            <w:div w:id="2062485096">
                              <w:marLeft w:val="0"/>
                              <w:marRight w:val="0"/>
                              <w:marTop w:val="0"/>
                              <w:marBottom w:val="0"/>
                              <w:divBdr>
                                <w:top w:val="none" w:sz="0" w:space="0" w:color="auto"/>
                                <w:left w:val="none" w:sz="0" w:space="0" w:color="auto"/>
                                <w:bottom w:val="none" w:sz="0" w:space="0" w:color="auto"/>
                                <w:right w:val="none" w:sz="0" w:space="0" w:color="auto"/>
                              </w:divBdr>
                              <w:divsChild>
                                <w:div w:id="92361447">
                                  <w:marLeft w:val="0"/>
                                  <w:marRight w:val="0"/>
                                  <w:marTop w:val="0"/>
                                  <w:marBottom w:val="0"/>
                                  <w:divBdr>
                                    <w:top w:val="none" w:sz="0" w:space="0" w:color="auto"/>
                                    <w:left w:val="none" w:sz="0" w:space="0" w:color="auto"/>
                                    <w:bottom w:val="none" w:sz="0" w:space="0" w:color="auto"/>
                                    <w:right w:val="none" w:sz="0" w:space="0" w:color="auto"/>
                                  </w:divBdr>
                                  <w:divsChild>
                                    <w:div w:id="201811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037606">
                          <w:marLeft w:val="0"/>
                          <w:marRight w:val="0"/>
                          <w:marTop w:val="0"/>
                          <w:marBottom w:val="0"/>
                          <w:divBdr>
                            <w:top w:val="none" w:sz="0" w:space="0" w:color="auto"/>
                            <w:left w:val="none" w:sz="0" w:space="0" w:color="auto"/>
                            <w:bottom w:val="none" w:sz="0" w:space="0" w:color="auto"/>
                            <w:right w:val="none" w:sz="0" w:space="0" w:color="auto"/>
                          </w:divBdr>
                          <w:divsChild>
                            <w:div w:id="1174303792">
                              <w:marLeft w:val="0"/>
                              <w:marRight w:val="0"/>
                              <w:marTop w:val="0"/>
                              <w:marBottom w:val="0"/>
                              <w:divBdr>
                                <w:top w:val="none" w:sz="0" w:space="0" w:color="auto"/>
                                <w:left w:val="none" w:sz="0" w:space="0" w:color="auto"/>
                                <w:bottom w:val="none" w:sz="0" w:space="0" w:color="auto"/>
                                <w:right w:val="none" w:sz="0" w:space="0" w:color="auto"/>
                              </w:divBdr>
                              <w:divsChild>
                                <w:div w:id="9330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648066">
      <w:bodyDiv w:val="1"/>
      <w:marLeft w:val="0"/>
      <w:marRight w:val="0"/>
      <w:marTop w:val="0"/>
      <w:marBottom w:val="0"/>
      <w:divBdr>
        <w:top w:val="none" w:sz="0" w:space="0" w:color="auto"/>
        <w:left w:val="none" w:sz="0" w:space="0" w:color="auto"/>
        <w:bottom w:val="none" w:sz="0" w:space="0" w:color="auto"/>
        <w:right w:val="none" w:sz="0" w:space="0" w:color="auto"/>
      </w:divBdr>
    </w:div>
    <w:div w:id="555707734">
      <w:bodyDiv w:val="1"/>
      <w:marLeft w:val="0"/>
      <w:marRight w:val="0"/>
      <w:marTop w:val="0"/>
      <w:marBottom w:val="0"/>
      <w:divBdr>
        <w:top w:val="none" w:sz="0" w:space="0" w:color="auto"/>
        <w:left w:val="none" w:sz="0" w:space="0" w:color="auto"/>
        <w:bottom w:val="none" w:sz="0" w:space="0" w:color="auto"/>
        <w:right w:val="none" w:sz="0" w:space="0" w:color="auto"/>
      </w:divBdr>
      <w:divsChild>
        <w:div w:id="1987978020">
          <w:marLeft w:val="0"/>
          <w:marRight w:val="0"/>
          <w:marTop w:val="0"/>
          <w:marBottom w:val="0"/>
          <w:divBdr>
            <w:top w:val="none" w:sz="0" w:space="0" w:color="auto"/>
            <w:left w:val="none" w:sz="0" w:space="0" w:color="auto"/>
            <w:bottom w:val="none" w:sz="0" w:space="0" w:color="auto"/>
            <w:right w:val="none" w:sz="0" w:space="0" w:color="auto"/>
          </w:divBdr>
          <w:divsChild>
            <w:div w:id="1612742424">
              <w:marLeft w:val="0"/>
              <w:marRight w:val="0"/>
              <w:marTop w:val="0"/>
              <w:marBottom w:val="0"/>
              <w:divBdr>
                <w:top w:val="none" w:sz="0" w:space="0" w:color="auto"/>
                <w:left w:val="none" w:sz="0" w:space="0" w:color="auto"/>
                <w:bottom w:val="none" w:sz="0" w:space="0" w:color="auto"/>
                <w:right w:val="none" w:sz="0" w:space="0" w:color="auto"/>
              </w:divBdr>
              <w:divsChild>
                <w:div w:id="886987388">
                  <w:marLeft w:val="0"/>
                  <w:marRight w:val="0"/>
                  <w:marTop w:val="0"/>
                  <w:marBottom w:val="0"/>
                  <w:divBdr>
                    <w:top w:val="none" w:sz="0" w:space="0" w:color="auto"/>
                    <w:left w:val="none" w:sz="0" w:space="0" w:color="auto"/>
                    <w:bottom w:val="none" w:sz="0" w:space="0" w:color="auto"/>
                    <w:right w:val="none" w:sz="0" w:space="0" w:color="auto"/>
                  </w:divBdr>
                  <w:divsChild>
                    <w:div w:id="337511576">
                      <w:marLeft w:val="0"/>
                      <w:marRight w:val="0"/>
                      <w:marTop w:val="0"/>
                      <w:marBottom w:val="0"/>
                      <w:divBdr>
                        <w:top w:val="none" w:sz="0" w:space="0" w:color="auto"/>
                        <w:left w:val="none" w:sz="0" w:space="0" w:color="auto"/>
                        <w:bottom w:val="none" w:sz="0" w:space="0" w:color="auto"/>
                        <w:right w:val="none" w:sz="0" w:space="0" w:color="auto"/>
                      </w:divBdr>
                      <w:divsChild>
                        <w:div w:id="1210142556">
                          <w:marLeft w:val="0"/>
                          <w:marRight w:val="0"/>
                          <w:marTop w:val="0"/>
                          <w:marBottom w:val="0"/>
                          <w:divBdr>
                            <w:top w:val="none" w:sz="0" w:space="0" w:color="auto"/>
                            <w:left w:val="none" w:sz="0" w:space="0" w:color="auto"/>
                            <w:bottom w:val="none" w:sz="0" w:space="0" w:color="auto"/>
                            <w:right w:val="none" w:sz="0" w:space="0" w:color="auto"/>
                          </w:divBdr>
                          <w:divsChild>
                            <w:div w:id="1417164989">
                              <w:marLeft w:val="0"/>
                              <w:marRight w:val="0"/>
                              <w:marTop w:val="0"/>
                              <w:marBottom w:val="0"/>
                              <w:divBdr>
                                <w:top w:val="none" w:sz="0" w:space="0" w:color="auto"/>
                                <w:left w:val="none" w:sz="0" w:space="0" w:color="auto"/>
                                <w:bottom w:val="none" w:sz="0" w:space="0" w:color="auto"/>
                                <w:right w:val="none" w:sz="0" w:space="0" w:color="auto"/>
                              </w:divBdr>
                              <w:divsChild>
                                <w:div w:id="10413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89703">
                          <w:marLeft w:val="0"/>
                          <w:marRight w:val="0"/>
                          <w:marTop w:val="0"/>
                          <w:marBottom w:val="0"/>
                          <w:divBdr>
                            <w:top w:val="none" w:sz="0" w:space="0" w:color="auto"/>
                            <w:left w:val="none" w:sz="0" w:space="0" w:color="auto"/>
                            <w:bottom w:val="none" w:sz="0" w:space="0" w:color="auto"/>
                            <w:right w:val="none" w:sz="0" w:space="0" w:color="auto"/>
                          </w:divBdr>
                          <w:divsChild>
                            <w:div w:id="17391392">
                              <w:marLeft w:val="0"/>
                              <w:marRight w:val="0"/>
                              <w:marTop w:val="0"/>
                              <w:marBottom w:val="0"/>
                              <w:divBdr>
                                <w:top w:val="none" w:sz="0" w:space="0" w:color="auto"/>
                                <w:left w:val="none" w:sz="0" w:space="0" w:color="auto"/>
                                <w:bottom w:val="none" w:sz="0" w:space="0" w:color="auto"/>
                                <w:right w:val="none" w:sz="0" w:space="0" w:color="auto"/>
                              </w:divBdr>
                              <w:divsChild>
                                <w:div w:id="1161240768">
                                  <w:marLeft w:val="0"/>
                                  <w:marRight w:val="0"/>
                                  <w:marTop w:val="0"/>
                                  <w:marBottom w:val="0"/>
                                  <w:divBdr>
                                    <w:top w:val="none" w:sz="0" w:space="0" w:color="auto"/>
                                    <w:left w:val="none" w:sz="0" w:space="0" w:color="auto"/>
                                    <w:bottom w:val="none" w:sz="0" w:space="0" w:color="auto"/>
                                    <w:right w:val="none" w:sz="0" w:space="0" w:color="auto"/>
                                  </w:divBdr>
                                  <w:divsChild>
                                    <w:div w:id="173758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597713">
      <w:bodyDiv w:val="1"/>
      <w:marLeft w:val="0"/>
      <w:marRight w:val="0"/>
      <w:marTop w:val="0"/>
      <w:marBottom w:val="0"/>
      <w:divBdr>
        <w:top w:val="none" w:sz="0" w:space="0" w:color="auto"/>
        <w:left w:val="none" w:sz="0" w:space="0" w:color="auto"/>
        <w:bottom w:val="none" w:sz="0" w:space="0" w:color="auto"/>
        <w:right w:val="none" w:sz="0" w:space="0" w:color="auto"/>
      </w:divBdr>
      <w:divsChild>
        <w:div w:id="21710716">
          <w:marLeft w:val="0"/>
          <w:marRight w:val="0"/>
          <w:marTop w:val="0"/>
          <w:marBottom w:val="0"/>
          <w:divBdr>
            <w:top w:val="none" w:sz="0" w:space="0" w:color="auto"/>
            <w:left w:val="none" w:sz="0" w:space="0" w:color="auto"/>
            <w:bottom w:val="none" w:sz="0" w:space="0" w:color="auto"/>
            <w:right w:val="none" w:sz="0" w:space="0" w:color="auto"/>
          </w:divBdr>
        </w:div>
        <w:div w:id="39791197">
          <w:marLeft w:val="0"/>
          <w:marRight w:val="0"/>
          <w:marTop w:val="0"/>
          <w:marBottom w:val="0"/>
          <w:divBdr>
            <w:top w:val="none" w:sz="0" w:space="0" w:color="auto"/>
            <w:left w:val="none" w:sz="0" w:space="0" w:color="auto"/>
            <w:bottom w:val="none" w:sz="0" w:space="0" w:color="auto"/>
            <w:right w:val="none" w:sz="0" w:space="0" w:color="auto"/>
          </w:divBdr>
        </w:div>
        <w:div w:id="165218325">
          <w:marLeft w:val="0"/>
          <w:marRight w:val="0"/>
          <w:marTop w:val="0"/>
          <w:marBottom w:val="0"/>
          <w:divBdr>
            <w:top w:val="none" w:sz="0" w:space="0" w:color="auto"/>
            <w:left w:val="none" w:sz="0" w:space="0" w:color="auto"/>
            <w:bottom w:val="none" w:sz="0" w:space="0" w:color="auto"/>
            <w:right w:val="none" w:sz="0" w:space="0" w:color="auto"/>
          </w:divBdr>
        </w:div>
        <w:div w:id="263271744">
          <w:marLeft w:val="0"/>
          <w:marRight w:val="0"/>
          <w:marTop w:val="0"/>
          <w:marBottom w:val="0"/>
          <w:divBdr>
            <w:top w:val="none" w:sz="0" w:space="0" w:color="auto"/>
            <w:left w:val="none" w:sz="0" w:space="0" w:color="auto"/>
            <w:bottom w:val="none" w:sz="0" w:space="0" w:color="auto"/>
            <w:right w:val="none" w:sz="0" w:space="0" w:color="auto"/>
          </w:divBdr>
        </w:div>
        <w:div w:id="268513831">
          <w:marLeft w:val="0"/>
          <w:marRight w:val="0"/>
          <w:marTop w:val="0"/>
          <w:marBottom w:val="0"/>
          <w:divBdr>
            <w:top w:val="none" w:sz="0" w:space="0" w:color="auto"/>
            <w:left w:val="none" w:sz="0" w:space="0" w:color="auto"/>
            <w:bottom w:val="none" w:sz="0" w:space="0" w:color="auto"/>
            <w:right w:val="none" w:sz="0" w:space="0" w:color="auto"/>
          </w:divBdr>
        </w:div>
        <w:div w:id="407578376">
          <w:marLeft w:val="0"/>
          <w:marRight w:val="0"/>
          <w:marTop w:val="0"/>
          <w:marBottom w:val="0"/>
          <w:divBdr>
            <w:top w:val="none" w:sz="0" w:space="0" w:color="auto"/>
            <w:left w:val="none" w:sz="0" w:space="0" w:color="auto"/>
            <w:bottom w:val="none" w:sz="0" w:space="0" w:color="auto"/>
            <w:right w:val="none" w:sz="0" w:space="0" w:color="auto"/>
          </w:divBdr>
        </w:div>
        <w:div w:id="459736488">
          <w:marLeft w:val="0"/>
          <w:marRight w:val="0"/>
          <w:marTop w:val="0"/>
          <w:marBottom w:val="0"/>
          <w:divBdr>
            <w:top w:val="none" w:sz="0" w:space="0" w:color="auto"/>
            <w:left w:val="none" w:sz="0" w:space="0" w:color="auto"/>
            <w:bottom w:val="none" w:sz="0" w:space="0" w:color="auto"/>
            <w:right w:val="none" w:sz="0" w:space="0" w:color="auto"/>
          </w:divBdr>
        </w:div>
        <w:div w:id="758986435">
          <w:marLeft w:val="0"/>
          <w:marRight w:val="0"/>
          <w:marTop w:val="0"/>
          <w:marBottom w:val="0"/>
          <w:divBdr>
            <w:top w:val="none" w:sz="0" w:space="0" w:color="auto"/>
            <w:left w:val="none" w:sz="0" w:space="0" w:color="auto"/>
            <w:bottom w:val="none" w:sz="0" w:space="0" w:color="auto"/>
            <w:right w:val="none" w:sz="0" w:space="0" w:color="auto"/>
          </w:divBdr>
        </w:div>
        <w:div w:id="1101802103">
          <w:marLeft w:val="0"/>
          <w:marRight w:val="0"/>
          <w:marTop w:val="0"/>
          <w:marBottom w:val="0"/>
          <w:divBdr>
            <w:top w:val="none" w:sz="0" w:space="0" w:color="auto"/>
            <w:left w:val="none" w:sz="0" w:space="0" w:color="auto"/>
            <w:bottom w:val="none" w:sz="0" w:space="0" w:color="auto"/>
            <w:right w:val="none" w:sz="0" w:space="0" w:color="auto"/>
          </w:divBdr>
        </w:div>
        <w:div w:id="1159426772">
          <w:marLeft w:val="0"/>
          <w:marRight w:val="0"/>
          <w:marTop w:val="0"/>
          <w:marBottom w:val="0"/>
          <w:divBdr>
            <w:top w:val="none" w:sz="0" w:space="0" w:color="auto"/>
            <w:left w:val="none" w:sz="0" w:space="0" w:color="auto"/>
            <w:bottom w:val="none" w:sz="0" w:space="0" w:color="auto"/>
            <w:right w:val="none" w:sz="0" w:space="0" w:color="auto"/>
          </w:divBdr>
        </w:div>
        <w:div w:id="1279484795">
          <w:marLeft w:val="0"/>
          <w:marRight w:val="0"/>
          <w:marTop w:val="0"/>
          <w:marBottom w:val="0"/>
          <w:divBdr>
            <w:top w:val="none" w:sz="0" w:space="0" w:color="auto"/>
            <w:left w:val="none" w:sz="0" w:space="0" w:color="auto"/>
            <w:bottom w:val="none" w:sz="0" w:space="0" w:color="auto"/>
            <w:right w:val="none" w:sz="0" w:space="0" w:color="auto"/>
          </w:divBdr>
        </w:div>
        <w:div w:id="1432779307">
          <w:marLeft w:val="0"/>
          <w:marRight w:val="0"/>
          <w:marTop w:val="0"/>
          <w:marBottom w:val="0"/>
          <w:divBdr>
            <w:top w:val="none" w:sz="0" w:space="0" w:color="auto"/>
            <w:left w:val="none" w:sz="0" w:space="0" w:color="auto"/>
            <w:bottom w:val="none" w:sz="0" w:space="0" w:color="auto"/>
            <w:right w:val="none" w:sz="0" w:space="0" w:color="auto"/>
          </w:divBdr>
        </w:div>
        <w:div w:id="1435056617">
          <w:marLeft w:val="0"/>
          <w:marRight w:val="0"/>
          <w:marTop w:val="0"/>
          <w:marBottom w:val="0"/>
          <w:divBdr>
            <w:top w:val="none" w:sz="0" w:space="0" w:color="auto"/>
            <w:left w:val="none" w:sz="0" w:space="0" w:color="auto"/>
            <w:bottom w:val="none" w:sz="0" w:space="0" w:color="auto"/>
            <w:right w:val="none" w:sz="0" w:space="0" w:color="auto"/>
          </w:divBdr>
        </w:div>
        <w:div w:id="1483498960">
          <w:marLeft w:val="0"/>
          <w:marRight w:val="0"/>
          <w:marTop w:val="0"/>
          <w:marBottom w:val="0"/>
          <w:divBdr>
            <w:top w:val="none" w:sz="0" w:space="0" w:color="auto"/>
            <w:left w:val="none" w:sz="0" w:space="0" w:color="auto"/>
            <w:bottom w:val="none" w:sz="0" w:space="0" w:color="auto"/>
            <w:right w:val="none" w:sz="0" w:space="0" w:color="auto"/>
          </w:divBdr>
        </w:div>
        <w:div w:id="1626041003">
          <w:marLeft w:val="0"/>
          <w:marRight w:val="0"/>
          <w:marTop w:val="0"/>
          <w:marBottom w:val="0"/>
          <w:divBdr>
            <w:top w:val="none" w:sz="0" w:space="0" w:color="auto"/>
            <w:left w:val="none" w:sz="0" w:space="0" w:color="auto"/>
            <w:bottom w:val="none" w:sz="0" w:space="0" w:color="auto"/>
            <w:right w:val="none" w:sz="0" w:space="0" w:color="auto"/>
          </w:divBdr>
        </w:div>
        <w:div w:id="1668289643">
          <w:marLeft w:val="0"/>
          <w:marRight w:val="0"/>
          <w:marTop w:val="0"/>
          <w:marBottom w:val="0"/>
          <w:divBdr>
            <w:top w:val="none" w:sz="0" w:space="0" w:color="auto"/>
            <w:left w:val="none" w:sz="0" w:space="0" w:color="auto"/>
            <w:bottom w:val="none" w:sz="0" w:space="0" w:color="auto"/>
            <w:right w:val="none" w:sz="0" w:space="0" w:color="auto"/>
          </w:divBdr>
        </w:div>
        <w:div w:id="1792049073">
          <w:marLeft w:val="0"/>
          <w:marRight w:val="0"/>
          <w:marTop w:val="0"/>
          <w:marBottom w:val="0"/>
          <w:divBdr>
            <w:top w:val="none" w:sz="0" w:space="0" w:color="auto"/>
            <w:left w:val="none" w:sz="0" w:space="0" w:color="auto"/>
            <w:bottom w:val="none" w:sz="0" w:space="0" w:color="auto"/>
            <w:right w:val="none" w:sz="0" w:space="0" w:color="auto"/>
          </w:divBdr>
        </w:div>
        <w:div w:id="1822456674">
          <w:marLeft w:val="0"/>
          <w:marRight w:val="0"/>
          <w:marTop w:val="0"/>
          <w:marBottom w:val="0"/>
          <w:divBdr>
            <w:top w:val="none" w:sz="0" w:space="0" w:color="auto"/>
            <w:left w:val="none" w:sz="0" w:space="0" w:color="auto"/>
            <w:bottom w:val="none" w:sz="0" w:space="0" w:color="auto"/>
            <w:right w:val="none" w:sz="0" w:space="0" w:color="auto"/>
          </w:divBdr>
        </w:div>
        <w:div w:id="1867480411">
          <w:marLeft w:val="0"/>
          <w:marRight w:val="0"/>
          <w:marTop w:val="0"/>
          <w:marBottom w:val="0"/>
          <w:divBdr>
            <w:top w:val="none" w:sz="0" w:space="0" w:color="auto"/>
            <w:left w:val="none" w:sz="0" w:space="0" w:color="auto"/>
            <w:bottom w:val="none" w:sz="0" w:space="0" w:color="auto"/>
            <w:right w:val="none" w:sz="0" w:space="0" w:color="auto"/>
          </w:divBdr>
        </w:div>
        <w:div w:id="1895382480">
          <w:marLeft w:val="0"/>
          <w:marRight w:val="0"/>
          <w:marTop w:val="0"/>
          <w:marBottom w:val="0"/>
          <w:divBdr>
            <w:top w:val="none" w:sz="0" w:space="0" w:color="auto"/>
            <w:left w:val="none" w:sz="0" w:space="0" w:color="auto"/>
            <w:bottom w:val="none" w:sz="0" w:space="0" w:color="auto"/>
            <w:right w:val="none" w:sz="0" w:space="0" w:color="auto"/>
          </w:divBdr>
        </w:div>
        <w:div w:id="1939026216">
          <w:marLeft w:val="0"/>
          <w:marRight w:val="0"/>
          <w:marTop w:val="0"/>
          <w:marBottom w:val="0"/>
          <w:divBdr>
            <w:top w:val="none" w:sz="0" w:space="0" w:color="auto"/>
            <w:left w:val="none" w:sz="0" w:space="0" w:color="auto"/>
            <w:bottom w:val="none" w:sz="0" w:space="0" w:color="auto"/>
            <w:right w:val="none" w:sz="0" w:space="0" w:color="auto"/>
          </w:divBdr>
        </w:div>
        <w:div w:id="1963490580">
          <w:marLeft w:val="0"/>
          <w:marRight w:val="0"/>
          <w:marTop w:val="0"/>
          <w:marBottom w:val="0"/>
          <w:divBdr>
            <w:top w:val="none" w:sz="0" w:space="0" w:color="auto"/>
            <w:left w:val="none" w:sz="0" w:space="0" w:color="auto"/>
            <w:bottom w:val="none" w:sz="0" w:space="0" w:color="auto"/>
            <w:right w:val="none" w:sz="0" w:space="0" w:color="auto"/>
          </w:divBdr>
        </w:div>
        <w:div w:id="2052995416">
          <w:marLeft w:val="0"/>
          <w:marRight w:val="0"/>
          <w:marTop w:val="0"/>
          <w:marBottom w:val="0"/>
          <w:divBdr>
            <w:top w:val="none" w:sz="0" w:space="0" w:color="auto"/>
            <w:left w:val="none" w:sz="0" w:space="0" w:color="auto"/>
            <w:bottom w:val="none" w:sz="0" w:space="0" w:color="auto"/>
            <w:right w:val="none" w:sz="0" w:space="0" w:color="auto"/>
          </w:divBdr>
        </w:div>
        <w:div w:id="2071610052">
          <w:marLeft w:val="0"/>
          <w:marRight w:val="0"/>
          <w:marTop w:val="0"/>
          <w:marBottom w:val="0"/>
          <w:divBdr>
            <w:top w:val="none" w:sz="0" w:space="0" w:color="auto"/>
            <w:left w:val="none" w:sz="0" w:space="0" w:color="auto"/>
            <w:bottom w:val="none" w:sz="0" w:space="0" w:color="auto"/>
            <w:right w:val="none" w:sz="0" w:space="0" w:color="auto"/>
          </w:divBdr>
        </w:div>
      </w:divsChild>
    </w:div>
    <w:div w:id="624116172">
      <w:bodyDiv w:val="1"/>
      <w:marLeft w:val="0"/>
      <w:marRight w:val="0"/>
      <w:marTop w:val="0"/>
      <w:marBottom w:val="0"/>
      <w:divBdr>
        <w:top w:val="none" w:sz="0" w:space="0" w:color="auto"/>
        <w:left w:val="none" w:sz="0" w:space="0" w:color="auto"/>
        <w:bottom w:val="none" w:sz="0" w:space="0" w:color="auto"/>
        <w:right w:val="none" w:sz="0" w:space="0" w:color="auto"/>
      </w:divBdr>
    </w:div>
    <w:div w:id="675352739">
      <w:bodyDiv w:val="1"/>
      <w:marLeft w:val="0"/>
      <w:marRight w:val="0"/>
      <w:marTop w:val="0"/>
      <w:marBottom w:val="0"/>
      <w:divBdr>
        <w:top w:val="none" w:sz="0" w:space="0" w:color="auto"/>
        <w:left w:val="none" w:sz="0" w:space="0" w:color="auto"/>
        <w:bottom w:val="none" w:sz="0" w:space="0" w:color="auto"/>
        <w:right w:val="none" w:sz="0" w:space="0" w:color="auto"/>
      </w:divBdr>
    </w:div>
    <w:div w:id="704256208">
      <w:bodyDiv w:val="1"/>
      <w:marLeft w:val="0"/>
      <w:marRight w:val="0"/>
      <w:marTop w:val="0"/>
      <w:marBottom w:val="0"/>
      <w:divBdr>
        <w:top w:val="none" w:sz="0" w:space="0" w:color="auto"/>
        <w:left w:val="none" w:sz="0" w:space="0" w:color="auto"/>
        <w:bottom w:val="none" w:sz="0" w:space="0" w:color="auto"/>
        <w:right w:val="none" w:sz="0" w:space="0" w:color="auto"/>
      </w:divBdr>
    </w:div>
    <w:div w:id="832986199">
      <w:bodyDiv w:val="1"/>
      <w:marLeft w:val="0"/>
      <w:marRight w:val="0"/>
      <w:marTop w:val="0"/>
      <w:marBottom w:val="0"/>
      <w:divBdr>
        <w:top w:val="none" w:sz="0" w:space="0" w:color="auto"/>
        <w:left w:val="none" w:sz="0" w:space="0" w:color="auto"/>
        <w:bottom w:val="none" w:sz="0" w:space="0" w:color="auto"/>
        <w:right w:val="none" w:sz="0" w:space="0" w:color="auto"/>
      </w:divBdr>
    </w:div>
    <w:div w:id="849837144">
      <w:bodyDiv w:val="1"/>
      <w:marLeft w:val="0"/>
      <w:marRight w:val="0"/>
      <w:marTop w:val="0"/>
      <w:marBottom w:val="0"/>
      <w:divBdr>
        <w:top w:val="none" w:sz="0" w:space="0" w:color="auto"/>
        <w:left w:val="none" w:sz="0" w:space="0" w:color="auto"/>
        <w:bottom w:val="none" w:sz="0" w:space="0" w:color="auto"/>
        <w:right w:val="none" w:sz="0" w:space="0" w:color="auto"/>
      </w:divBdr>
    </w:div>
    <w:div w:id="854929685">
      <w:bodyDiv w:val="1"/>
      <w:marLeft w:val="0"/>
      <w:marRight w:val="0"/>
      <w:marTop w:val="0"/>
      <w:marBottom w:val="0"/>
      <w:divBdr>
        <w:top w:val="none" w:sz="0" w:space="0" w:color="auto"/>
        <w:left w:val="none" w:sz="0" w:space="0" w:color="auto"/>
        <w:bottom w:val="none" w:sz="0" w:space="0" w:color="auto"/>
        <w:right w:val="none" w:sz="0" w:space="0" w:color="auto"/>
      </w:divBdr>
    </w:div>
    <w:div w:id="882642545">
      <w:bodyDiv w:val="1"/>
      <w:marLeft w:val="0"/>
      <w:marRight w:val="0"/>
      <w:marTop w:val="0"/>
      <w:marBottom w:val="0"/>
      <w:divBdr>
        <w:top w:val="none" w:sz="0" w:space="0" w:color="auto"/>
        <w:left w:val="none" w:sz="0" w:space="0" w:color="auto"/>
        <w:bottom w:val="none" w:sz="0" w:space="0" w:color="auto"/>
        <w:right w:val="none" w:sz="0" w:space="0" w:color="auto"/>
      </w:divBdr>
    </w:div>
    <w:div w:id="891190708">
      <w:bodyDiv w:val="1"/>
      <w:marLeft w:val="0"/>
      <w:marRight w:val="0"/>
      <w:marTop w:val="0"/>
      <w:marBottom w:val="0"/>
      <w:divBdr>
        <w:top w:val="none" w:sz="0" w:space="0" w:color="auto"/>
        <w:left w:val="none" w:sz="0" w:space="0" w:color="auto"/>
        <w:bottom w:val="none" w:sz="0" w:space="0" w:color="auto"/>
        <w:right w:val="none" w:sz="0" w:space="0" w:color="auto"/>
      </w:divBdr>
    </w:div>
    <w:div w:id="894781198">
      <w:bodyDiv w:val="1"/>
      <w:marLeft w:val="0"/>
      <w:marRight w:val="0"/>
      <w:marTop w:val="0"/>
      <w:marBottom w:val="0"/>
      <w:divBdr>
        <w:top w:val="none" w:sz="0" w:space="0" w:color="auto"/>
        <w:left w:val="none" w:sz="0" w:space="0" w:color="auto"/>
        <w:bottom w:val="none" w:sz="0" w:space="0" w:color="auto"/>
        <w:right w:val="none" w:sz="0" w:space="0" w:color="auto"/>
      </w:divBdr>
    </w:div>
    <w:div w:id="911812623">
      <w:bodyDiv w:val="1"/>
      <w:marLeft w:val="0"/>
      <w:marRight w:val="0"/>
      <w:marTop w:val="0"/>
      <w:marBottom w:val="0"/>
      <w:divBdr>
        <w:top w:val="none" w:sz="0" w:space="0" w:color="auto"/>
        <w:left w:val="none" w:sz="0" w:space="0" w:color="auto"/>
        <w:bottom w:val="none" w:sz="0" w:space="0" w:color="auto"/>
        <w:right w:val="none" w:sz="0" w:space="0" w:color="auto"/>
      </w:divBdr>
    </w:div>
    <w:div w:id="914516246">
      <w:bodyDiv w:val="1"/>
      <w:marLeft w:val="0"/>
      <w:marRight w:val="0"/>
      <w:marTop w:val="0"/>
      <w:marBottom w:val="0"/>
      <w:divBdr>
        <w:top w:val="none" w:sz="0" w:space="0" w:color="auto"/>
        <w:left w:val="none" w:sz="0" w:space="0" w:color="auto"/>
        <w:bottom w:val="none" w:sz="0" w:space="0" w:color="auto"/>
        <w:right w:val="none" w:sz="0" w:space="0" w:color="auto"/>
      </w:divBdr>
    </w:div>
    <w:div w:id="974212702">
      <w:bodyDiv w:val="1"/>
      <w:marLeft w:val="0"/>
      <w:marRight w:val="0"/>
      <w:marTop w:val="0"/>
      <w:marBottom w:val="0"/>
      <w:divBdr>
        <w:top w:val="none" w:sz="0" w:space="0" w:color="auto"/>
        <w:left w:val="none" w:sz="0" w:space="0" w:color="auto"/>
        <w:bottom w:val="none" w:sz="0" w:space="0" w:color="auto"/>
        <w:right w:val="none" w:sz="0" w:space="0" w:color="auto"/>
      </w:divBdr>
    </w:div>
    <w:div w:id="982806725">
      <w:bodyDiv w:val="1"/>
      <w:marLeft w:val="0"/>
      <w:marRight w:val="0"/>
      <w:marTop w:val="0"/>
      <w:marBottom w:val="0"/>
      <w:divBdr>
        <w:top w:val="none" w:sz="0" w:space="0" w:color="auto"/>
        <w:left w:val="none" w:sz="0" w:space="0" w:color="auto"/>
        <w:bottom w:val="none" w:sz="0" w:space="0" w:color="auto"/>
        <w:right w:val="none" w:sz="0" w:space="0" w:color="auto"/>
      </w:divBdr>
      <w:divsChild>
        <w:div w:id="197359842">
          <w:marLeft w:val="0"/>
          <w:marRight w:val="0"/>
          <w:marTop w:val="0"/>
          <w:marBottom w:val="0"/>
          <w:divBdr>
            <w:top w:val="none" w:sz="0" w:space="0" w:color="auto"/>
            <w:left w:val="none" w:sz="0" w:space="0" w:color="auto"/>
            <w:bottom w:val="none" w:sz="0" w:space="0" w:color="auto"/>
            <w:right w:val="none" w:sz="0" w:space="0" w:color="auto"/>
          </w:divBdr>
        </w:div>
        <w:div w:id="593634031">
          <w:marLeft w:val="0"/>
          <w:marRight w:val="0"/>
          <w:marTop w:val="0"/>
          <w:marBottom w:val="0"/>
          <w:divBdr>
            <w:top w:val="none" w:sz="0" w:space="0" w:color="auto"/>
            <w:left w:val="none" w:sz="0" w:space="0" w:color="auto"/>
            <w:bottom w:val="none" w:sz="0" w:space="0" w:color="auto"/>
            <w:right w:val="none" w:sz="0" w:space="0" w:color="auto"/>
          </w:divBdr>
        </w:div>
        <w:div w:id="595292142">
          <w:marLeft w:val="0"/>
          <w:marRight w:val="0"/>
          <w:marTop w:val="0"/>
          <w:marBottom w:val="0"/>
          <w:divBdr>
            <w:top w:val="none" w:sz="0" w:space="0" w:color="auto"/>
            <w:left w:val="none" w:sz="0" w:space="0" w:color="auto"/>
            <w:bottom w:val="none" w:sz="0" w:space="0" w:color="auto"/>
            <w:right w:val="none" w:sz="0" w:space="0" w:color="auto"/>
          </w:divBdr>
        </w:div>
        <w:div w:id="647127507">
          <w:marLeft w:val="0"/>
          <w:marRight w:val="0"/>
          <w:marTop w:val="0"/>
          <w:marBottom w:val="0"/>
          <w:divBdr>
            <w:top w:val="none" w:sz="0" w:space="0" w:color="auto"/>
            <w:left w:val="none" w:sz="0" w:space="0" w:color="auto"/>
            <w:bottom w:val="none" w:sz="0" w:space="0" w:color="auto"/>
            <w:right w:val="none" w:sz="0" w:space="0" w:color="auto"/>
          </w:divBdr>
        </w:div>
        <w:div w:id="824200398">
          <w:marLeft w:val="0"/>
          <w:marRight w:val="0"/>
          <w:marTop w:val="0"/>
          <w:marBottom w:val="0"/>
          <w:divBdr>
            <w:top w:val="none" w:sz="0" w:space="0" w:color="auto"/>
            <w:left w:val="none" w:sz="0" w:space="0" w:color="auto"/>
            <w:bottom w:val="none" w:sz="0" w:space="0" w:color="auto"/>
            <w:right w:val="none" w:sz="0" w:space="0" w:color="auto"/>
          </w:divBdr>
        </w:div>
        <w:div w:id="842818501">
          <w:marLeft w:val="0"/>
          <w:marRight w:val="0"/>
          <w:marTop w:val="0"/>
          <w:marBottom w:val="0"/>
          <w:divBdr>
            <w:top w:val="none" w:sz="0" w:space="0" w:color="auto"/>
            <w:left w:val="none" w:sz="0" w:space="0" w:color="auto"/>
            <w:bottom w:val="none" w:sz="0" w:space="0" w:color="auto"/>
            <w:right w:val="none" w:sz="0" w:space="0" w:color="auto"/>
          </w:divBdr>
        </w:div>
        <w:div w:id="889192970">
          <w:marLeft w:val="0"/>
          <w:marRight w:val="0"/>
          <w:marTop w:val="0"/>
          <w:marBottom w:val="0"/>
          <w:divBdr>
            <w:top w:val="none" w:sz="0" w:space="0" w:color="auto"/>
            <w:left w:val="none" w:sz="0" w:space="0" w:color="auto"/>
            <w:bottom w:val="none" w:sz="0" w:space="0" w:color="auto"/>
            <w:right w:val="none" w:sz="0" w:space="0" w:color="auto"/>
          </w:divBdr>
        </w:div>
        <w:div w:id="985165816">
          <w:marLeft w:val="0"/>
          <w:marRight w:val="0"/>
          <w:marTop w:val="0"/>
          <w:marBottom w:val="0"/>
          <w:divBdr>
            <w:top w:val="none" w:sz="0" w:space="0" w:color="auto"/>
            <w:left w:val="none" w:sz="0" w:space="0" w:color="auto"/>
            <w:bottom w:val="none" w:sz="0" w:space="0" w:color="auto"/>
            <w:right w:val="none" w:sz="0" w:space="0" w:color="auto"/>
          </w:divBdr>
        </w:div>
        <w:div w:id="1072704239">
          <w:marLeft w:val="0"/>
          <w:marRight w:val="0"/>
          <w:marTop w:val="0"/>
          <w:marBottom w:val="0"/>
          <w:divBdr>
            <w:top w:val="none" w:sz="0" w:space="0" w:color="auto"/>
            <w:left w:val="none" w:sz="0" w:space="0" w:color="auto"/>
            <w:bottom w:val="none" w:sz="0" w:space="0" w:color="auto"/>
            <w:right w:val="none" w:sz="0" w:space="0" w:color="auto"/>
          </w:divBdr>
        </w:div>
      </w:divsChild>
    </w:div>
    <w:div w:id="1019745724">
      <w:bodyDiv w:val="1"/>
      <w:marLeft w:val="0"/>
      <w:marRight w:val="0"/>
      <w:marTop w:val="0"/>
      <w:marBottom w:val="0"/>
      <w:divBdr>
        <w:top w:val="none" w:sz="0" w:space="0" w:color="auto"/>
        <w:left w:val="none" w:sz="0" w:space="0" w:color="auto"/>
        <w:bottom w:val="none" w:sz="0" w:space="0" w:color="auto"/>
        <w:right w:val="none" w:sz="0" w:space="0" w:color="auto"/>
      </w:divBdr>
      <w:divsChild>
        <w:div w:id="1180465862">
          <w:marLeft w:val="0"/>
          <w:marRight w:val="0"/>
          <w:marTop w:val="0"/>
          <w:marBottom w:val="0"/>
          <w:divBdr>
            <w:top w:val="none" w:sz="0" w:space="0" w:color="auto"/>
            <w:left w:val="none" w:sz="0" w:space="0" w:color="auto"/>
            <w:bottom w:val="none" w:sz="0" w:space="0" w:color="auto"/>
            <w:right w:val="none" w:sz="0" w:space="0" w:color="auto"/>
          </w:divBdr>
          <w:divsChild>
            <w:div w:id="1256401074">
              <w:marLeft w:val="0"/>
              <w:marRight w:val="0"/>
              <w:marTop w:val="0"/>
              <w:marBottom w:val="0"/>
              <w:divBdr>
                <w:top w:val="none" w:sz="0" w:space="0" w:color="auto"/>
                <w:left w:val="none" w:sz="0" w:space="0" w:color="auto"/>
                <w:bottom w:val="none" w:sz="0" w:space="0" w:color="auto"/>
                <w:right w:val="none" w:sz="0" w:space="0" w:color="auto"/>
              </w:divBdr>
              <w:divsChild>
                <w:div w:id="925723761">
                  <w:marLeft w:val="0"/>
                  <w:marRight w:val="0"/>
                  <w:marTop w:val="0"/>
                  <w:marBottom w:val="0"/>
                  <w:divBdr>
                    <w:top w:val="none" w:sz="0" w:space="0" w:color="auto"/>
                    <w:left w:val="none" w:sz="0" w:space="0" w:color="auto"/>
                    <w:bottom w:val="none" w:sz="0" w:space="0" w:color="auto"/>
                    <w:right w:val="none" w:sz="0" w:space="0" w:color="auto"/>
                  </w:divBdr>
                  <w:divsChild>
                    <w:div w:id="2076975218">
                      <w:marLeft w:val="0"/>
                      <w:marRight w:val="0"/>
                      <w:marTop w:val="0"/>
                      <w:marBottom w:val="0"/>
                      <w:divBdr>
                        <w:top w:val="none" w:sz="0" w:space="0" w:color="auto"/>
                        <w:left w:val="none" w:sz="0" w:space="0" w:color="auto"/>
                        <w:bottom w:val="none" w:sz="0" w:space="0" w:color="auto"/>
                        <w:right w:val="none" w:sz="0" w:space="0" w:color="auto"/>
                      </w:divBdr>
                      <w:divsChild>
                        <w:div w:id="1167280713">
                          <w:marLeft w:val="0"/>
                          <w:marRight w:val="0"/>
                          <w:marTop w:val="0"/>
                          <w:marBottom w:val="0"/>
                          <w:divBdr>
                            <w:top w:val="none" w:sz="0" w:space="0" w:color="auto"/>
                            <w:left w:val="none" w:sz="0" w:space="0" w:color="auto"/>
                            <w:bottom w:val="none" w:sz="0" w:space="0" w:color="auto"/>
                            <w:right w:val="none" w:sz="0" w:space="0" w:color="auto"/>
                          </w:divBdr>
                          <w:divsChild>
                            <w:div w:id="1046874675">
                              <w:marLeft w:val="0"/>
                              <w:marRight w:val="0"/>
                              <w:marTop w:val="0"/>
                              <w:marBottom w:val="0"/>
                              <w:divBdr>
                                <w:top w:val="none" w:sz="0" w:space="0" w:color="auto"/>
                                <w:left w:val="none" w:sz="0" w:space="0" w:color="auto"/>
                                <w:bottom w:val="none" w:sz="0" w:space="0" w:color="auto"/>
                                <w:right w:val="none" w:sz="0" w:space="0" w:color="auto"/>
                              </w:divBdr>
                              <w:divsChild>
                                <w:div w:id="817765733">
                                  <w:marLeft w:val="0"/>
                                  <w:marRight w:val="125"/>
                                  <w:marTop w:val="0"/>
                                  <w:marBottom w:val="0"/>
                                  <w:divBdr>
                                    <w:top w:val="none" w:sz="0" w:space="0" w:color="auto"/>
                                    <w:left w:val="none" w:sz="0" w:space="0" w:color="auto"/>
                                    <w:bottom w:val="none" w:sz="0" w:space="0" w:color="auto"/>
                                    <w:right w:val="none" w:sz="0" w:space="0" w:color="auto"/>
                                  </w:divBdr>
                                  <w:divsChild>
                                    <w:div w:id="1695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682169">
          <w:marLeft w:val="0"/>
          <w:marRight w:val="0"/>
          <w:marTop w:val="0"/>
          <w:marBottom w:val="0"/>
          <w:divBdr>
            <w:top w:val="none" w:sz="0" w:space="0" w:color="auto"/>
            <w:left w:val="none" w:sz="0" w:space="0" w:color="auto"/>
            <w:bottom w:val="none" w:sz="0" w:space="0" w:color="auto"/>
            <w:right w:val="none" w:sz="0" w:space="0" w:color="auto"/>
          </w:divBdr>
          <w:divsChild>
            <w:div w:id="1239487031">
              <w:marLeft w:val="0"/>
              <w:marRight w:val="0"/>
              <w:marTop w:val="0"/>
              <w:marBottom w:val="0"/>
              <w:divBdr>
                <w:top w:val="none" w:sz="0" w:space="0" w:color="auto"/>
                <w:left w:val="none" w:sz="0" w:space="0" w:color="auto"/>
                <w:bottom w:val="none" w:sz="0" w:space="0" w:color="auto"/>
                <w:right w:val="none" w:sz="0" w:space="0" w:color="auto"/>
              </w:divBdr>
              <w:divsChild>
                <w:div w:id="612245148">
                  <w:marLeft w:val="0"/>
                  <w:marRight w:val="0"/>
                  <w:marTop w:val="0"/>
                  <w:marBottom w:val="0"/>
                  <w:divBdr>
                    <w:top w:val="none" w:sz="0" w:space="0" w:color="auto"/>
                    <w:left w:val="none" w:sz="0" w:space="0" w:color="auto"/>
                    <w:bottom w:val="none" w:sz="0" w:space="0" w:color="auto"/>
                    <w:right w:val="none" w:sz="0" w:space="0" w:color="auto"/>
                  </w:divBdr>
                  <w:divsChild>
                    <w:div w:id="1521815394">
                      <w:marLeft w:val="0"/>
                      <w:marRight w:val="0"/>
                      <w:marTop w:val="125"/>
                      <w:marBottom w:val="0"/>
                      <w:divBdr>
                        <w:top w:val="none" w:sz="0" w:space="0" w:color="auto"/>
                        <w:left w:val="none" w:sz="0" w:space="0" w:color="auto"/>
                        <w:bottom w:val="none" w:sz="0" w:space="0" w:color="auto"/>
                        <w:right w:val="none" w:sz="0" w:space="0" w:color="auto"/>
                      </w:divBdr>
                      <w:divsChild>
                        <w:div w:id="645620688">
                          <w:marLeft w:val="0"/>
                          <w:marRight w:val="0"/>
                          <w:marTop w:val="0"/>
                          <w:marBottom w:val="0"/>
                          <w:divBdr>
                            <w:top w:val="none" w:sz="0" w:space="0" w:color="auto"/>
                            <w:left w:val="none" w:sz="0" w:space="0" w:color="auto"/>
                            <w:bottom w:val="none" w:sz="0" w:space="0" w:color="auto"/>
                            <w:right w:val="none" w:sz="0" w:space="0" w:color="auto"/>
                          </w:divBdr>
                          <w:divsChild>
                            <w:div w:id="12359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256741">
      <w:bodyDiv w:val="1"/>
      <w:marLeft w:val="0"/>
      <w:marRight w:val="0"/>
      <w:marTop w:val="0"/>
      <w:marBottom w:val="0"/>
      <w:divBdr>
        <w:top w:val="none" w:sz="0" w:space="0" w:color="auto"/>
        <w:left w:val="none" w:sz="0" w:space="0" w:color="auto"/>
        <w:bottom w:val="none" w:sz="0" w:space="0" w:color="auto"/>
        <w:right w:val="none" w:sz="0" w:space="0" w:color="auto"/>
      </w:divBdr>
    </w:div>
    <w:div w:id="1067458176">
      <w:bodyDiv w:val="1"/>
      <w:marLeft w:val="0"/>
      <w:marRight w:val="0"/>
      <w:marTop w:val="0"/>
      <w:marBottom w:val="0"/>
      <w:divBdr>
        <w:top w:val="none" w:sz="0" w:space="0" w:color="auto"/>
        <w:left w:val="none" w:sz="0" w:space="0" w:color="auto"/>
        <w:bottom w:val="none" w:sz="0" w:space="0" w:color="auto"/>
        <w:right w:val="none" w:sz="0" w:space="0" w:color="auto"/>
      </w:divBdr>
      <w:divsChild>
        <w:div w:id="399252430">
          <w:marLeft w:val="0"/>
          <w:marRight w:val="0"/>
          <w:marTop w:val="0"/>
          <w:marBottom w:val="0"/>
          <w:divBdr>
            <w:top w:val="none" w:sz="0" w:space="0" w:color="auto"/>
            <w:left w:val="none" w:sz="0" w:space="0" w:color="auto"/>
            <w:bottom w:val="none" w:sz="0" w:space="0" w:color="auto"/>
            <w:right w:val="none" w:sz="0" w:space="0" w:color="auto"/>
          </w:divBdr>
          <w:divsChild>
            <w:div w:id="1626235534">
              <w:marLeft w:val="0"/>
              <w:marRight w:val="0"/>
              <w:marTop w:val="0"/>
              <w:marBottom w:val="0"/>
              <w:divBdr>
                <w:top w:val="none" w:sz="0" w:space="0" w:color="auto"/>
                <w:left w:val="none" w:sz="0" w:space="0" w:color="auto"/>
                <w:bottom w:val="none" w:sz="0" w:space="0" w:color="auto"/>
                <w:right w:val="none" w:sz="0" w:space="0" w:color="auto"/>
              </w:divBdr>
              <w:divsChild>
                <w:div w:id="1405033373">
                  <w:marLeft w:val="0"/>
                  <w:marRight w:val="0"/>
                  <w:marTop w:val="0"/>
                  <w:marBottom w:val="0"/>
                  <w:divBdr>
                    <w:top w:val="none" w:sz="0" w:space="0" w:color="auto"/>
                    <w:left w:val="none" w:sz="0" w:space="0" w:color="auto"/>
                    <w:bottom w:val="none" w:sz="0" w:space="0" w:color="auto"/>
                    <w:right w:val="none" w:sz="0" w:space="0" w:color="auto"/>
                  </w:divBdr>
                  <w:divsChild>
                    <w:div w:id="67271624">
                      <w:marLeft w:val="0"/>
                      <w:marRight w:val="0"/>
                      <w:marTop w:val="0"/>
                      <w:marBottom w:val="0"/>
                      <w:divBdr>
                        <w:top w:val="none" w:sz="0" w:space="0" w:color="auto"/>
                        <w:left w:val="none" w:sz="0" w:space="0" w:color="auto"/>
                        <w:bottom w:val="none" w:sz="0" w:space="0" w:color="auto"/>
                        <w:right w:val="none" w:sz="0" w:space="0" w:color="auto"/>
                      </w:divBdr>
                      <w:divsChild>
                        <w:div w:id="79183312">
                          <w:marLeft w:val="0"/>
                          <w:marRight w:val="0"/>
                          <w:marTop w:val="0"/>
                          <w:marBottom w:val="0"/>
                          <w:divBdr>
                            <w:top w:val="none" w:sz="0" w:space="0" w:color="auto"/>
                            <w:left w:val="none" w:sz="0" w:space="0" w:color="auto"/>
                            <w:bottom w:val="none" w:sz="0" w:space="0" w:color="auto"/>
                            <w:right w:val="none" w:sz="0" w:space="0" w:color="auto"/>
                          </w:divBdr>
                          <w:divsChild>
                            <w:div w:id="441531743">
                              <w:marLeft w:val="0"/>
                              <w:marRight w:val="0"/>
                              <w:marTop w:val="0"/>
                              <w:marBottom w:val="0"/>
                              <w:divBdr>
                                <w:top w:val="none" w:sz="0" w:space="0" w:color="auto"/>
                                <w:left w:val="none" w:sz="0" w:space="0" w:color="auto"/>
                                <w:bottom w:val="none" w:sz="0" w:space="0" w:color="auto"/>
                                <w:right w:val="none" w:sz="0" w:space="0" w:color="auto"/>
                              </w:divBdr>
                              <w:divsChild>
                                <w:div w:id="501356593">
                                  <w:marLeft w:val="0"/>
                                  <w:marRight w:val="0"/>
                                  <w:marTop w:val="0"/>
                                  <w:marBottom w:val="0"/>
                                  <w:divBdr>
                                    <w:top w:val="none" w:sz="0" w:space="0" w:color="auto"/>
                                    <w:left w:val="none" w:sz="0" w:space="0" w:color="auto"/>
                                    <w:bottom w:val="none" w:sz="0" w:space="0" w:color="auto"/>
                                    <w:right w:val="none" w:sz="0" w:space="0" w:color="auto"/>
                                  </w:divBdr>
                                  <w:divsChild>
                                    <w:div w:id="771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663943">
                          <w:marLeft w:val="0"/>
                          <w:marRight w:val="0"/>
                          <w:marTop w:val="0"/>
                          <w:marBottom w:val="0"/>
                          <w:divBdr>
                            <w:top w:val="none" w:sz="0" w:space="0" w:color="auto"/>
                            <w:left w:val="none" w:sz="0" w:space="0" w:color="auto"/>
                            <w:bottom w:val="none" w:sz="0" w:space="0" w:color="auto"/>
                            <w:right w:val="none" w:sz="0" w:space="0" w:color="auto"/>
                          </w:divBdr>
                          <w:divsChild>
                            <w:div w:id="1577087818">
                              <w:marLeft w:val="0"/>
                              <w:marRight w:val="0"/>
                              <w:marTop w:val="0"/>
                              <w:marBottom w:val="0"/>
                              <w:divBdr>
                                <w:top w:val="none" w:sz="0" w:space="0" w:color="auto"/>
                                <w:left w:val="none" w:sz="0" w:space="0" w:color="auto"/>
                                <w:bottom w:val="none" w:sz="0" w:space="0" w:color="auto"/>
                                <w:right w:val="none" w:sz="0" w:space="0" w:color="auto"/>
                              </w:divBdr>
                              <w:divsChild>
                                <w:div w:id="192730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9290">
      <w:bodyDiv w:val="1"/>
      <w:marLeft w:val="0"/>
      <w:marRight w:val="0"/>
      <w:marTop w:val="0"/>
      <w:marBottom w:val="0"/>
      <w:divBdr>
        <w:top w:val="none" w:sz="0" w:space="0" w:color="auto"/>
        <w:left w:val="none" w:sz="0" w:space="0" w:color="auto"/>
        <w:bottom w:val="none" w:sz="0" w:space="0" w:color="auto"/>
        <w:right w:val="none" w:sz="0" w:space="0" w:color="auto"/>
      </w:divBdr>
    </w:div>
    <w:div w:id="1073698933">
      <w:bodyDiv w:val="1"/>
      <w:marLeft w:val="0"/>
      <w:marRight w:val="0"/>
      <w:marTop w:val="0"/>
      <w:marBottom w:val="0"/>
      <w:divBdr>
        <w:top w:val="none" w:sz="0" w:space="0" w:color="auto"/>
        <w:left w:val="none" w:sz="0" w:space="0" w:color="auto"/>
        <w:bottom w:val="none" w:sz="0" w:space="0" w:color="auto"/>
        <w:right w:val="none" w:sz="0" w:space="0" w:color="auto"/>
      </w:divBdr>
      <w:divsChild>
        <w:div w:id="364210345">
          <w:marLeft w:val="0"/>
          <w:marRight w:val="0"/>
          <w:marTop w:val="0"/>
          <w:marBottom w:val="0"/>
          <w:divBdr>
            <w:top w:val="none" w:sz="0" w:space="0" w:color="auto"/>
            <w:left w:val="none" w:sz="0" w:space="0" w:color="auto"/>
            <w:bottom w:val="none" w:sz="0" w:space="0" w:color="auto"/>
            <w:right w:val="none" w:sz="0" w:space="0" w:color="auto"/>
          </w:divBdr>
          <w:divsChild>
            <w:div w:id="1178928029">
              <w:marLeft w:val="0"/>
              <w:marRight w:val="0"/>
              <w:marTop w:val="0"/>
              <w:marBottom w:val="0"/>
              <w:divBdr>
                <w:top w:val="none" w:sz="0" w:space="0" w:color="auto"/>
                <w:left w:val="none" w:sz="0" w:space="0" w:color="auto"/>
                <w:bottom w:val="none" w:sz="0" w:space="0" w:color="auto"/>
                <w:right w:val="none" w:sz="0" w:space="0" w:color="auto"/>
              </w:divBdr>
              <w:divsChild>
                <w:div w:id="289240764">
                  <w:marLeft w:val="0"/>
                  <w:marRight w:val="0"/>
                  <w:marTop w:val="0"/>
                  <w:marBottom w:val="0"/>
                  <w:divBdr>
                    <w:top w:val="none" w:sz="0" w:space="0" w:color="auto"/>
                    <w:left w:val="none" w:sz="0" w:space="0" w:color="auto"/>
                    <w:bottom w:val="none" w:sz="0" w:space="0" w:color="auto"/>
                    <w:right w:val="none" w:sz="0" w:space="0" w:color="auto"/>
                  </w:divBdr>
                  <w:divsChild>
                    <w:div w:id="233441204">
                      <w:marLeft w:val="0"/>
                      <w:marRight w:val="0"/>
                      <w:marTop w:val="0"/>
                      <w:marBottom w:val="0"/>
                      <w:divBdr>
                        <w:top w:val="none" w:sz="0" w:space="0" w:color="auto"/>
                        <w:left w:val="none" w:sz="0" w:space="0" w:color="auto"/>
                        <w:bottom w:val="none" w:sz="0" w:space="0" w:color="auto"/>
                        <w:right w:val="none" w:sz="0" w:space="0" w:color="auto"/>
                      </w:divBdr>
                      <w:divsChild>
                        <w:div w:id="1541629690">
                          <w:marLeft w:val="0"/>
                          <w:marRight w:val="0"/>
                          <w:marTop w:val="0"/>
                          <w:marBottom w:val="0"/>
                          <w:divBdr>
                            <w:top w:val="none" w:sz="0" w:space="0" w:color="auto"/>
                            <w:left w:val="none" w:sz="0" w:space="0" w:color="auto"/>
                            <w:bottom w:val="none" w:sz="0" w:space="0" w:color="auto"/>
                            <w:right w:val="none" w:sz="0" w:space="0" w:color="auto"/>
                          </w:divBdr>
                          <w:divsChild>
                            <w:div w:id="242644489">
                              <w:marLeft w:val="0"/>
                              <w:marRight w:val="0"/>
                              <w:marTop w:val="0"/>
                              <w:marBottom w:val="0"/>
                              <w:divBdr>
                                <w:top w:val="none" w:sz="0" w:space="0" w:color="auto"/>
                                <w:left w:val="none" w:sz="0" w:space="0" w:color="auto"/>
                                <w:bottom w:val="none" w:sz="0" w:space="0" w:color="auto"/>
                                <w:right w:val="none" w:sz="0" w:space="0" w:color="auto"/>
                              </w:divBdr>
                              <w:divsChild>
                                <w:div w:id="393436437">
                                  <w:marLeft w:val="0"/>
                                  <w:marRight w:val="0"/>
                                  <w:marTop w:val="0"/>
                                  <w:marBottom w:val="0"/>
                                  <w:divBdr>
                                    <w:top w:val="none" w:sz="0" w:space="0" w:color="auto"/>
                                    <w:left w:val="none" w:sz="0" w:space="0" w:color="auto"/>
                                    <w:bottom w:val="none" w:sz="0" w:space="0" w:color="auto"/>
                                    <w:right w:val="none" w:sz="0" w:space="0" w:color="auto"/>
                                  </w:divBdr>
                                  <w:divsChild>
                                    <w:div w:id="12562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4874">
                          <w:marLeft w:val="0"/>
                          <w:marRight w:val="0"/>
                          <w:marTop w:val="0"/>
                          <w:marBottom w:val="0"/>
                          <w:divBdr>
                            <w:top w:val="none" w:sz="0" w:space="0" w:color="auto"/>
                            <w:left w:val="none" w:sz="0" w:space="0" w:color="auto"/>
                            <w:bottom w:val="none" w:sz="0" w:space="0" w:color="auto"/>
                            <w:right w:val="none" w:sz="0" w:space="0" w:color="auto"/>
                          </w:divBdr>
                          <w:divsChild>
                            <w:div w:id="1136222992">
                              <w:marLeft w:val="0"/>
                              <w:marRight w:val="0"/>
                              <w:marTop w:val="0"/>
                              <w:marBottom w:val="0"/>
                              <w:divBdr>
                                <w:top w:val="none" w:sz="0" w:space="0" w:color="auto"/>
                                <w:left w:val="none" w:sz="0" w:space="0" w:color="auto"/>
                                <w:bottom w:val="none" w:sz="0" w:space="0" w:color="auto"/>
                                <w:right w:val="none" w:sz="0" w:space="0" w:color="auto"/>
                              </w:divBdr>
                              <w:divsChild>
                                <w:div w:id="60576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358533">
      <w:bodyDiv w:val="1"/>
      <w:marLeft w:val="0"/>
      <w:marRight w:val="0"/>
      <w:marTop w:val="0"/>
      <w:marBottom w:val="0"/>
      <w:divBdr>
        <w:top w:val="none" w:sz="0" w:space="0" w:color="auto"/>
        <w:left w:val="none" w:sz="0" w:space="0" w:color="auto"/>
        <w:bottom w:val="none" w:sz="0" w:space="0" w:color="auto"/>
        <w:right w:val="none" w:sz="0" w:space="0" w:color="auto"/>
      </w:divBdr>
    </w:div>
    <w:div w:id="1121412998">
      <w:bodyDiv w:val="1"/>
      <w:marLeft w:val="0"/>
      <w:marRight w:val="0"/>
      <w:marTop w:val="0"/>
      <w:marBottom w:val="0"/>
      <w:divBdr>
        <w:top w:val="none" w:sz="0" w:space="0" w:color="auto"/>
        <w:left w:val="none" w:sz="0" w:space="0" w:color="auto"/>
        <w:bottom w:val="none" w:sz="0" w:space="0" w:color="auto"/>
        <w:right w:val="none" w:sz="0" w:space="0" w:color="auto"/>
      </w:divBdr>
      <w:divsChild>
        <w:div w:id="51849395">
          <w:marLeft w:val="0"/>
          <w:marRight w:val="0"/>
          <w:marTop w:val="0"/>
          <w:marBottom w:val="0"/>
          <w:divBdr>
            <w:top w:val="none" w:sz="0" w:space="0" w:color="auto"/>
            <w:left w:val="none" w:sz="0" w:space="0" w:color="auto"/>
            <w:bottom w:val="none" w:sz="0" w:space="0" w:color="auto"/>
            <w:right w:val="none" w:sz="0" w:space="0" w:color="auto"/>
          </w:divBdr>
        </w:div>
        <w:div w:id="116685966">
          <w:marLeft w:val="0"/>
          <w:marRight w:val="0"/>
          <w:marTop w:val="0"/>
          <w:marBottom w:val="0"/>
          <w:divBdr>
            <w:top w:val="none" w:sz="0" w:space="0" w:color="auto"/>
            <w:left w:val="none" w:sz="0" w:space="0" w:color="auto"/>
            <w:bottom w:val="none" w:sz="0" w:space="0" w:color="auto"/>
            <w:right w:val="none" w:sz="0" w:space="0" w:color="auto"/>
          </w:divBdr>
        </w:div>
        <w:div w:id="250430785">
          <w:marLeft w:val="0"/>
          <w:marRight w:val="0"/>
          <w:marTop w:val="0"/>
          <w:marBottom w:val="0"/>
          <w:divBdr>
            <w:top w:val="none" w:sz="0" w:space="0" w:color="auto"/>
            <w:left w:val="none" w:sz="0" w:space="0" w:color="auto"/>
            <w:bottom w:val="none" w:sz="0" w:space="0" w:color="auto"/>
            <w:right w:val="none" w:sz="0" w:space="0" w:color="auto"/>
          </w:divBdr>
        </w:div>
        <w:div w:id="523329862">
          <w:marLeft w:val="0"/>
          <w:marRight w:val="0"/>
          <w:marTop w:val="0"/>
          <w:marBottom w:val="0"/>
          <w:divBdr>
            <w:top w:val="none" w:sz="0" w:space="0" w:color="auto"/>
            <w:left w:val="none" w:sz="0" w:space="0" w:color="auto"/>
            <w:bottom w:val="none" w:sz="0" w:space="0" w:color="auto"/>
            <w:right w:val="none" w:sz="0" w:space="0" w:color="auto"/>
          </w:divBdr>
        </w:div>
        <w:div w:id="662585528">
          <w:marLeft w:val="0"/>
          <w:marRight w:val="0"/>
          <w:marTop w:val="0"/>
          <w:marBottom w:val="0"/>
          <w:divBdr>
            <w:top w:val="none" w:sz="0" w:space="0" w:color="auto"/>
            <w:left w:val="none" w:sz="0" w:space="0" w:color="auto"/>
            <w:bottom w:val="none" w:sz="0" w:space="0" w:color="auto"/>
            <w:right w:val="none" w:sz="0" w:space="0" w:color="auto"/>
          </w:divBdr>
        </w:div>
        <w:div w:id="832378048">
          <w:marLeft w:val="0"/>
          <w:marRight w:val="0"/>
          <w:marTop w:val="0"/>
          <w:marBottom w:val="0"/>
          <w:divBdr>
            <w:top w:val="none" w:sz="0" w:space="0" w:color="auto"/>
            <w:left w:val="none" w:sz="0" w:space="0" w:color="auto"/>
            <w:bottom w:val="none" w:sz="0" w:space="0" w:color="auto"/>
            <w:right w:val="none" w:sz="0" w:space="0" w:color="auto"/>
          </w:divBdr>
        </w:div>
        <w:div w:id="985544953">
          <w:marLeft w:val="0"/>
          <w:marRight w:val="0"/>
          <w:marTop w:val="0"/>
          <w:marBottom w:val="0"/>
          <w:divBdr>
            <w:top w:val="none" w:sz="0" w:space="0" w:color="auto"/>
            <w:left w:val="none" w:sz="0" w:space="0" w:color="auto"/>
            <w:bottom w:val="none" w:sz="0" w:space="0" w:color="auto"/>
            <w:right w:val="none" w:sz="0" w:space="0" w:color="auto"/>
          </w:divBdr>
        </w:div>
        <w:div w:id="1015962650">
          <w:marLeft w:val="0"/>
          <w:marRight w:val="0"/>
          <w:marTop w:val="0"/>
          <w:marBottom w:val="0"/>
          <w:divBdr>
            <w:top w:val="none" w:sz="0" w:space="0" w:color="auto"/>
            <w:left w:val="none" w:sz="0" w:space="0" w:color="auto"/>
            <w:bottom w:val="none" w:sz="0" w:space="0" w:color="auto"/>
            <w:right w:val="none" w:sz="0" w:space="0" w:color="auto"/>
          </w:divBdr>
        </w:div>
        <w:div w:id="1168642746">
          <w:marLeft w:val="0"/>
          <w:marRight w:val="0"/>
          <w:marTop w:val="0"/>
          <w:marBottom w:val="0"/>
          <w:divBdr>
            <w:top w:val="none" w:sz="0" w:space="0" w:color="auto"/>
            <w:left w:val="none" w:sz="0" w:space="0" w:color="auto"/>
            <w:bottom w:val="none" w:sz="0" w:space="0" w:color="auto"/>
            <w:right w:val="none" w:sz="0" w:space="0" w:color="auto"/>
          </w:divBdr>
        </w:div>
        <w:div w:id="1197504900">
          <w:marLeft w:val="0"/>
          <w:marRight w:val="0"/>
          <w:marTop w:val="0"/>
          <w:marBottom w:val="0"/>
          <w:divBdr>
            <w:top w:val="none" w:sz="0" w:space="0" w:color="auto"/>
            <w:left w:val="none" w:sz="0" w:space="0" w:color="auto"/>
            <w:bottom w:val="none" w:sz="0" w:space="0" w:color="auto"/>
            <w:right w:val="none" w:sz="0" w:space="0" w:color="auto"/>
          </w:divBdr>
        </w:div>
        <w:div w:id="1264728193">
          <w:marLeft w:val="0"/>
          <w:marRight w:val="0"/>
          <w:marTop w:val="0"/>
          <w:marBottom w:val="0"/>
          <w:divBdr>
            <w:top w:val="none" w:sz="0" w:space="0" w:color="auto"/>
            <w:left w:val="none" w:sz="0" w:space="0" w:color="auto"/>
            <w:bottom w:val="none" w:sz="0" w:space="0" w:color="auto"/>
            <w:right w:val="none" w:sz="0" w:space="0" w:color="auto"/>
          </w:divBdr>
        </w:div>
        <w:div w:id="1380202675">
          <w:marLeft w:val="0"/>
          <w:marRight w:val="0"/>
          <w:marTop w:val="0"/>
          <w:marBottom w:val="0"/>
          <w:divBdr>
            <w:top w:val="none" w:sz="0" w:space="0" w:color="auto"/>
            <w:left w:val="none" w:sz="0" w:space="0" w:color="auto"/>
            <w:bottom w:val="none" w:sz="0" w:space="0" w:color="auto"/>
            <w:right w:val="none" w:sz="0" w:space="0" w:color="auto"/>
          </w:divBdr>
        </w:div>
        <w:div w:id="1430924717">
          <w:marLeft w:val="0"/>
          <w:marRight w:val="0"/>
          <w:marTop w:val="0"/>
          <w:marBottom w:val="0"/>
          <w:divBdr>
            <w:top w:val="none" w:sz="0" w:space="0" w:color="auto"/>
            <w:left w:val="none" w:sz="0" w:space="0" w:color="auto"/>
            <w:bottom w:val="none" w:sz="0" w:space="0" w:color="auto"/>
            <w:right w:val="none" w:sz="0" w:space="0" w:color="auto"/>
          </w:divBdr>
        </w:div>
        <w:div w:id="1472944232">
          <w:marLeft w:val="0"/>
          <w:marRight w:val="0"/>
          <w:marTop w:val="0"/>
          <w:marBottom w:val="0"/>
          <w:divBdr>
            <w:top w:val="none" w:sz="0" w:space="0" w:color="auto"/>
            <w:left w:val="none" w:sz="0" w:space="0" w:color="auto"/>
            <w:bottom w:val="none" w:sz="0" w:space="0" w:color="auto"/>
            <w:right w:val="none" w:sz="0" w:space="0" w:color="auto"/>
          </w:divBdr>
        </w:div>
        <w:div w:id="1572622754">
          <w:marLeft w:val="0"/>
          <w:marRight w:val="0"/>
          <w:marTop w:val="0"/>
          <w:marBottom w:val="0"/>
          <w:divBdr>
            <w:top w:val="none" w:sz="0" w:space="0" w:color="auto"/>
            <w:left w:val="none" w:sz="0" w:space="0" w:color="auto"/>
            <w:bottom w:val="none" w:sz="0" w:space="0" w:color="auto"/>
            <w:right w:val="none" w:sz="0" w:space="0" w:color="auto"/>
          </w:divBdr>
        </w:div>
        <w:div w:id="1600331740">
          <w:marLeft w:val="0"/>
          <w:marRight w:val="0"/>
          <w:marTop w:val="0"/>
          <w:marBottom w:val="0"/>
          <w:divBdr>
            <w:top w:val="none" w:sz="0" w:space="0" w:color="auto"/>
            <w:left w:val="none" w:sz="0" w:space="0" w:color="auto"/>
            <w:bottom w:val="none" w:sz="0" w:space="0" w:color="auto"/>
            <w:right w:val="none" w:sz="0" w:space="0" w:color="auto"/>
          </w:divBdr>
        </w:div>
        <w:div w:id="1695300291">
          <w:marLeft w:val="0"/>
          <w:marRight w:val="0"/>
          <w:marTop w:val="0"/>
          <w:marBottom w:val="0"/>
          <w:divBdr>
            <w:top w:val="none" w:sz="0" w:space="0" w:color="auto"/>
            <w:left w:val="none" w:sz="0" w:space="0" w:color="auto"/>
            <w:bottom w:val="none" w:sz="0" w:space="0" w:color="auto"/>
            <w:right w:val="none" w:sz="0" w:space="0" w:color="auto"/>
          </w:divBdr>
        </w:div>
        <w:div w:id="1746561383">
          <w:marLeft w:val="0"/>
          <w:marRight w:val="0"/>
          <w:marTop w:val="0"/>
          <w:marBottom w:val="0"/>
          <w:divBdr>
            <w:top w:val="none" w:sz="0" w:space="0" w:color="auto"/>
            <w:left w:val="none" w:sz="0" w:space="0" w:color="auto"/>
            <w:bottom w:val="none" w:sz="0" w:space="0" w:color="auto"/>
            <w:right w:val="none" w:sz="0" w:space="0" w:color="auto"/>
          </w:divBdr>
        </w:div>
        <w:div w:id="1760059257">
          <w:marLeft w:val="0"/>
          <w:marRight w:val="0"/>
          <w:marTop w:val="0"/>
          <w:marBottom w:val="0"/>
          <w:divBdr>
            <w:top w:val="none" w:sz="0" w:space="0" w:color="auto"/>
            <w:left w:val="none" w:sz="0" w:space="0" w:color="auto"/>
            <w:bottom w:val="none" w:sz="0" w:space="0" w:color="auto"/>
            <w:right w:val="none" w:sz="0" w:space="0" w:color="auto"/>
          </w:divBdr>
        </w:div>
        <w:div w:id="1781997254">
          <w:marLeft w:val="0"/>
          <w:marRight w:val="0"/>
          <w:marTop w:val="0"/>
          <w:marBottom w:val="0"/>
          <w:divBdr>
            <w:top w:val="none" w:sz="0" w:space="0" w:color="auto"/>
            <w:left w:val="none" w:sz="0" w:space="0" w:color="auto"/>
            <w:bottom w:val="none" w:sz="0" w:space="0" w:color="auto"/>
            <w:right w:val="none" w:sz="0" w:space="0" w:color="auto"/>
          </w:divBdr>
        </w:div>
        <w:div w:id="1828355817">
          <w:marLeft w:val="0"/>
          <w:marRight w:val="0"/>
          <w:marTop w:val="0"/>
          <w:marBottom w:val="0"/>
          <w:divBdr>
            <w:top w:val="none" w:sz="0" w:space="0" w:color="auto"/>
            <w:left w:val="none" w:sz="0" w:space="0" w:color="auto"/>
            <w:bottom w:val="none" w:sz="0" w:space="0" w:color="auto"/>
            <w:right w:val="none" w:sz="0" w:space="0" w:color="auto"/>
          </w:divBdr>
        </w:div>
        <w:div w:id="1855807300">
          <w:marLeft w:val="0"/>
          <w:marRight w:val="0"/>
          <w:marTop w:val="0"/>
          <w:marBottom w:val="0"/>
          <w:divBdr>
            <w:top w:val="none" w:sz="0" w:space="0" w:color="auto"/>
            <w:left w:val="none" w:sz="0" w:space="0" w:color="auto"/>
            <w:bottom w:val="none" w:sz="0" w:space="0" w:color="auto"/>
            <w:right w:val="none" w:sz="0" w:space="0" w:color="auto"/>
          </w:divBdr>
        </w:div>
        <w:div w:id="1859199037">
          <w:marLeft w:val="0"/>
          <w:marRight w:val="0"/>
          <w:marTop w:val="0"/>
          <w:marBottom w:val="0"/>
          <w:divBdr>
            <w:top w:val="none" w:sz="0" w:space="0" w:color="auto"/>
            <w:left w:val="none" w:sz="0" w:space="0" w:color="auto"/>
            <w:bottom w:val="none" w:sz="0" w:space="0" w:color="auto"/>
            <w:right w:val="none" w:sz="0" w:space="0" w:color="auto"/>
          </w:divBdr>
        </w:div>
        <w:div w:id="1934584979">
          <w:marLeft w:val="0"/>
          <w:marRight w:val="0"/>
          <w:marTop w:val="0"/>
          <w:marBottom w:val="0"/>
          <w:divBdr>
            <w:top w:val="none" w:sz="0" w:space="0" w:color="auto"/>
            <w:left w:val="none" w:sz="0" w:space="0" w:color="auto"/>
            <w:bottom w:val="none" w:sz="0" w:space="0" w:color="auto"/>
            <w:right w:val="none" w:sz="0" w:space="0" w:color="auto"/>
          </w:divBdr>
        </w:div>
        <w:div w:id="2068334015">
          <w:marLeft w:val="0"/>
          <w:marRight w:val="0"/>
          <w:marTop w:val="0"/>
          <w:marBottom w:val="0"/>
          <w:divBdr>
            <w:top w:val="none" w:sz="0" w:space="0" w:color="auto"/>
            <w:left w:val="none" w:sz="0" w:space="0" w:color="auto"/>
            <w:bottom w:val="none" w:sz="0" w:space="0" w:color="auto"/>
            <w:right w:val="none" w:sz="0" w:space="0" w:color="auto"/>
          </w:divBdr>
        </w:div>
      </w:divsChild>
    </w:div>
    <w:div w:id="1149056356">
      <w:bodyDiv w:val="1"/>
      <w:marLeft w:val="0"/>
      <w:marRight w:val="0"/>
      <w:marTop w:val="0"/>
      <w:marBottom w:val="0"/>
      <w:divBdr>
        <w:top w:val="none" w:sz="0" w:space="0" w:color="auto"/>
        <w:left w:val="none" w:sz="0" w:space="0" w:color="auto"/>
        <w:bottom w:val="none" w:sz="0" w:space="0" w:color="auto"/>
        <w:right w:val="none" w:sz="0" w:space="0" w:color="auto"/>
      </w:divBdr>
    </w:div>
    <w:div w:id="1169910644">
      <w:bodyDiv w:val="1"/>
      <w:marLeft w:val="0"/>
      <w:marRight w:val="0"/>
      <w:marTop w:val="0"/>
      <w:marBottom w:val="0"/>
      <w:divBdr>
        <w:top w:val="none" w:sz="0" w:space="0" w:color="auto"/>
        <w:left w:val="none" w:sz="0" w:space="0" w:color="auto"/>
        <w:bottom w:val="none" w:sz="0" w:space="0" w:color="auto"/>
        <w:right w:val="none" w:sz="0" w:space="0" w:color="auto"/>
      </w:divBdr>
    </w:div>
    <w:div w:id="1256287786">
      <w:bodyDiv w:val="1"/>
      <w:marLeft w:val="0"/>
      <w:marRight w:val="0"/>
      <w:marTop w:val="0"/>
      <w:marBottom w:val="0"/>
      <w:divBdr>
        <w:top w:val="none" w:sz="0" w:space="0" w:color="auto"/>
        <w:left w:val="none" w:sz="0" w:space="0" w:color="auto"/>
        <w:bottom w:val="none" w:sz="0" w:space="0" w:color="auto"/>
        <w:right w:val="none" w:sz="0" w:space="0" w:color="auto"/>
      </w:divBdr>
      <w:divsChild>
        <w:div w:id="588001882">
          <w:marLeft w:val="446"/>
          <w:marRight w:val="0"/>
          <w:marTop w:val="0"/>
          <w:marBottom w:val="0"/>
          <w:divBdr>
            <w:top w:val="none" w:sz="0" w:space="0" w:color="auto"/>
            <w:left w:val="none" w:sz="0" w:space="0" w:color="auto"/>
            <w:bottom w:val="none" w:sz="0" w:space="0" w:color="auto"/>
            <w:right w:val="none" w:sz="0" w:space="0" w:color="auto"/>
          </w:divBdr>
        </w:div>
      </w:divsChild>
    </w:div>
    <w:div w:id="1256594122">
      <w:bodyDiv w:val="1"/>
      <w:marLeft w:val="0"/>
      <w:marRight w:val="0"/>
      <w:marTop w:val="0"/>
      <w:marBottom w:val="0"/>
      <w:divBdr>
        <w:top w:val="none" w:sz="0" w:space="0" w:color="auto"/>
        <w:left w:val="none" w:sz="0" w:space="0" w:color="auto"/>
        <w:bottom w:val="none" w:sz="0" w:space="0" w:color="auto"/>
        <w:right w:val="none" w:sz="0" w:space="0" w:color="auto"/>
      </w:divBdr>
    </w:div>
    <w:div w:id="1270577268">
      <w:bodyDiv w:val="1"/>
      <w:marLeft w:val="0"/>
      <w:marRight w:val="0"/>
      <w:marTop w:val="0"/>
      <w:marBottom w:val="0"/>
      <w:divBdr>
        <w:top w:val="none" w:sz="0" w:space="0" w:color="auto"/>
        <w:left w:val="none" w:sz="0" w:space="0" w:color="auto"/>
        <w:bottom w:val="none" w:sz="0" w:space="0" w:color="auto"/>
        <w:right w:val="none" w:sz="0" w:space="0" w:color="auto"/>
      </w:divBdr>
    </w:div>
    <w:div w:id="1292906844">
      <w:bodyDiv w:val="1"/>
      <w:marLeft w:val="0"/>
      <w:marRight w:val="0"/>
      <w:marTop w:val="0"/>
      <w:marBottom w:val="0"/>
      <w:divBdr>
        <w:top w:val="none" w:sz="0" w:space="0" w:color="auto"/>
        <w:left w:val="none" w:sz="0" w:space="0" w:color="auto"/>
        <w:bottom w:val="none" w:sz="0" w:space="0" w:color="auto"/>
        <w:right w:val="none" w:sz="0" w:space="0" w:color="auto"/>
      </w:divBdr>
    </w:div>
    <w:div w:id="1311515576">
      <w:bodyDiv w:val="1"/>
      <w:marLeft w:val="0"/>
      <w:marRight w:val="0"/>
      <w:marTop w:val="0"/>
      <w:marBottom w:val="0"/>
      <w:divBdr>
        <w:top w:val="none" w:sz="0" w:space="0" w:color="auto"/>
        <w:left w:val="none" w:sz="0" w:space="0" w:color="auto"/>
        <w:bottom w:val="none" w:sz="0" w:space="0" w:color="auto"/>
        <w:right w:val="none" w:sz="0" w:space="0" w:color="auto"/>
      </w:divBdr>
    </w:div>
    <w:div w:id="1342969159">
      <w:bodyDiv w:val="1"/>
      <w:marLeft w:val="0"/>
      <w:marRight w:val="0"/>
      <w:marTop w:val="0"/>
      <w:marBottom w:val="0"/>
      <w:divBdr>
        <w:top w:val="none" w:sz="0" w:space="0" w:color="auto"/>
        <w:left w:val="none" w:sz="0" w:space="0" w:color="auto"/>
        <w:bottom w:val="none" w:sz="0" w:space="0" w:color="auto"/>
        <w:right w:val="none" w:sz="0" w:space="0" w:color="auto"/>
      </w:divBdr>
      <w:divsChild>
        <w:div w:id="1158031578">
          <w:marLeft w:val="0"/>
          <w:marRight w:val="0"/>
          <w:marTop w:val="0"/>
          <w:marBottom w:val="0"/>
          <w:divBdr>
            <w:top w:val="none" w:sz="0" w:space="0" w:color="auto"/>
            <w:left w:val="none" w:sz="0" w:space="0" w:color="auto"/>
            <w:bottom w:val="none" w:sz="0" w:space="0" w:color="auto"/>
            <w:right w:val="none" w:sz="0" w:space="0" w:color="auto"/>
          </w:divBdr>
        </w:div>
        <w:div w:id="1232496005">
          <w:marLeft w:val="0"/>
          <w:marRight w:val="0"/>
          <w:marTop w:val="0"/>
          <w:marBottom w:val="0"/>
          <w:divBdr>
            <w:top w:val="none" w:sz="0" w:space="0" w:color="auto"/>
            <w:left w:val="none" w:sz="0" w:space="0" w:color="auto"/>
            <w:bottom w:val="none" w:sz="0" w:space="0" w:color="auto"/>
            <w:right w:val="none" w:sz="0" w:space="0" w:color="auto"/>
          </w:divBdr>
        </w:div>
        <w:div w:id="1521580099">
          <w:marLeft w:val="0"/>
          <w:marRight w:val="0"/>
          <w:marTop w:val="0"/>
          <w:marBottom w:val="0"/>
          <w:divBdr>
            <w:top w:val="none" w:sz="0" w:space="0" w:color="auto"/>
            <w:left w:val="none" w:sz="0" w:space="0" w:color="auto"/>
            <w:bottom w:val="none" w:sz="0" w:space="0" w:color="auto"/>
            <w:right w:val="none" w:sz="0" w:space="0" w:color="auto"/>
          </w:divBdr>
        </w:div>
        <w:div w:id="1627420512">
          <w:marLeft w:val="0"/>
          <w:marRight w:val="0"/>
          <w:marTop w:val="0"/>
          <w:marBottom w:val="0"/>
          <w:divBdr>
            <w:top w:val="none" w:sz="0" w:space="0" w:color="auto"/>
            <w:left w:val="none" w:sz="0" w:space="0" w:color="auto"/>
            <w:bottom w:val="none" w:sz="0" w:space="0" w:color="auto"/>
            <w:right w:val="none" w:sz="0" w:space="0" w:color="auto"/>
          </w:divBdr>
        </w:div>
      </w:divsChild>
    </w:div>
    <w:div w:id="1361321135">
      <w:bodyDiv w:val="1"/>
      <w:marLeft w:val="0"/>
      <w:marRight w:val="0"/>
      <w:marTop w:val="0"/>
      <w:marBottom w:val="0"/>
      <w:divBdr>
        <w:top w:val="none" w:sz="0" w:space="0" w:color="auto"/>
        <w:left w:val="none" w:sz="0" w:space="0" w:color="auto"/>
        <w:bottom w:val="none" w:sz="0" w:space="0" w:color="auto"/>
        <w:right w:val="none" w:sz="0" w:space="0" w:color="auto"/>
      </w:divBdr>
    </w:div>
    <w:div w:id="1374647002">
      <w:bodyDiv w:val="1"/>
      <w:marLeft w:val="0"/>
      <w:marRight w:val="0"/>
      <w:marTop w:val="0"/>
      <w:marBottom w:val="0"/>
      <w:divBdr>
        <w:top w:val="none" w:sz="0" w:space="0" w:color="auto"/>
        <w:left w:val="none" w:sz="0" w:space="0" w:color="auto"/>
        <w:bottom w:val="none" w:sz="0" w:space="0" w:color="auto"/>
        <w:right w:val="none" w:sz="0" w:space="0" w:color="auto"/>
      </w:divBdr>
    </w:div>
    <w:div w:id="1395935884">
      <w:bodyDiv w:val="1"/>
      <w:marLeft w:val="0"/>
      <w:marRight w:val="0"/>
      <w:marTop w:val="0"/>
      <w:marBottom w:val="0"/>
      <w:divBdr>
        <w:top w:val="none" w:sz="0" w:space="0" w:color="auto"/>
        <w:left w:val="none" w:sz="0" w:space="0" w:color="auto"/>
        <w:bottom w:val="none" w:sz="0" w:space="0" w:color="auto"/>
        <w:right w:val="none" w:sz="0" w:space="0" w:color="auto"/>
      </w:divBdr>
    </w:div>
    <w:div w:id="1428962087">
      <w:bodyDiv w:val="1"/>
      <w:marLeft w:val="0"/>
      <w:marRight w:val="0"/>
      <w:marTop w:val="0"/>
      <w:marBottom w:val="0"/>
      <w:divBdr>
        <w:top w:val="none" w:sz="0" w:space="0" w:color="auto"/>
        <w:left w:val="none" w:sz="0" w:space="0" w:color="auto"/>
        <w:bottom w:val="none" w:sz="0" w:space="0" w:color="auto"/>
        <w:right w:val="none" w:sz="0" w:space="0" w:color="auto"/>
      </w:divBdr>
    </w:div>
    <w:div w:id="1438863852">
      <w:bodyDiv w:val="1"/>
      <w:marLeft w:val="0"/>
      <w:marRight w:val="0"/>
      <w:marTop w:val="0"/>
      <w:marBottom w:val="0"/>
      <w:divBdr>
        <w:top w:val="none" w:sz="0" w:space="0" w:color="auto"/>
        <w:left w:val="none" w:sz="0" w:space="0" w:color="auto"/>
        <w:bottom w:val="none" w:sz="0" w:space="0" w:color="auto"/>
        <w:right w:val="none" w:sz="0" w:space="0" w:color="auto"/>
      </w:divBdr>
      <w:divsChild>
        <w:div w:id="92941916">
          <w:marLeft w:val="0"/>
          <w:marRight w:val="0"/>
          <w:marTop w:val="0"/>
          <w:marBottom w:val="0"/>
          <w:divBdr>
            <w:top w:val="none" w:sz="0" w:space="0" w:color="auto"/>
            <w:left w:val="none" w:sz="0" w:space="0" w:color="auto"/>
            <w:bottom w:val="none" w:sz="0" w:space="0" w:color="auto"/>
            <w:right w:val="none" w:sz="0" w:space="0" w:color="auto"/>
          </w:divBdr>
        </w:div>
        <w:div w:id="144470561">
          <w:marLeft w:val="0"/>
          <w:marRight w:val="0"/>
          <w:marTop w:val="0"/>
          <w:marBottom w:val="0"/>
          <w:divBdr>
            <w:top w:val="none" w:sz="0" w:space="0" w:color="auto"/>
            <w:left w:val="none" w:sz="0" w:space="0" w:color="auto"/>
            <w:bottom w:val="none" w:sz="0" w:space="0" w:color="auto"/>
            <w:right w:val="none" w:sz="0" w:space="0" w:color="auto"/>
          </w:divBdr>
        </w:div>
        <w:div w:id="290986225">
          <w:marLeft w:val="0"/>
          <w:marRight w:val="0"/>
          <w:marTop w:val="0"/>
          <w:marBottom w:val="0"/>
          <w:divBdr>
            <w:top w:val="none" w:sz="0" w:space="0" w:color="auto"/>
            <w:left w:val="none" w:sz="0" w:space="0" w:color="auto"/>
            <w:bottom w:val="none" w:sz="0" w:space="0" w:color="auto"/>
            <w:right w:val="none" w:sz="0" w:space="0" w:color="auto"/>
          </w:divBdr>
        </w:div>
        <w:div w:id="348600858">
          <w:marLeft w:val="0"/>
          <w:marRight w:val="0"/>
          <w:marTop w:val="0"/>
          <w:marBottom w:val="0"/>
          <w:divBdr>
            <w:top w:val="none" w:sz="0" w:space="0" w:color="auto"/>
            <w:left w:val="none" w:sz="0" w:space="0" w:color="auto"/>
            <w:bottom w:val="none" w:sz="0" w:space="0" w:color="auto"/>
            <w:right w:val="none" w:sz="0" w:space="0" w:color="auto"/>
          </w:divBdr>
        </w:div>
        <w:div w:id="621614460">
          <w:marLeft w:val="0"/>
          <w:marRight w:val="0"/>
          <w:marTop w:val="0"/>
          <w:marBottom w:val="0"/>
          <w:divBdr>
            <w:top w:val="none" w:sz="0" w:space="0" w:color="auto"/>
            <w:left w:val="none" w:sz="0" w:space="0" w:color="auto"/>
            <w:bottom w:val="none" w:sz="0" w:space="0" w:color="auto"/>
            <w:right w:val="none" w:sz="0" w:space="0" w:color="auto"/>
          </w:divBdr>
        </w:div>
        <w:div w:id="1216309856">
          <w:marLeft w:val="0"/>
          <w:marRight w:val="0"/>
          <w:marTop w:val="0"/>
          <w:marBottom w:val="0"/>
          <w:divBdr>
            <w:top w:val="none" w:sz="0" w:space="0" w:color="auto"/>
            <w:left w:val="none" w:sz="0" w:space="0" w:color="auto"/>
            <w:bottom w:val="none" w:sz="0" w:space="0" w:color="auto"/>
            <w:right w:val="none" w:sz="0" w:space="0" w:color="auto"/>
          </w:divBdr>
        </w:div>
        <w:div w:id="2127187573">
          <w:marLeft w:val="0"/>
          <w:marRight w:val="0"/>
          <w:marTop w:val="0"/>
          <w:marBottom w:val="0"/>
          <w:divBdr>
            <w:top w:val="none" w:sz="0" w:space="0" w:color="auto"/>
            <w:left w:val="none" w:sz="0" w:space="0" w:color="auto"/>
            <w:bottom w:val="none" w:sz="0" w:space="0" w:color="auto"/>
            <w:right w:val="none" w:sz="0" w:space="0" w:color="auto"/>
          </w:divBdr>
        </w:div>
      </w:divsChild>
    </w:div>
    <w:div w:id="1453786474">
      <w:bodyDiv w:val="1"/>
      <w:marLeft w:val="0"/>
      <w:marRight w:val="0"/>
      <w:marTop w:val="0"/>
      <w:marBottom w:val="0"/>
      <w:divBdr>
        <w:top w:val="none" w:sz="0" w:space="0" w:color="auto"/>
        <w:left w:val="none" w:sz="0" w:space="0" w:color="auto"/>
        <w:bottom w:val="none" w:sz="0" w:space="0" w:color="auto"/>
        <w:right w:val="none" w:sz="0" w:space="0" w:color="auto"/>
      </w:divBdr>
    </w:div>
    <w:div w:id="1457605022">
      <w:bodyDiv w:val="1"/>
      <w:marLeft w:val="0"/>
      <w:marRight w:val="0"/>
      <w:marTop w:val="0"/>
      <w:marBottom w:val="0"/>
      <w:divBdr>
        <w:top w:val="none" w:sz="0" w:space="0" w:color="auto"/>
        <w:left w:val="none" w:sz="0" w:space="0" w:color="auto"/>
        <w:bottom w:val="none" w:sz="0" w:space="0" w:color="auto"/>
        <w:right w:val="none" w:sz="0" w:space="0" w:color="auto"/>
      </w:divBdr>
    </w:div>
    <w:div w:id="1473594801">
      <w:bodyDiv w:val="1"/>
      <w:marLeft w:val="0"/>
      <w:marRight w:val="0"/>
      <w:marTop w:val="0"/>
      <w:marBottom w:val="0"/>
      <w:divBdr>
        <w:top w:val="none" w:sz="0" w:space="0" w:color="auto"/>
        <w:left w:val="none" w:sz="0" w:space="0" w:color="auto"/>
        <w:bottom w:val="none" w:sz="0" w:space="0" w:color="auto"/>
        <w:right w:val="none" w:sz="0" w:space="0" w:color="auto"/>
      </w:divBdr>
    </w:div>
    <w:div w:id="1504783099">
      <w:bodyDiv w:val="1"/>
      <w:marLeft w:val="0"/>
      <w:marRight w:val="0"/>
      <w:marTop w:val="0"/>
      <w:marBottom w:val="0"/>
      <w:divBdr>
        <w:top w:val="none" w:sz="0" w:space="0" w:color="auto"/>
        <w:left w:val="none" w:sz="0" w:space="0" w:color="auto"/>
        <w:bottom w:val="none" w:sz="0" w:space="0" w:color="auto"/>
        <w:right w:val="none" w:sz="0" w:space="0" w:color="auto"/>
      </w:divBdr>
    </w:div>
    <w:div w:id="1510220756">
      <w:bodyDiv w:val="1"/>
      <w:marLeft w:val="0"/>
      <w:marRight w:val="0"/>
      <w:marTop w:val="0"/>
      <w:marBottom w:val="0"/>
      <w:divBdr>
        <w:top w:val="none" w:sz="0" w:space="0" w:color="auto"/>
        <w:left w:val="none" w:sz="0" w:space="0" w:color="auto"/>
        <w:bottom w:val="none" w:sz="0" w:space="0" w:color="auto"/>
        <w:right w:val="none" w:sz="0" w:space="0" w:color="auto"/>
      </w:divBdr>
    </w:div>
    <w:div w:id="1552841848">
      <w:bodyDiv w:val="1"/>
      <w:marLeft w:val="0"/>
      <w:marRight w:val="0"/>
      <w:marTop w:val="0"/>
      <w:marBottom w:val="0"/>
      <w:divBdr>
        <w:top w:val="none" w:sz="0" w:space="0" w:color="auto"/>
        <w:left w:val="none" w:sz="0" w:space="0" w:color="auto"/>
        <w:bottom w:val="none" w:sz="0" w:space="0" w:color="auto"/>
        <w:right w:val="none" w:sz="0" w:space="0" w:color="auto"/>
      </w:divBdr>
      <w:divsChild>
        <w:div w:id="738790053">
          <w:marLeft w:val="0"/>
          <w:marRight w:val="0"/>
          <w:marTop w:val="0"/>
          <w:marBottom w:val="0"/>
          <w:divBdr>
            <w:top w:val="none" w:sz="0" w:space="0" w:color="auto"/>
            <w:left w:val="none" w:sz="0" w:space="0" w:color="auto"/>
            <w:bottom w:val="none" w:sz="0" w:space="0" w:color="auto"/>
            <w:right w:val="none" w:sz="0" w:space="0" w:color="auto"/>
          </w:divBdr>
          <w:divsChild>
            <w:div w:id="375590847">
              <w:marLeft w:val="0"/>
              <w:marRight w:val="0"/>
              <w:marTop w:val="0"/>
              <w:marBottom w:val="0"/>
              <w:divBdr>
                <w:top w:val="none" w:sz="0" w:space="0" w:color="auto"/>
                <w:left w:val="none" w:sz="0" w:space="0" w:color="auto"/>
                <w:bottom w:val="none" w:sz="0" w:space="0" w:color="auto"/>
                <w:right w:val="none" w:sz="0" w:space="0" w:color="auto"/>
              </w:divBdr>
              <w:divsChild>
                <w:div w:id="480970753">
                  <w:marLeft w:val="0"/>
                  <w:marRight w:val="0"/>
                  <w:marTop w:val="0"/>
                  <w:marBottom w:val="0"/>
                  <w:divBdr>
                    <w:top w:val="none" w:sz="0" w:space="0" w:color="auto"/>
                    <w:left w:val="none" w:sz="0" w:space="0" w:color="auto"/>
                    <w:bottom w:val="none" w:sz="0" w:space="0" w:color="auto"/>
                    <w:right w:val="none" w:sz="0" w:space="0" w:color="auto"/>
                  </w:divBdr>
                  <w:divsChild>
                    <w:div w:id="1390961989">
                      <w:marLeft w:val="0"/>
                      <w:marRight w:val="0"/>
                      <w:marTop w:val="0"/>
                      <w:marBottom w:val="0"/>
                      <w:divBdr>
                        <w:top w:val="none" w:sz="0" w:space="0" w:color="auto"/>
                        <w:left w:val="none" w:sz="0" w:space="0" w:color="auto"/>
                        <w:bottom w:val="none" w:sz="0" w:space="0" w:color="auto"/>
                        <w:right w:val="none" w:sz="0" w:space="0" w:color="auto"/>
                      </w:divBdr>
                      <w:divsChild>
                        <w:div w:id="336539530">
                          <w:marLeft w:val="0"/>
                          <w:marRight w:val="0"/>
                          <w:marTop w:val="0"/>
                          <w:marBottom w:val="0"/>
                          <w:divBdr>
                            <w:top w:val="none" w:sz="0" w:space="0" w:color="auto"/>
                            <w:left w:val="none" w:sz="0" w:space="0" w:color="auto"/>
                            <w:bottom w:val="none" w:sz="0" w:space="0" w:color="auto"/>
                            <w:right w:val="none" w:sz="0" w:space="0" w:color="auto"/>
                          </w:divBdr>
                          <w:divsChild>
                            <w:div w:id="48001596">
                              <w:marLeft w:val="0"/>
                              <w:marRight w:val="0"/>
                              <w:marTop w:val="0"/>
                              <w:marBottom w:val="0"/>
                              <w:divBdr>
                                <w:top w:val="none" w:sz="0" w:space="0" w:color="auto"/>
                                <w:left w:val="none" w:sz="0" w:space="0" w:color="auto"/>
                                <w:bottom w:val="none" w:sz="0" w:space="0" w:color="auto"/>
                                <w:right w:val="none" w:sz="0" w:space="0" w:color="auto"/>
                              </w:divBdr>
                              <w:divsChild>
                                <w:div w:id="115101948">
                                  <w:marLeft w:val="0"/>
                                  <w:marRight w:val="0"/>
                                  <w:marTop w:val="0"/>
                                  <w:marBottom w:val="0"/>
                                  <w:divBdr>
                                    <w:top w:val="none" w:sz="0" w:space="0" w:color="auto"/>
                                    <w:left w:val="none" w:sz="0" w:space="0" w:color="auto"/>
                                    <w:bottom w:val="none" w:sz="0" w:space="0" w:color="auto"/>
                                    <w:right w:val="none" w:sz="0" w:space="0" w:color="auto"/>
                                  </w:divBdr>
                                  <w:divsChild>
                                    <w:div w:id="17630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90330">
                          <w:marLeft w:val="0"/>
                          <w:marRight w:val="0"/>
                          <w:marTop w:val="0"/>
                          <w:marBottom w:val="0"/>
                          <w:divBdr>
                            <w:top w:val="none" w:sz="0" w:space="0" w:color="auto"/>
                            <w:left w:val="none" w:sz="0" w:space="0" w:color="auto"/>
                            <w:bottom w:val="none" w:sz="0" w:space="0" w:color="auto"/>
                            <w:right w:val="none" w:sz="0" w:space="0" w:color="auto"/>
                          </w:divBdr>
                          <w:divsChild>
                            <w:div w:id="1552962402">
                              <w:marLeft w:val="0"/>
                              <w:marRight w:val="0"/>
                              <w:marTop w:val="0"/>
                              <w:marBottom w:val="0"/>
                              <w:divBdr>
                                <w:top w:val="none" w:sz="0" w:space="0" w:color="auto"/>
                                <w:left w:val="none" w:sz="0" w:space="0" w:color="auto"/>
                                <w:bottom w:val="none" w:sz="0" w:space="0" w:color="auto"/>
                                <w:right w:val="none" w:sz="0" w:space="0" w:color="auto"/>
                              </w:divBdr>
                              <w:divsChild>
                                <w:div w:id="167569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028059">
      <w:bodyDiv w:val="1"/>
      <w:marLeft w:val="0"/>
      <w:marRight w:val="0"/>
      <w:marTop w:val="0"/>
      <w:marBottom w:val="0"/>
      <w:divBdr>
        <w:top w:val="none" w:sz="0" w:space="0" w:color="auto"/>
        <w:left w:val="none" w:sz="0" w:space="0" w:color="auto"/>
        <w:bottom w:val="none" w:sz="0" w:space="0" w:color="auto"/>
        <w:right w:val="none" w:sz="0" w:space="0" w:color="auto"/>
      </w:divBdr>
    </w:div>
    <w:div w:id="1636787904">
      <w:bodyDiv w:val="1"/>
      <w:marLeft w:val="0"/>
      <w:marRight w:val="0"/>
      <w:marTop w:val="0"/>
      <w:marBottom w:val="0"/>
      <w:divBdr>
        <w:top w:val="none" w:sz="0" w:space="0" w:color="auto"/>
        <w:left w:val="none" w:sz="0" w:space="0" w:color="auto"/>
        <w:bottom w:val="none" w:sz="0" w:space="0" w:color="auto"/>
        <w:right w:val="none" w:sz="0" w:space="0" w:color="auto"/>
      </w:divBdr>
    </w:div>
    <w:div w:id="1652900651">
      <w:bodyDiv w:val="1"/>
      <w:marLeft w:val="0"/>
      <w:marRight w:val="0"/>
      <w:marTop w:val="0"/>
      <w:marBottom w:val="0"/>
      <w:divBdr>
        <w:top w:val="none" w:sz="0" w:space="0" w:color="auto"/>
        <w:left w:val="none" w:sz="0" w:space="0" w:color="auto"/>
        <w:bottom w:val="none" w:sz="0" w:space="0" w:color="auto"/>
        <w:right w:val="none" w:sz="0" w:space="0" w:color="auto"/>
      </w:divBdr>
    </w:div>
    <w:div w:id="1680349924">
      <w:bodyDiv w:val="1"/>
      <w:marLeft w:val="0"/>
      <w:marRight w:val="0"/>
      <w:marTop w:val="0"/>
      <w:marBottom w:val="0"/>
      <w:divBdr>
        <w:top w:val="none" w:sz="0" w:space="0" w:color="auto"/>
        <w:left w:val="none" w:sz="0" w:space="0" w:color="auto"/>
        <w:bottom w:val="none" w:sz="0" w:space="0" w:color="auto"/>
        <w:right w:val="none" w:sz="0" w:space="0" w:color="auto"/>
      </w:divBdr>
    </w:div>
    <w:div w:id="1717201042">
      <w:bodyDiv w:val="1"/>
      <w:marLeft w:val="0"/>
      <w:marRight w:val="0"/>
      <w:marTop w:val="0"/>
      <w:marBottom w:val="0"/>
      <w:divBdr>
        <w:top w:val="none" w:sz="0" w:space="0" w:color="auto"/>
        <w:left w:val="none" w:sz="0" w:space="0" w:color="auto"/>
        <w:bottom w:val="none" w:sz="0" w:space="0" w:color="auto"/>
        <w:right w:val="none" w:sz="0" w:space="0" w:color="auto"/>
      </w:divBdr>
      <w:divsChild>
        <w:div w:id="1829594305">
          <w:marLeft w:val="0"/>
          <w:marRight w:val="0"/>
          <w:marTop w:val="0"/>
          <w:marBottom w:val="0"/>
          <w:divBdr>
            <w:top w:val="none" w:sz="0" w:space="0" w:color="auto"/>
            <w:left w:val="none" w:sz="0" w:space="0" w:color="auto"/>
            <w:bottom w:val="none" w:sz="0" w:space="0" w:color="auto"/>
            <w:right w:val="none" w:sz="0" w:space="0" w:color="auto"/>
          </w:divBdr>
          <w:divsChild>
            <w:div w:id="53505568">
              <w:marLeft w:val="0"/>
              <w:marRight w:val="0"/>
              <w:marTop w:val="0"/>
              <w:marBottom w:val="0"/>
              <w:divBdr>
                <w:top w:val="none" w:sz="0" w:space="0" w:color="auto"/>
                <w:left w:val="none" w:sz="0" w:space="0" w:color="auto"/>
                <w:bottom w:val="none" w:sz="0" w:space="0" w:color="auto"/>
                <w:right w:val="none" w:sz="0" w:space="0" w:color="auto"/>
              </w:divBdr>
              <w:divsChild>
                <w:div w:id="1934437282">
                  <w:marLeft w:val="0"/>
                  <w:marRight w:val="0"/>
                  <w:marTop w:val="0"/>
                  <w:marBottom w:val="0"/>
                  <w:divBdr>
                    <w:top w:val="none" w:sz="0" w:space="0" w:color="auto"/>
                    <w:left w:val="none" w:sz="0" w:space="0" w:color="auto"/>
                    <w:bottom w:val="none" w:sz="0" w:space="0" w:color="auto"/>
                    <w:right w:val="none" w:sz="0" w:space="0" w:color="auto"/>
                  </w:divBdr>
                  <w:divsChild>
                    <w:div w:id="16277914">
                      <w:marLeft w:val="0"/>
                      <w:marRight w:val="0"/>
                      <w:marTop w:val="0"/>
                      <w:marBottom w:val="0"/>
                      <w:divBdr>
                        <w:top w:val="none" w:sz="0" w:space="0" w:color="auto"/>
                        <w:left w:val="none" w:sz="0" w:space="0" w:color="auto"/>
                        <w:bottom w:val="none" w:sz="0" w:space="0" w:color="auto"/>
                        <w:right w:val="none" w:sz="0" w:space="0" w:color="auto"/>
                      </w:divBdr>
                      <w:divsChild>
                        <w:div w:id="1417752222">
                          <w:marLeft w:val="0"/>
                          <w:marRight w:val="0"/>
                          <w:marTop w:val="0"/>
                          <w:marBottom w:val="0"/>
                          <w:divBdr>
                            <w:top w:val="none" w:sz="0" w:space="0" w:color="auto"/>
                            <w:left w:val="none" w:sz="0" w:space="0" w:color="auto"/>
                            <w:bottom w:val="none" w:sz="0" w:space="0" w:color="auto"/>
                            <w:right w:val="none" w:sz="0" w:space="0" w:color="auto"/>
                          </w:divBdr>
                          <w:divsChild>
                            <w:div w:id="613291575">
                              <w:marLeft w:val="0"/>
                              <w:marRight w:val="0"/>
                              <w:marTop w:val="0"/>
                              <w:marBottom w:val="0"/>
                              <w:divBdr>
                                <w:top w:val="none" w:sz="0" w:space="0" w:color="auto"/>
                                <w:left w:val="none" w:sz="0" w:space="0" w:color="auto"/>
                                <w:bottom w:val="none" w:sz="0" w:space="0" w:color="auto"/>
                                <w:right w:val="none" w:sz="0" w:space="0" w:color="auto"/>
                              </w:divBdr>
                              <w:divsChild>
                                <w:div w:id="13179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59252">
                          <w:marLeft w:val="0"/>
                          <w:marRight w:val="0"/>
                          <w:marTop w:val="0"/>
                          <w:marBottom w:val="0"/>
                          <w:divBdr>
                            <w:top w:val="none" w:sz="0" w:space="0" w:color="auto"/>
                            <w:left w:val="none" w:sz="0" w:space="0" w:color="auto"/>
                            <w:bottom w:val="none" w:sz="0" w:space="0" w:color="auto"/>
                            <w:right w:val="none" w:sz="0" w:space="0" w:color="auto"/>
                          </w:divBdr>
                          <w:divsChild>
                            <w:div w:id="1418092153">
                              <w:marLeft w:val="0"/>
                              <w:marRight w:val="0"/>
                              <w:marTop w:val="0"/>
                              <w:marBottom w:val="0"/>
                              <w:divBdr>
                                <w:top w:val="none" w:sz="0" w:space="0" w:color="auto"/>
                                <w:left w:val="none" w:sz="0" w:space="0" w:color="auto"/>
                                <w:bottom w:val="none" w:sz="0" w:space="0" w:color="auto"/>
                                <w:right w:val="none" w:sz="0" w:space="0" w:color="auto"/>
                              </w:divBdr>
                              <w:divsChild>
                                <w:div w:id="1580864952">
                                  <w:marLeft w:val="0"/>
                                  <w:marRight w:val="0"/>
                                  <w:marTop w:val="0"/>
                                  <w:marBottom w:val="0"/>
                                  <w:divBdr>
                                    <w:top w:val="none" w:sz="0" w:space="0" w:color="auto"/>
                                    <w:left w:val="none" w:sz="0" w:space="0" w:color="auto"/>
                                    <w:bottom w:val="none" w:sz="0" w:space="0" w:color="auto"/>
                                    <w:right w:val="none" w:sz="0" w:space="0" w:color="auto"/>
                                  </w:divBdr>
                                  <w:divsChild>
                                    <w:div w:id="8950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383226">
      <w:bodyDiv w:val="1"/>
      <w:marLeft w:val="0"/>
      <w:marRight w:val="0"/>
      <w:marTop w:val="0"/>
      <w:marBottom w:val="0"/>
      <w:divBdr>
        <w:top w:val="none" w:sz="0" w:space="0" w:color="auto"/>
        <w:left w:val="none" w:sz="0" w:space="0" w:color="auto"/>
        <w:bottom w:val="none" w:sz="0" w:space="0" w:color="auto"/>
        <w:right w:val="none" w:sz="0" w:space="0" w:color="auto"/>
      </w:divBdr>
      <w:divsChild>
        <w:div w:id="775097013">
          <w:marLeft w:val="0"/>
          <w:marRight w:val="0"/>
          <w:marTop w:val="0"/>
          <w:marBottom w:val="0"/>
          <w:divBdr>
            <w:top w:val="none" w:sz="0" w:space="0" w:color="auto"/>
            <w:left w:val="none" w:sz="0" w:space="0" w:color="auto"/>
            <w:bottom w:val="none" w:sz="0" w:space="0" w:color="auto"/>
            <w:right w:val="none" w:sz="0" w:space="0" w:color="auto"/>
          </w:divBdr>
          <w:divsChild>
            <w:div w:id="1530678886">
              <w:marLeft w:val="0"/>
              <w:marRight w:val="0"/>
              <w:marTop w:val="0"/>
              <w:marBottom w:val="0"/>
              <w:divBdr>
                <w:top w:val="none" w:sz="0" w:space="0" w:color="auto"/>
                <w:left w:val="none" w:sz="0" w:space="0" w:color="auto"/>
                <w:bottom w:val="none" w:sz="0" w:space="0" w:color="auto"/>
                <w:right w:val="none" w:sz="0" w:space="0" w:color="auto"/>
              </w:divBdr>
            </w:div>
          </w:divsChild>
        </w:div>
        <w:div w:id="842203963">
          <w:marLeft w:val="0"/>
          <w:marRight w:val="0"/>
          <w:marTop w:val="0"/>
          <w:marBottom w:val="0"/>
          <w:divBdr>
            <w:top w:val="none" w:sz="0" w:space="0" w:color="auto"/>
            <w:left w:val="none" w:sz="0" w:space="0" w:color="auto"/>
            <w:bottom w:val="none" w:sz="0" w:space="0" w:color="auto"/>
            <w:right w:val="none" w:sz="0" w:space="0" w:color="auto"/>
          </w:divBdr>
          <w:divsChild>
            <w:div w:id="115221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56806">
      <w:bodyDiv w:val="1"/>
      <w:marLeft w:val="0"/>
      <w:marRight w:val="0"/>
      <w:marTop w:val="0"/>
      <w:marBottom w:val="0"/>
      <w:divBdr>
        <w:top w:val="none" w:sz="0" w:space="0" w:color="auto"/>
        <w:left w:val="none" w:sz="0" w:space="0" w:color="auto"/>
        <w:bottom w:val="none" w:sz="0" w:space="0" w:color="auto"/>
        <w:right w:val="none" w:sz="0" w:space="0" w:color="auto"/>
      </w:divBdr>
    </w:div>
    <w:div w:id="1814832444">
      <w:bodyDiv w:val="1"/>
      <w:marLeft w:val="0"/>
      <w:marRight w:val="0"/>
      <w:marTop w:val="0"/>
      <w:marBottom w:val="0"/>
      <w:divBdr>
        <w:top w:val="none" w:sz="0" w:space="0" w:color="auto"/>
        <w:left w:val="none" w:sz="0" w:space="0" w:color="auto"/>
        <w:bottom w:val="none" w:sz="0" w:space="0" w:color="auto"/>
        <w:right w:val="none" w:sz="0" w:space="0" w:color="auto"/>
      </w:divBdr>
      <w:divsChild>
        <w:div w:id="831263158">
          <w:marLeft w:val="0"/>
          <w:marRight w:val="0"/>
          <w:marTop w:val="0"/>
          <w:marBottom w:val="0"/>
          <w:divBdr>
            <w:top w:val="none" w:sz="0" w:space="0" w:color="auto"/>
            <w:left w:val="none" w:sz="0" w:space="0" w:color="auto"/>
            <w:bottom w:val="none" w:sz="0" w:space="0" w:color="auto"/>
            <w:right w:val="none" w:sz="0" w:space="0" w:color="auto"/>
          </w:divBdr>
        </w:div>
        <w:div w:id="1114058486">
          <w:marLeft w:val="0"/>
          <w:marRight w:val="0"/>
          <w:marTop w:val="0"/>
          <w:marBottom w:val="0"/>
          <w:divBdr>
            <w:top w:val="none" w:sz="0" w:space="0" w:color="auto"/>
            <w:left w:val="none" w:sz="0" w:space="0" w:color="auto"/>
            <w:bottom w:val="none" w:sz="0" w:space="0" w:color="auto"/>
            <w:right w:val="none" w:sz="0" w:space="0" w:color="auto"/>
          </w:divBdr>
        </w:div>
        <w:div w:id="1117480588">
          <w:marLeft w:val="0"/>
          <w:marRight w:val="0"/>
          <w:marTop w:val="0"/>
          <w:marBottom w:val="0"/>
          <w:divBdr>
            <w:top w:val="none" w:sz="0" w:space="0" w:color="auto"/>
            <w:left w:val="none" w:sz="0" w:space="0" w:color="auto"/>
            <w:bottom w:val="none" w:sz="0" w:space="0" w:color="auto"/>
            <w:right w:val="none" w:sz="0" w:space="0" w:color="auto"/>
          </w:divBdr>
        </w:div>
        <w:div w:id="1161461328">
          <w:marLeft w:val="0"/>
          <w:marRight w:val="0"/>
          <w:marTop w:val="0"/>
          <w:marBottom w:val="0"/>
          <w:divBdr>
            <w:top w:val="none" w:sz="0" w:space="0" w:color="auto"/>
            <w:left w:val="none" w:sz="0" w:space="0" w:color="auto"/>
            <w:bottom w:val="none" w:sz="0" w:space="0" w:color="auto"/>
            <w:right w:val="none" w:sz="0" w:space="0" w:color="auto"/>
          </w:divBdr>
        </w:div>
        <w:div w:id="1892811508">
          <w:marLeft w:val="0"/>
          <w:marRight w:val="0"/>
          <w:marTop w:val="0"/>
          <w:marBottom w:val="0"/>
          <w:divBdr>
            <w:top w:val="none" w:sz="0" w:space="0" w:color="auto"/>
            <w:left w:val="none" w:sz="0" w:space="0" w:color="auto"/>
            <w:bottom w:val="none" w:sz="0" w:space="0" w:color="auto"/>
            <w:right w:val="none" w:sz="0" w:space="0" w:color="auto"/>
          </w:divBdr>
        </w:div>
      </w:divsChild>
    </w:div>
    <w:div w:id="1859272329">
      <w:bodyDiv w:val="1"/>
      <w:marLeft w:val="0"/>
      <w:marRight w:val="0"/>
      <w:marTop w:val="0"/>
      <w:marBottom w:val="0"/>
      <w:divBdr>
        <w:top w:val="none" w:sz="0" w:space="0" w:color="auto"/>
        <w:left w:val="none" w:sz="0" w:space="0" w:color="auto"/>
        <w:bottom w:val="none" w:sz="0" w:space="0" w:color="auto"/>
        <w:right w:val="none" w:sz="0" w:space="0" w:color="auto"/>
      </w:divBdr>
    </w:div>
    <w:div w:id="1927617043">
      <w:bodyDiv w:val="1"/>
      <w:marLeft w:val="0"/>
      <w:marRight w:val="0"/>
      <w:marTop w:val="0"/>
      <w:marBottom w:val="0"/>
      <w:divBdr>
        <w:top w:val="none" w:sz="0" w:space="0" w:color="auto"/>
        <w:left w:val="none" w:sz="0" w:space="0" w:color="auto"/>
        <w:bottom w:val="none" w:sz="0" w:space="0" w:color="auto"/>
        <w:right w:val="none" w:sz="0" w:space="0" w:color="auto"/>
      </w:divBdr>
    </w:div>
    <w:div w:id="1958174889">
      <w:bodyDiv w:val="1"/>
      <w:marLeft w:val="0"/>
      <w:marRight w:val="0"/>
      <w:marTop w:val="0"/>
      <w:marBottom w:val="0"/>
      <w:divBdr>
        <w:top w:val="none" w:sz="0" w:space="0" w:color="auto"/>
        <w:left w:val="none" w:sz="0" w:space="0" w:color="auto"/>
        <w:bottom w:val="none" w:sz="0" w:space="0" w:color="auto"/>
        <w:right w:val="none" w:sz="0" w:space="0" w:color="auto"/>
      </w:divBdr>
    </w:div>
    <w:div w:id="1976832050">
      <w:bodyDiv w:val="1"/>
      <w:marLeft w:val="0"/>
      <w:marRight w:val="0"/>
      <w:marTop w:val="0"/>
      <w:marBottom w:val="0"/>
      <w:divBdr>
        <w:top w:val="none" w:sz="0" w:space="0" w:color="auto"/>
        <w:left w:val="none" w:sz="0" w:space="0" w:color="auto"/>
        <w:bottom w:val="none" w:sz="0" w:space="0" w:color="auto"/>
        <w:right w:val="none" w:sz="0" w:space="0" w:color="auto"/>
      </w:divBdr>
    </w:div>
    <w:div w:id="1978610075">
      <w:bodyDiv w:val="1"/>
      <w:marLeft w:val="0"/>
      <w:marRight w:val="0"/>
      <w:marTop w:val="0"/>
      <w:marBottom w:val="0"/>
      <w:divBdr>
        <w:top w:val="none" w:sz="0" w:space="0" w:color="auto"/>
        <w:left w:val="none" w:sz="0" w:space="0" w:color="auto"/>
        <w:bottom w:val="none" w:sz="0" w:space="0" w:color="auto"/>
        <w:right w:val="none" w:sz="0" w:space="0" w:color="auto"/>
      </w:divBdr>
    </w:div>
    <w:div w:id="2020497068">
      <w:bodyDiv w:val="1"/>
      <w:marLeft w:val="0"/>
      <w:marRight w:val="0"/>
      <w:marTop w:val="0"/>
      <w:marBottom w:val="0"/>
      <w:divBdr>
        <w:top w:val="none" w:sz="0" w:space="0" w:color="auto"/>
        <w:left w:val="none" w:sz="0" w:space="0" w:color="auto"/>
        <w:bottom w:val="none" w:sz="0" w:space="0" w:color="auto"/>
        <w:right w:val="none" w:sz="0" w:space="0" w:color="auto"/>
      </w:divBdr>
      <w:divsChild>
        <w:div w:id="2039620023">
          <w:marLeft w:val="0"/>
          <w:marRight w:val="0"/>
          <w:marTop w:val="0"/>
          <w:marBottom w:val="0"/>
          <w:divBdr>
            <w:top w:val="none" w:sz="0" w:space="0" w:color="auto"/>
            <w:left w:val="none" w:sz="0" w:space="0" w:color="auto"/>
            <w:bottom w:val="none" w:sz="0" w:space="0" w:color="auto"/>
            <w:right w:val="none" w:sz="0" w:space="0" w:color="auto"/>
          </w:divBdr>
          <w:divsChild>
            <w:div w:id="788934809">
              <w:marLeft w:val="0"/>
              <w:marRight w:val="0"/>
              <w:marTop w:val="0"/>
              <w:marBottom w:val="0"/>
              <w:divBdr>
                <w:top w:val="none" w:sz="0" w:space="0" w:color="auto"/>
                <w:left w:val="none" w:sz="0" w:space="0" w:color="auto"/>
                <w:bottom w:val="none" w:sz="0" w:space="0" w:color="auto"/>
                <w:right w:val="none" w:sz="0" w:space="0" w:color="auto"/>
              </w:divBdr>
              <w:divsChild>
                <w:div w:id="232786389">
                  <w:marLeft w:val="0"/>
                  <w:marRight w:val="0"/>
                  <w:marTop w:val="0"/>
                  <w:marBottom w:val="0"/>
                  <w:divBdr>
                    <w:top w:val="none" w:sz="0" w:space="0" w:color="auto"/>
                    <w:left w:val="none" w:sz="0" w:space="0" w:color="auto"/>
                    <w:bottom w:val="none" w:sz="0" w:space="0" w:color="auto"/>
                    <w:right w:val="none" w:sz="0" w:space="0" w:color="auto"/>
                  </w:divBdr>
                  <w:divsChild>
                    <w:div w:id="39938596">
                      <w:marLeft w:val="0"/>
                      <w:marRight w:val="0"/>
                      <w:marTop w:val="0"/>
                      <w:marBottom w:val="0"/>
                      <w:divBdr>
                        <w:top w:val="none" w:sz="0" w:space="0" w:color="auto"/>
                        <w:left w:val="none" w:sz="0" w:space="0" w:color="auto"/>
                        <w:bottom w:val="none" w:sz="0" w:space="0" w:color="auto"/>
                        <w:right w:val="none" w:sz="0" w:space="0" w:color="auto"/>
                      </w:divBdr>
                    </w:div>
                    <w:div w:id="232279986">
                      <w:marLeft w:val="0"/>
                      <w:marRight w:val="0"/>
                      <w:marTop w:val="0"/>
                      <w:marBottom w:val="0"/>
                      <w:divBdr>
                        <w:top w:val="none" w:sz="0" w:space="0" w:color="auto"/>
                        <w:left w:val="none" w:sz="0" w:space="0" w:color="auto"/>
                        <w:bottom w:val="none" w:sz="0" w:space="0" w:color="auto"/>
                        <w:right w:val="none" w:sz="0" w:space="0" w:color="auto"/>
                      </w:divBdr>
                    </w:div>
                    <w:div w:id="382215505">
                      <w:marLeft w:val="0"/>
                      <w:marRight w:val="0"/>
                      <w:marTop w:val="0"/>
                      <w:marBottom w:val="0"/>
                      <w:divBdr>
                        <w:top w:val="none" w:sz="0" w:space="0" w:color="auto"/>
                        <w:left w:val="none" w:sz="0" w:space="0" w:color="auto"/>
                        <w:bottom w:val="none" w:sz="0" w:space="0" w:color="auto"/>
                        <w:right w:val="none" w:sz="0" w:space="0" w:color="auto"/>
                      </w:divBdr>
                    </w:div>
                    <w:div w:id="387533400">
                      <w:marLeft w:val="0"/>
                      <w:marRight w:val="0"/>
                      <w:marTop w:val="0"/>
                      <w:marBottom w:val="0"/>
                      <w:divBdr>
                        <w:top w:val="none" w:sz="0" w:space="0" w:color="auto"/>
                        <w:left w:val="none" w:sz="0" w:space="0" w:color="auto"/>
                        <w:bottom w:val="none" w:sz="0" w:space="0" w:color="auto"/>
                        <w:right w:val="none" w:sz="0" w:space="0" w:color="auto"/>
                      </w:divBdr>
                    </w:div>
                    <w:div w:id="551696435">
                      <w:marLeft w:val="0"/>
                      <w:marRight w:val="0"/>
                      <w:marTop w:val="0"/>
                      <w:marBottom w:val="0"/>
                      <w:divBdr>
                        <w:top w:val="none" w:sz="0" w:space="0" w:color="auto"/>
                        <w:left w:val="none" w:sz="0" w:space="0" w:color="auto"/>
                        <w:bottom w:val="none" w:sz="0" w:space="0" w:color="auto"/>
                        <w:right w:val="none" w:sz="0" w:space="0" w:color="auto"/>
                      </w:divBdr>
                    </w:div>
                    <w:div w:id="641620112">
                      <w:marLeft w:val="0"/>
                      <w:marRight w:val="0"/>
                      <w:marTop w:val="0"/>
                      <w:marBottom w:val="0"/>
                      <w:divBdr>
                        <w:top w:val="none" w:sz="0" w:space="0" w:color="auto"/>
                        <w:left w:val="none" w:sz="0" w:space="0" w:color="auto"/>
                        <w:bottom w:val="none" w:sz="0" w:space="0" w:color="auto"/>
                        <w:right w:val="none" w:sz="0" w:space="0" w:color="auto"/>
                      </w:divBdr>
                    </w:div>
                    <w:div w:id="665674975">
                      <w:marLeft w:val="0"/>
                      <w:marRight w:val="0"/>
                      <w:marTop w:val="0"/>
                      <w:marBottom w:val="0"/>
                      <w:divBdr>
                        <w:top w:val="none" w:sz="0" w:space="0" w:color="auto"/>
                        <w:left w:val="none" w:sz="0" w:space="0" w:color="auto"/>
                        <w:bottom w:val="none" w:sz="0" w:space="0" w:color="auto"/>
                        <w:right w:val="none" w:sz="0" w:space="0" w:color="auto"/>
                      </w:divBdr>
                    </w:div>
                    <w:div w:id="758794630">
                      <w:marLeft w:val="0"/>
                      <w:marRight w:val="0"/>
                      <w:marTop w:val="0"/>
                      <w:marBottom w:val="0"/>
                      <w:divBdr>
                        <w:top w:val="none" w:sz="0" w:space="0" w:color="auto"/>
                        <w:left w:val="none" w:sz="0" w:space="0" w:color="auto"/>
                        <w:bottom w:val="none" w:sz="0" w:space="0" w:color="auto"/>
                        <w:right w:val="none" w:sz="0" w:space="0" w:color="auto"/>
                      </w:divBdr>
                    </w:div>
                    <w:div w:id="795638793">
                      <w:marLeft w:val="0"/>
                      <w:marRight w:val="0"/>
                      <w:marTop w:val="0"/>
                      <w:marBottom w:val="0"/>
                      <w:divBdr>
                        <w:top w:val="none" w:sz="0" w:space="0" w:color="auto"/>
                        <w:left w:val="none" w:sz="0" w:space="0" w:color="auto"/>
                        <w:bottom w:val="none" w:sz="0" w:space="0" w:color="auto"/>
                        <w:right w:val="none" w:sz="0" w:space="0" w:color="auto"/>
                      </w:divBdr>
                    </w:div>
                    <w:div w:id="874847968">
                      <w:marLeft w:val="0"/>
                      <w:marRight w:val="0"/>
                      <w:marTop w:val="0"/>
                      <w:marBottom w:val="0"/>
                      <w:divBdr>
                        <w:top w:val="none" w:sz="0" w:space="0" w:color="auto"/>
                        <w:left w:val="none" w:sz="0" w:space="0" w:color="auto"/>
                        <w:bottom w:val="none" w:sz="0" w:space="0" w:color="auto"/>
                        <w:right w:val="none" w:sz="0" w:space="0" w:color="auto"/>
                      </w:divBdr>
                    </w:div>
                    <w:div w:id="992757161">
                      <w:marLeft w:val="0"/>
                      <w:marRight w:val="0"/>
                      <w:marTop w:val="0"/>
                      <w:marBottom w:val="0"/>
                      <w:divBdr>
                        <w:top w:val="none" w:sz="0" w:space="0" w:color="auto"/>
                        <w:left w:val="none" w:sz="0" w:space="0" w:color="auto"/>
                        <w:bottom w:val="none" w:sz="0" w:space="0" w:color="auto"/>
                        <w:right w:val="none" w:sz="0" w:space="0" w:color="auto"/>
                      </w:divBdr>
                    </w:div>
                    <w:div w:id="1008099905">
                      <w:marLeft w:val="0"/>
                      <w:marRight w:val="0"/>
                      <w:marTop w:val="0"/>
                      <w:marBottom w:val="0"/>
                      <w:divBdr>
                        <w:top w:val="none" w:sz="0" w:space="0" w:color="auto"/>
                        <w:left w:val="none" w:sz="0" w:space="0" w:color="auto"/>
                        <w:bottom w:val="none" w:sz="0" w:space="0" w:color="auto"/>
                        <w:right w:val="none" w:sz="0" w:space="0" w:color="auto"/>
                      </w:divBdr>
                    </w:div>
                    <w:div w:id="1011956845">
                      <w:marLeft w:val="0"/>
                      <w:marRight w:val="0"/>
                      <w:marTop w:val="0"/>
                      <w:marBottom w:val="0"/>
                      <w:divBdr>
                        <w:top w:val="none" w:sz="0" w:space="0" w:color="auto"/>
                        <w:left w:val="none" w:sz="0" w:space="0" w:color="auto"/>
                        <w:bottom w:val="none" w:sz="0" w:space="0" w:color="auto"/>
                        <w:right w:val="none" w:sz="0" w:space="0" w:color="auto"/>
                      </w:divBdr>
                    </w:div>
                    <w:div w:id="1203176676">
                      <w:marLeft w:val="0"/>
                      <w:marRight w:val="0"/>
                      <w:marTop w:val="0"/>
                      <w:marBottom w:val="0"/>
                      <w:divBdr>
                        <w:top w:val="none" w:sz="0" w:space="0" w:color="auto"/>
                        <w:left w:val="none" w:sz="0" w:space="0" w:color="auto"/>
                        <w:bottom w:val="none" w:sz="0" w:space="0" w:color="auto"/>
                        <w:right w:val="none" w:sz="0" w:space="0" w:color="auto"/>
                      </w:divBdr>
                    </w:div>
                    <w:div w:id="1318193912">
                      <w:marLeft w:val="0"/>
                      <w:marRight w:val="0"/>
                      <w:marTop w:val="0"/>
                      <w:marBottom w:val="0"/>
                      <w:divBdr>
                        <w:top w:val="none" w:sz="0" w:space="0" w:color="auto"/>
                        <w:left w:val="none" w:sz="0" w:space="0" w:color="auto"/>
                        <w:bottom w:val="none" w:sz="0" w:space="0" w:color="auto"/>
                        <w:right w:val="none" w:sz="0" w:space="0" w:color="auto"/>
                      </w:divBdr>
                    </w:div>
                    <w:div w:id="1404909305">
                      <w:marLeft w:val="0"/>
                      <w:marRight w:val="0"/>
                      <w:marTop w:val="0"/>
                      <w:marBottom w:val="0"/>
                      <w:divBdr>
                        <w:top w:val="none" w:sz="0" w:space="0" w:color="auto"/>
                        <w:left w:val="none" w:sz="0" w:space="0" w:color="auto"/>
                        <w:bottom w:val="none" w:sz="0" w:space="0" w:color="auto"/>
                        <w:right w:val="none" w:sz="0" w:space="0" w:color="auto"/>
                      </w:divBdr>
                    </w:div>
                    <w:div w:id="1458987457">
                      <w:marLeft w:val="0"/>
                      <w:marRight w:val="0"/>
                      <w:marTop w:val="0"/>
                      <w:marBottom w:val="0"/>
                      <w:divBdr>
                        <w:top w:val="none" w:sz="0" w:space="0" w:color="auto"/>
                        <w:left w:val="none" w:sz="0" w:space="0" w:color="auto"/>
                        <w:bottom w:val="none" w:sz="0" w:space="0" w:color="auto"/>
                        <w:right w:val="none" w:sz="0" w:space="0" w:color="auto"/>
                      </w:divBdr>
                    </w:div>
                    <w:div w:id="1596094437">
                      <w:marLeft w:val="0"/>
                      <w:marRight w:val="0"/>
                      <w:marTop w:val="0"/>
                      <w:marBottom w:val="0"/>
                      <w:divBdr>
                        <w:top w:val="none" w:sz="0" w:space="0" w:color="auto"/>
                        <w:left w:val="none" w:sz="0" w:space="0" w:color="auto"/>
                        <w:bottom w:val="none" w:sz="0" w:space="0" w:color="auto"/>
                        <w:right w:val="none" w:sz="0" w:space="0" w:color="auto"/>
                      </w:divBdr>
                    </w:div>
                    <w:div w:id="1606309336">
                      <w:marLeft w:val="0"/>
                      <w:marRight w:val="0"/>
                      <w:marTop w:val="0"/>
                      <w:marBottom w:val="0"/>
                      <w:divBdr>
                        <w:top w:val="none" w:sz="0" w:space="0" w:color="auto"/>
                        <w:left w:val="none" w:sz="0" w:space="0" w:color="auto"/>
                        <w:bottom w:val="none" w:sz="0" w:space="0" w:color="auto"/>
                        <w:right w:val="none" w:sz="0" w:space="0" w:color="auto"/>
                      </w:divBdr>
                    </w:div>
                    <w:div w:id="1696223604">
                      <w:marLeft w:val="0"/>
                      <w:marRight w:val="0"/>
                      <w:marTop w:val="0"/>
                      <w:marBottom w:val="0"/>
                      <w:divBdr>
                        <w:top w:val="none" w:sz="0" w:space="0" w:color="auto"/>
                        <w:left w:val="none" w:sz="0" w:space="0" w:color="auto"/>
                        <w:bottom w:val="none" w:sz="0" w:space="0" w:color="auto"/>
                        <w:right w:val="none" w:sz="0" w:space="0" w:color="auto"/>
                      </w:divBdr>
                    </w:div>
                    <w:div w:id="1697660979">
                      <w:marLeft w:val="0"/>
                      <w:marRight w:val="0"/>
                      <w:marTop w:val="0"/>
                      <w:marBottom w:val="0"/>
                      <w:divBdr>
                        <w:top w:val="none" w:sz="0" w:space="0" w:color="auto"/>
                        <w:left w:val="none" w:sz="0" w:space="0" w:color="auto"/>
                        <w:bottom w:val="none" w:sz="0" w:space="0" w:color="auto"/>
                        <w:right w:val="none" w:sz="0" w:space="0" w:color="auto"/>
                      </w:divBdr>
                    </w:div>
                    <w:div w:id="1789469746">
                      <w:marLeft w:val="0"/>
                      <w:marRight w:val="0"/>
                      <w:marTop w:val="0"/>
                      <w:marBottom w:val="0"/>
                      <w:divBdr>
                        <w:top w:val="none" w:sz="0" w:space="0" w:color="auto"/>
                        <w:left w:val="none" w:sz="0" w:space="0" w:color="auto"/>
                        <w:bottom w:val="none" w:sz="0" w:space="0" w:color="auto"/>
                        <w:right w:val="none" w:sz="0" w:space="0" w:color="auto"/>
                      </w:divBdr>
                    </w:div>
                    <w:div w:id="1926911764">
                      <w:marLeft w:val="0"/>
                      <w:marRight w:val="0"/>
                      <w:marTop w:val="0"/>
                      <w:marBottom w:val="0"/>
                      <w:divBdr>
                        <w:top w:val="none" w:sz="0" w:space="0" w:color="auto"/>
                        <w:left w:val="none" w:sz="0" w:space="0" w:color="auto"/>
                        <w:bottom w:val="none" w:sz="0" w:space="0" w:color="auto"/>
                        <w:right w:val="none" w:sz="0" w:space="0" w:color="auto"/>
                      </w:divBdr>
                    </w:div>
                    <w:div w:id="2027780329">
                      <w:marLeft w:val="0"/>
                      <w:marRight w:val="0"/>
                      <w:marTop w:val="0"/>
                      <w:marBottom w:val="0"/>
                      <w:divBdr>
                        <w:top w:val="none" w:sz="0" w:space="0" w:color="auto"/>
                        <w:left w:val="none" w:sz="0" w:space="0" w:color="auto"/>
                        <w:bottom w:val="none" w:sz="0" w:space="0" w:color="auto"/>
                        <w:right w:val="none" w:sz="0" w:space="0" w:color="auto"/>
                      </w:divBdr>
                    </w:div>
                    <w:div w:id="2046059794">
                      <w:marLeft w:val="0"/>
                      <w:marRight w:val="0"/>
                      <w:marTop w:val="0"/>
                      <w:marBottom w:val="0"/>
                      <w:divBdr>
                        <w:top w:val="none" w:sz="0" w:space="0" w:color="auto"/>
                        <w:left w:val="none" w:sz="0" w:space="0" w:color="auto"/>
                        <w:bottom w:val="none" w:sz="0" w:space="0" w:color="auto"/>
                        <w:right w:val="none" w:sz="0" w:space="0" w:color="auto"/>
                      </w:divBdr>
                    </w:div>
                    <w:div w:id="206644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490164">
          <w:marLeft w:val="0"/>
          <w:marRight w:val="0"/>
          <w:marTop w:val="0"/>
          <w:marBottom w:val="0"/>
          <w:divBdr>
            <w:top w:val="none" w:sz="0" w:space="0" w:color="auto"/>
            <w:left w:val="none" w:sz="0" w:space="0" w:color="auto"/>
            <w:bottom w:val="none" w:sz="0" w:space="0" w:color="auto"/>
            <w:right w:val="none" w:sz="0" w:space="0" w:color="auto"/>
          </w:divBdr>
          <w:divsChild>
            <w:div w:id="1345666212">
              <w:marLeft w:val="0"/>
              <w:marRight w:val="0"/>
              <w:marTop w:val="0"/>
              <w:marBottom w:val="0"/>
              <w:divBdr>
                <w:top w:val="none" w:sz="0" w:space="0" w:color="auto"/>
                <w:left w:val="none" w:sz="0" w:space="0" w:color="auto"/>
                <w:bottom w:val="none" w:sz="0" w:space="0" w:color="auto"/>
                <w:right w:val="none" w:sz="0" w:space="0" w:color="auto"/>
              </w:divBdr>
              <w:divsChild>
                <w:div w:id="221530109">
                  <w:marLeft w:val="0"/>
                  <w:marRight w:val="0"/>
                  <w:marTop w:val="0"/>
                  <w:marBottom w:val="0"/>
                  <w:divBdr>
                    <w:top w:val="none" w:sz="0" w:space="0" w:color="auto"/>
                    <w:left w:val="none" w:sz="0" w:space="0" w:color="auto"/>
                    <w:bottom w:val="none" w:sz="0" w:space="0" w:color="auto"/>
                    <w:right w:val="none" w:sz="0" w:space="0" w:color="auto"/>
                  </w:divBdr>
                  <w:divsChild>
                    <w:div w:id="20209814">
                      <w:marLeft w:val="0"/>
                      <w:marRight w:val="0"/>
                      <w:marTop w:val="0"/>
                      <w:marBottom w:val="0"/>
                      <w:divBdr>
                        <w:top w:val="none" w:sz="0" w:space="0" w:color="auto"/>
                        <w:left w:val="none" w:sz="0" w:space="0" w:color="auto"/>
                        <w:bottom w:val="none" w:sz="0" w:space="0" w:color="auto"/>
                        <w:right w:val="none" w:sz="0" w:space="0" w:color="auto"/>
                      </w:divBdr>
                    </w:div>
                    <w:div w:id="31198623">
                      <w:marLeft w:val="0"/>
                      <w:marRight w:val="0"/>
                      <w:marTop w:val="0"/>
                      <w:marBottom w:val="0"/>
                      <w:divBdr>
                        <w:top w:val="none" w:sz="0" w:space="0" w:color="auto"/>
                        <w:left w:val="none" w:sz="0" w:space="0" w:color="auto"/>
                        <w:bottom w:val="none" w:sz="0" w:space="0" w:color="auto"/>
                        <w:right w:val="none" w:sz="0" w:space="0" w:color="auto"/>
                      </w:divBdr>
                    </w:div>
                    <w:div w:id="36778244">
                      <w:marLeft w:val="0"/>
                      <w:marRight w:val="0"/>
                      <w:marTop w:val="0"/>
                      <w:marBottom w:val="0"/>
                      <w:divBdr>
                        <w:top w:val="none" w:sz="0" w:space="0" w:color="auto"/>
                        <w:left w:val="none" w:sz="0" w:space="0" w:color="auto"/>
                        <w:bottom w:val="none" w:sz="0" w:space="0" w:color="auto"/>
                        <w:right w:val="none" w:sz="0" w:space="0" w:color="auto"/>
                      </w:divBdr>
                    </w:div>
                    <w:div w:id="62798208">
                      <w:marLeft w:val="0"/>
                      <w:marRight w:val="0"/>
                      <w:marTop w:val="0"/>
                      <w:marBottom w:val="0"/>
                      <w:divBdr>
                        <w:top w:val="none" w:sz="0" w:space="0" w:color="auto"/>
                        <w:left w:val="none" w:sz="0" w:space="0" w:color="auto"/>
                        <w:bottom w:val="none" w:sz="0" w:space="0" w:color="auto"/>
                        <w:right w:val="none" w:sz="0" w:space="0" w:color="auto"/>
                      </w:divBdr>
                    </w:div>
                    <w:div w:id="103233119">
                      <w:marLeft w:val="0"/>
                      <w:marRight w:val="0"/>
                      <w:marTop w:val="0"/>
                      <w:marBottom w:val="0"/>
                      <w:divBdr>
                        <w:top w:val="none" w:sz="0" w:space="0" w:color="auto"/>
                        <w:left w:val="none" w:sz="0" w:space="0" w:color="auto"/>
                        <w:bottom w:val="none" w:sz="0" w:space="0" w:color="auto"/>
                        <w:right w:val="none" w:sz="0" w:space="0" w:color="auto"/>
                      </w:divBdr>
                    </w:div>
                    <w:div w:id="106699034">
                      <w:marLeft w:val="0"/>
                      <w:marRight w:val="0"/>
                      <w:marTop w:val="0"/>
                      <w:marBottom w:val="0"/>
                      <w:divBdr>
                        <w:top w:val="none" w:sz="0" w:space="0" w:color="auto"/>
                        <w:left w:val="none" w:sz="0" w:space="0" w:color="auto"/>
                        <w:bottom w:val="none" w:sz="0" w:space="0" w:color="auto"/>
                        <w:right w:val="none" w:sz="0" w:space="0" w:color="auto"/>
                      </w:divBdr>
                    </w:div>
                    <w:div w:id="112600456">
                      <w:marLeft w:val="0"/>
                      <w:marRight w:val="0"/>
                      <w:marTop w:val="0"/>
                      <w:marBottom w:val="0"/>
                      <w:divBdr>
                        <w:top w:val="none" w:sz="0" w:space="0" w:color="auto"/>
                        <w:left w:val="none" w:sz="0" w:space="0" w:color="auto"/>
                        <w:bottom w:val="none" w:sz="0" w:space="0" w:color="auto"/>
                        <w:right w:val="none" w:sz="0" w:space="0" w:color="auto"/>
                      </w:divBdr>
                    </w:div>
                    <w:div w:id="116144220">
                      <w:marLeft w:val="0"/>
                      <w:marRight w:val="0"/>
                      <w:marTop w:val="0"/>
                      <w:marBottom w:val="0"/>
                      <w:divBdr>
                        <w:top w:val="none" w:sz="0" w:space="0" w:color="auto"/>
                        <w:left w:val="none" w:sz="0" w:space="0" w:color="auto"/>
                        <w:bottom w:val="none" w:sz="0" w:space="0" w:color="auto"/>
                        <w:right w:val="none" w:sz="0" w:space="0" w:color="auto"/>
                      </w:divBdr>
                    </w:div>
                    <w:div w:id="123937246">
                      <w:marLeft w:val="0"/>
                      <w:marRight w:val="0"/>
                      <w:marTop w:val="0"/>
                      <w:marBottom w:val="0"/>
                      <w:divBdr>
                        <w:top w:val="none" w:sz="0" w:space="0" w:color="auto"/>
                        <w:left w:val="none" w:sz="0" w:space="0" w:color="auto"/>
                        <w:bottom w:val="none" w:sz="0" w:space="0" w:color="auto"/>
                        <w:right w:val="none" w:sz="0" w:space="0" w:color="auto"/>
                      </w:divBdr>
                    </w:div>
                    <w:div w:id="128016329">
                      <w:marLeft w:val="0"/>
                      <w:marRight w:val="0"/>
                      <w:marTop w:val="0"/>
                      <w:marBottom w:val="0"/>
                      <w:divBdr>
                        <w:top w:val="none" w:sz="0" w:space="0" w:color="auto"/>
                        <w:left w:val="none" w:sz="0" w:space="0" w:color="auto"/>
                        <w:bottom w:val="none" w:sz="0" w:space="0" w:color="auto"/>
                        <w:right w:val="none" w:sz="0" w:space="0" w:color="auto"/>
                      </w:divBdr>
                    </w:div>
                    <w:div w:id="131867071">
                      <w:marLeft w:val="0"/>
                      <w:marRight w:val="0"/>
                      <w:marTop w:val="0"/>
                      <w:marBottom w:val="0"/>
                      <w:divBdr>
                        <w:top w:val="none" w:sz="0" w:space="0" w:color="auto"/>
                        <w:left w:val="none" w:sz="0" w:space="0" w:color="auto"/>
                        <w:bottom w:val="none" w:sz="0" w:space="0" w:color="auto"/>
                        <w:right w:val="none" w:sz="0" w:space="0" w:color="auto"/>
                      </w:divBdr>
                    </w:div>
                    <w:div w:id="132218773">
                      <w:marLeft w:val="0"/>
                      <w:marRight w:val="0"/>
                      <w:marTop w:val="0"/>
                      <w:marBottom w:val="0"/>
                      <w:divBdr>
                        <w:top w:val="none" w:sz="0" w:space="0" w:color="auto"/>
                        <w:left w:val="none" w:sz="0" w:space="0" w:color="auto"/>
                        <w:bottom w:val="none" w:sz="0" w:space="0" w:color="auto"/>
                        <w:right w:val="none" w:sz="0" w:space="0" w:color="auto"/>
                      </w:divBdr>
                    </w:div>
                    <w:div w:id="133179649">
                      <w:marLeft w:val="0"/>
                      <w:marRight w:val="0"/>
                      <w:marTop w:val="0"/>
                      <w:marBottom w:val="0"/>
                      <w:divBdr>
                        <w:top w:val="none" w:sz="0" w:space="0" w:color="auto"/>
                        <w:left w:val="none" w:sz="0" w:space="0" w:color="auto"/>
                        <w:bottom w:val="none" w:sz="0" w:space="0" w:color="auto"/>
                        <w:right w:val="none" w:sz="0" w:space="0" w:color="auto"/>
                      </w:divBdr>
                    </w:div>
                    <w:div w:id="175118961">
                      <w:marLeft w:val="0"/>
                      <w:marRight w:val="0"/>
                      <w:marTop w:val="0"/>
                      <w:marBottom w:val="0"/>
                      <w:divBdr>
                        <w:top w:val="none" w:sz="0" w:space="0" w:color="auto"/>
                        <w:left w:val="none" w:sz="0" w:space="0" w:color="auto"/>
                        <w:bottom w:val="none" w:sz="0" w:space="0" w:color="auto"/>
                        <w:right w:val="none" w:sz="0" w:space="0" w:color="auto"/>
                      </w:divBdr>
                    </w:div>
                    <w:div w:id="182521578">
                      <w:marLeft w:val="0"/>
                      <w:marRight w:val="0"/>
                      <w:marTop w:val="0"/>
                      <w:marBottom w:val="0"/>
                      <w:divBdr>
                        <w:top w:val="none" w:sz="0" w:space="0" w:color="auto"/>
                        <w:left w:val="none" w:sz="0" w:space="0" w:color="auto"/>
                        <w:bottom w:val="none" w:sz="0" w:space="0" w:color="auto"/>
                        <w:right w:val="none" w:sz="0" w:space="0" w:color="auto"/>
                      </w:divBdr>
                    </w:div>
                    <w:div w:id="195896012">
                      <w:marLeft w:val="0"/>
                      <w:marRight w:val="0"/>
                      <w:marTop w:val="0"/>
                      <w:marBottom w:val="0"/>
                      <w:divBdr>
                        <w:top w:val="none" w:sz="0" w:space="0" w:color="auto"/>
                        <w:left w:val="none" w:sz="0" w:space="0" w:color="auto"/>
                        <w:bottom w:val="none" w:sz="0" w:space="0" w:color="auto"/>
                        <w:right w:val="none" w:sz="0" w:space="0" w:color="auto"/>
                      </w:divBdr>
                    </w:div>
                    <w:div w:id="205261445">
                      <w:marLeft w:val="0"/>
                      <w:marRight w:val="0"/>
                      <w:marTop w:val="0"/>
                      <w:marBottom w:val="0"/>
                      <w:divBdr>
                        <w:top w:val="none" w:sz="0" w:space="0" w:color="auto"/>
                        <w:left w:val="none" w:sz="0" w:space="0" w:color="auto"/>
                        <w:bottom w:val="none" w:sz="0" w:space="0" w:color="auto"/>
                        <w:right w:val="none" w:sz="0" w:space="0" w:color="auto"/>
                      </w:divBdr>
                    </w:div>
                    <w:div w:id="219486793">
                      <w:marLeft w:val="0"/>
                      <w:marRight w:val="0"/>
                      <w:marTop w:val="0"/>
                      <w:marBottom w:val="0"/>
                      <w:divBdr>
                        <w:top w:val="none" w:sz="0" w:space="0" w:color="auto"/>
                        <w:left w:val="none" w:sz="0" w:space="0" w:color="auto"/>
                        <w:bottom w:val="none" w:sz="0" w:space="0" w:color="auto"/>
                        <w:right w:val="none" w:sz="0" w:space="0" w:color="auto"/>
                      </w:divBdr>
                    </w:div>
                    <w:div w:id="223181649">
                      <w:marLeft w:val="0"/>
                      <w:marRight w:val="0"/>
                      <w:marTop w:val="0"/>
                      <w:marBottom w:val="0"/>
                      <w:divBdr>
                        <w:top w:val="none" w:sz="0" w:space="0" w:color="auto"/>
                        <w:left w:val="none" w:sz="0" w:space="0" w:color="auto"/>
                        <w:bottom w:val="none" w:sz="0" w:space="0" w:color="auto"/>
                        <w:right w:val="none" w:sz="0" w:space="0" w:color="auto"/>
                      </w:divBdr>
                    </w:div>
                    <w:div w:id="226502361">
                      <w:marLeft w:val="0"/>
                      <w:marRight w:val="0"/>
                      <w:marTop w:val="0"/>
                      <w:marBottom w:val="0"/>
                      <w:divBdr>
                        <w:top w:val="none" w:sz="0" w:space="0" w:color="auto"/>
                        <w:left w:val="none" w:sz="0" w:space="0" w:color="auto"/>
                        <w:bottom w:val="none" w:sz="0" w:space="0" w:color="auto"/>
                        <w:right w:val="none" w:sz="0" w:space="0" w:color="auto"/>
                      </w:divBdr>
                    </w:div>
                    <w:div w:id="244843372">
                      <w:marLeft w:val="0"/>
                      <w:marRight w:val="0"/>
                      <w:marTop w:val="0"/>
                      <w:marBottom w:val="0"/>
                      <w:divBdr>
                        <w:top w:val="none" w:sz="0" w:space="0" w:color="auto"/>
                        <w:left w:val="none" w:sz="0" w:space="0" w:color="auto"/>
                        <w:bottom w:val="none" w:sz="0" w:space="0" w:color="auto"/>
                        <w:right w:val="none" w:sz="0" w:space="0" w:color="auto"/>
                      </w:divBdr>
                    </w:div>
                    <w:div w:id="252590362">
                      <w:marLeft w:val="0"/>
                      <w:marRight w:val="0"/>
                      <w:marTop w:val="0"/>
                      <w:marBottom w:val="0"/>
                      <w:divBdr>
                        <w:top w:val="none" w:sz="0" w:space="0" w:color="auto"/>
                        <w:left w:val="none" w:sz="0" w:space="0" w:color="auto"/>
                        <w:bottom w:val="none" w:sz="0" w:space="0" w:color="auto"/>
                        <w:right w:val="none" w:sz="0" w:space="0" w:color="auto"/>
                      </w:divBdr>
                    </w:div>
                    <w:div w:id="294068486">
                      <w:marLeft w:val="0"/>
                      <w:marRight w:val="0"/>
                      <w:marTop w:val="0"/>
                      <w:marBottom w:val="0"/>
                      <w:divBdr>
                        <w:top w:val="none" w:sz="0" w:space="0" w:color="auto"/>
                        <w:left w:val="none" w:sz="0" w:space="0" w:color="auto"/>
                        <w:bottom w:val="none" w:sz="0" w:space="0" w:color="auto"/>
                        <w:right w:val="none" w:sz="0" w:space="0" w:color="auto"/>
                      </w:divBdr>
                    </w:div>
                    <w:div w:id="296106895">
                      <w:marLeft w:val="0"/>
                      <w:marRight w:val="0"/>
                      <w:marTop w:val="0"/>
                      <w:marBottom w:val="0"/>
                      <w:divBdr>
                        <w:top w:val="none" w:sz="0" w:space="0" w:color="auto"/>
                        <w:left w:val="none" w:sz="0" w:space="0" w:color="auto"/>
                        <w:bottom w:val="none" w:sz="0" w:space="0" w:color="auto"/>
                        <w:right w:val="none" w:sz="0" w:space="0" w:color="auto"/>
                      </w:divBdr>
                    </w:div>
                    <w:div w:id="324403281">
                      <w:marLeft w:val="0"/>
                      <w:marRight w:val="0"/>
                      <w:marTop w:val="0"/>
                      <w:marBottom w:val="0"/>
                      <w:divBdr>
                        <w:top w:val="none" w:sz="0" w:space="0" w:color="auto"/>
                        <w:left w:val="none" w:sz="0" w:space="0" w:color="auto"/>
                        <w:bottom w:val="none" w:sz="0" w:space="0" w:color="auto"/>
                        <w:right w:val="none" w:sz="0" w:space="0" w:color="auto"/>
                      </w:divBdr>
                    </w:div>
                    <w:div w:id="339890827">
                      <w:marLeft w:val="0"/>
                      <w:marRight w:val="0"/>
                      <w:marTop w:val="0"/>
                      <w:marBottom w:val="0"/>
                      <w:divBdr>
                        <w:top w:val="none" w:sz="0" w:space="0" w:color="auto"/>
                        <w:left w:val="none" w:sz="0" w:space="0" w:color="auto"/>
                        <w:bottom w:val="none" w:sz="0" w:space="0" w:color="auto"/>
                        <w:right w:val="none" w:sz="0" w:space="0" w:color="auto"/>
                      </w:divBdr>
                    </w:div>
                    <w:div w:id="342561017">
                      <w:marLeft w:val="0"/>
                      <w:marRight w:val="0"/>
                      <w:marTop w:val="0"/>
                      <w:marBottom w:val="0"/>
                      <w:divBdr>
                        <w:top w:val="none" w:sz="0" w:space="0" w:color="auto"/>
                        <w:left w:val="none" w:sz="0" w:space="0" w:color="auto"/>
                        <w:bottom w:val="none" w:sz="0" w:space="0" w:color="auto"/>
                        <w:right w:val="none" w:sz="0" w:space="0" w:color="auto"/>
                      </w:divBdr>
                    </w:div>
                    <w:div w:id="351152197">
                      <w:marLeft w:val="0"/>
                      <w:marRight w:val="0"/>
                      <w:marTop w:val="0"/>
                      <w:marBottom w:val="0"/>
                      <w:divBdr>
                        <w:top w:val="none" w:sz="0" w:space="0" w:color="auto"/>
                        <w:left w:val="none" w:sz="0" w:space="0" w:color="auto"/>
                        <w:bottom w:val="none" w:sz="0" w:space="0" w:color="auto"/>
                        <w:right w:val="none" w:sz="0" w:space="0" w:color="auto"/>
                      </w:divBdr>
                    </w:div>
                    <w:div w:id="388110762">
                      <w:marLeft w:val="0"/>
                      <w:marRight w:val="0"/>
                      <w:marTop w:val="0"/>
                      <w:marBottom w:val="0"/>
                      <w:divBdr>
                        <w:top w:val="none" w:sz="0" w:space="0" w:color="auto"/>
                        <w:left w:val="none" w:sz="0" w:space="0" w:color="auto"/>
                        <w:bottom w:val="none" w:sz="0" w:space="0" w:color="auto"/>
                        <w:right w:val="none" w:sz="0" w:space="0" w:color="auto"/>
                      </w:divBdr>
                    </w:div>
                    <w:div w:id="416248735">
                      <w:marLeft w:val="0"/>
                      <w:marRight w:val="0"/>
                      <w:marTop w:val="0"/>
                      <w:marBottom w:val="0"/>
                      <w:divBdr>
                        <w:top w:val="none" w:sz="0" w:space="0" w:color="auto"/>
                        <w:left w:val="none" w:sz="0" w:space="0" w:color="auto"/>
                        <w:bottom w:val="none" w:sz="0" w:space="0" w:color="auto"/>
                        <w:right w:val="none" w:sz="0" w:space="0" w:color="auto"/>
                      </w:divBdr>
                    </w:div>
                    <w:div w:id="463625372">
                      <w:marLeft w:val="0"/>
                      <w:marRight w:val="0"/>
                      <w:marTop w:val="0"/>
                      <w:marBottom w:val="0"/>
                      <w:divBdr>
                        <w:top w:val="none" w:sz="0" w:space="0" w:color="auto"/>
                        <w:left w:val="none" w:sz="0" w:space="0" w:color="auto"/>
                        <w:bottom w:val="none" w:sz="0" w:space="0" w:color="auto"/>
                        <w:right w:val="none" w:sz="0" w:space="0" w:color="auto"/>
                      </w:divBdr>
                    </w:div>
                    <w:div w:id="498927893">
                      <w:marLeft w:val="0"/>
                      <w:marRight w:val="0"/>
                      <w:marTop w:val="0"/>
                      <w:marBottom w:val="0"/>
                      <w:divBdr>
                        <w:top w:val="none" w:sz="0" w:space="0" w:color="auto"/>
                        <w:left w:val="none" w:sz="0" w:space="0" w:color="auto"/>
                        <w:bottom w:val="none" w:sz="0" w:space="0" w:color="auto"/>
                        <w:right w:val="none" w:sz="0" w:space="0" w:color="auto"/>
                      </w:divBdr>
                    </w:div>
                    <w:div w:id="503590926">
                      <w:marLeft w:val="0"/>
                      <w:marRight w:val="0"/>
                      <w:marTop w:val="0"/>
                      <w:marBottom w:val="0"/>
                      <w:divBdr>
                        <w:top w:val="none" w:sz="0" w:space="0" w:color="auto"/>
                        <w:left w:val="none" w:sz="0" w:space="0" w:color="auto"/>
                        <w:bottom w:val="none" w:sz="0" w:space="0" w:color="auto"/>
                        <w:right w:val="none" w:sz="0" w:space="0" w:color="auto"/>
                      </w:divBdr>
                    </w:div>
                    <w:div w:id="512185479">
                      <w:marLeft w:val="0"/>
                      <w:marRight w:val="0"/>
                      <w:marTop w:val="0"/>
                      <w:marBottom w:val="0"/>
                      <w:divBdr>
                        <w:top w:val="none" w:sz="0" w:space="0" w:color="auto"/>
                        <w:left w:val="none" w:sz="0" w:space="0" w:color="auto"/>
                        <w:bottom w:val="none" w:sz="0" w:space="0" w:color="auto"/>
                        <w:right w:val="none" w:sz="0" w:space="0" w:color="auto"/>
                      </w:divBdr>
                    </w:div>
                    <w:div w:id="536747227">
                      <w:marLeft w:val="0"/>
                      <w:marRight w:val="0"/>
                      <w:marTop w:val="0"/>
                      <w:marBottom w:val="0"/>
                      <w:divBdr>
                        <w:top w:val="none" w:sz="0" w:space="0" w:color="auto"/>
                        <w:left w:val="none" w:sz="0" w:space="0" w:color="auto"/>
                        <w:bottom w:val="none" w:sz="0" w:space="0" w:color="auto"/>
                        <w:right w:val="none" w:sz="0" w:space="0" w:color="auto"/>
                      </w:divBdr>
                    </w:div>
                    <w:div w:id="537662409">
                      <w:marLeft w:val="0"/>
                      <w:marRight w:val="0"/>
                      <w:marTop w:val="0"/>
                      <w:marBottom w:val="0"/>
                      <w:divBdr>
                        <w:top w:val="none" w:sz="0" w:space="0" w:color="auto"/>
                        <w:left w:val="none" w:sz="0" w:space="0" w:color="auto"/>
                        <w:bottom w:val="none" w:sz="0" w:space="0" w:color="auto"/>
                        <w:right w:val="none" w:sz="0" w:space="0" w:color="auto"/>
                      </w:divBdr>
                    </w:div>
                    <w:div w:id="543450410">
                      <w:marLeft w:val="0"/>
                      <w:marRight w:val="0"/>
                      <w:marTop w:val="0"/>
                      <w:marBottom w:val="0"/>
                      <w:divBdr>
                        <w:top w:val="none" w:sz="0" w:space="0" w:color="auto"/>
                        <w:left w:val="none" w:sz="0" w:space="0" w:color="auto"/>
                        <w:bottom w:val="none" w:sz="0" w:space="0" w:color="auto"/>
                        <w:right w:val="none" w:sz="0" w:space="0" w:color="auto"/>
                      </w:divBdr>
                    </w:div>
                    <w:div w:id="560017774">
                      <w:marLeft w:val="0"/>
                      <w:marRight w:val="0"/>
                      <w:marTop w:val="0"/>
                      <w:marBottom w:val="0"/>
                      <w:divBdr>
                        <w:top w:val="none" w:sz="0" w:space="0" w:color="auto"/>
                        <w:left w:val="none" w:sz="0" w:space="0" w:color="auto"/>
                        <w:bottom w:val="none" w:sz="0" w:space="0" w:color="auto"/>
                        <w:right w:val="none" w:sz="0" w:space="0" w:color="auto"/>
                      </w:divBdr>
                    </w:div>
                    <w:div w:id="568656688">
                      <w:marLeft w:val="0"/>
                      <w:marRight w:val="0"/>
                      <w:marTop w:val="0"/>
                      <w:marBottom w:val="0"/>
                      <w:divBdr>
                        <w:top w:val="none" w:sz="0" w:space="0" w:color="auto"/>
                        <w:left w:val="none" w:sz="0" w:space="0" w:color="auto"/>
                        <w:bottom w:val="none" w:sz="0" w:space="0" w:color="auto"/>
                        <w:right w:val="none" w:sz="0" w:space="0" w:color="auto"/>
                      </w:divBdr>
                    </w:div>
                    <w:div w:id="583417795">
                      <w:marLeft w:val="0"/>
                      <w:marRight w:val="0"/>
                      <w:marTop w:val="0"/>
                      <w:marBottom w:val="0"/>
                      <w:divBdr>
                        <w:top w:val="none" w:sz="0" w:space="0" w:color="auto"/>
                        <w:left w:val="none" w:sz="0" w:space="0" w:color="auto"/>
                        <w:bottom w:val="none" w:sz="0" w:space="0" w:color="auto"/>
                        <w:right w:val="none" w:sz="0" w:space="0" w:color="auto"/>
                      </w:divBdr>
                    </w:div>
                    <w:div w:id="596452287">
                      <w:marLeft w:val="0"/>
                      <w:marRight w:val="0"/>
                      <w:marTop w:val="0"/>
                      <w:marBottom w:val="0"/>
                      <w:divBdr>
                        <w:top w:val="none" w:sz="0" w:space="0" w:color="auto"/>
                        <w:left w:val="none" w:sz="0" w:space="0" w:color="auto"/>
                        <w:bottom w:val="none" w:sz="0" w:space="0" w:color="auto"/>
                        <w:right w:val="none" w:sz="0" w:space="0" w:color="auto"/>
                      </w:divBdr>
                    </w:div>
                    <w:div w:id="621575217">
                      <w:marLeft w:val="0"/>
                      <w:marRight w:val="0"/>
                      <w:marTop w:val="0"/>
                      <w:marBottom w:val="0"/>
                      <w:divBdr>
                        <w:top w:val="none" w:sz="0" w:space="0" w:color="auto"/>
                        <w:left w:val="none" w:sz="0" w:space="0" w:color="auto"/>
                        <w:bottom w:val="none" w:sz="0" w:space="0" w:color="auto"/>
                        <w:right w:val="none" w:sz="0" w:space="0" w:color="auto"/>
                      </w:divBdr>
                    </w:div>
                    <w:div w:id="623002847">
                      <w:marLeft w:val="0"/>
                      <w:marRight w:val="0"/>
                      <w:marTop w:val="0"/>
                      <w:marBottom w:val="0"/>
                      <w:divBdr>
                        <w:top w:val="none" w:sz="0" w:space="0" w:color="auto"/>
                        <w:left w:val="none" w:sz="0" w:space="0" w:color="auto"/>
                        <w:bottom w:val="none" w:sz="0" w:space="0" w:color="auto"/>
                        <w:right w:val="none" w:sz="0" w:space="0" w:color="auto"/>
                      </w:divBdr>
                    </w:div>
                    <w:div w:id="625233645">
                      <w:marLeft w:val="0"/>
                      <w:marRight w:val="0"/>
                      <w:marTop w:val="0"/>
                      <w:marBottom w:val="0"/>
                      <w:divBdr>
                        <w:top w:val="none" w:sz="0" w:space="0" w:color="auto"/>
                        <w:left w:val="none" w:sz="0" w:space="0" w:color="auto"/>
                        <w:bottom w:val="none" w:sz="0" w:space="0" w:color="auto"/>
                        <w:right w:val="none" w:sz="0" w:space="0" w:color="auto"/>
                      </w:divBdr>
                    </w:div>
                    <w:div w:id="648749672">
                      <w:marLeft w:val="0"/>
                      <w:marRight w:val="0"/>
                      <w:marTop w:val="0"/>
                      <w:marBottom w:val="0"/>
                      <w:divBdr>
                        <w:top w:val="none" w:sz="0" w:space="0" w:color="auto"/>
                        <w:left w:val="none" w:sz="0" w:space="0" w:color="auto"/>
                        <w:bottom w:val="none" w:sz="0" w:space="0" w:color="auto"/>
                        <w:right w:val="none" w:sz="0" w:space="0" w:color="auto"/>
                      </w:divBdr>
                    </w:div>
                    <w:div w:id="651829279">
                      <w:marLeft w:val="0"/>
                      <w:marRight w:val="0"/>
                      <w:marTop w:val="0"/>
                      <w:marBottom w:val="0"/>
                      <w:divBdr>
                        <w:top w:val="none" w:sz="0" w:space="0" w:color="auto"/>
                        <w:left w:val="none" w:sz="0" w:space="0" w:color="auto"/>
                        <w:bottom w:val="none" w:sz="0" w:space="0" w:color="auto"/>
                        <w:right w:val="none" w:sz="0" w:space="0" w:color="auto"/>
                      </w:divBdr>
                    </w:div>
                    <w:div w:id="677583786">
                      <w:marLeft w:val="0"/>
                      <w:marRight w:val="0"/>
                      <w:marTop w:val="0"/>
                      <w:marBottom w:val="0"/>
                      <w:divBdr>
                        <w:top w:val="none" w:sz="0" w:space="0" w:color="auto"/>
                        <w:left w:val="none" w:sz="0" w:space="0" w:color="auto"/>
                        <w:bottom w:val="none" w:sz="0" w:space="0" w:color="auto"/>
                        <w:right w:val="none" w:sz="0" w:space="0" w:color="auto"/>
                      </w:divBdr>
                    </w:div>
                    <w:div w:id="683019148">
                      <w:marLeft w:val="0"/>
                      <w:marRight w:val="0"/>
                      <w:marTop w:val="0"/>
                      <w:marBottom w:val="0"/>
                      <w:divBdr>
                        <w:top w:val="none" w:sz="0" w:space="0" w:color="auto"/>
                        <w:left w:val="none" w:sz="0" w:space="0" w:color="auto"/>
                        <w:bottom w:val="none" w:sz="0" w:space="0" w:color="auto"/>
                        <w:right w:val="none" w:sz="0" w:space="0" w:color="auto"/>
                      </w:divBdr>
                    </w:div>
                    <w:div w:id="687870555">
                      <w:marLeft w:val="0"/>
                      <w:marRight w:val="0"/>
                      <w:marTop w:val="0"/>
                      <w:marBottom w:val="0"/>
                      <w:divBdr>
                        <w:top w:val="none" w:sz="0" w:space="0" w:color="auto"/>
                        <w:left w:val="none" w:sz="0" w:space="0" w:color="auto"/>
                        <w:bottom w:val="none" w:sz="0" w:space="0" w:color="auto"/>
                        <w:right w:val="none" w:sz="0" w:space="0" w:color="auto"/>
                      </w:divBdr>
                    </w:div>
                    <w:div w:id="690303716">
                      <w:marLeft w:val="0"/>
                      <w:marRight w:val="0"/>
                      <w:marTop w:val="0"/>
                      <w:marBottom w:val="0"/>
                      <w:divBdr>
                        <w:top w:val="none" w:sz="0" w:space="0" w:color="auto"/>
                        <w:left w:val="none" w:sz="0" w:space="0" w:color="auto"/>
                        <w:bottom w:val="none" w:sz="0" w:space="0" w:color="auto"/>
                        <w:right w:val="none" w:sz="0" w:space="0" w:color="auto"/>
                      </w:divBdr>
                    </w:div>
                    <w:div w:id="694355201">
                      <w:marLeft w:val="0"/>
                      <w:marRight w:val="0"/>
                      <w:marTop w:val="0"/>
                      <w:marBottom w:val="0"/>
                      <w:divBdr>
                        <w:top w:val="none" w:sz="0" w:space="0" w:color="auto"/>
                        <w:left w:val="none" w:sz="0" w:space="0" w:color="auto"/>
                        <w:bottom w:val="none" w:sz="0" w:space="0" w:color="auto"/>
                        <w:right w:val="none" w:sz="0" w:space="0" w:color="auto"/>
                      </w:divBdr>
                    </w:div>
                    <w:div w:id="710956129">
                      <w:marLeft w:val="0"/>
                      <w:marRight w:val="0"/>
                      <w:marTop w:val="0"/>
                      <w:marBottom w:val="0"/>
                      <w:divBdr>
                        <w:top w:val="none" w:sz="0" w:space="0" w:color="auto"/>
                        <w:left w:val="none" w:sz="0" w:space="0" w:color="auto"/>
                        <w:bottom w:val="none" w:sz="0" w:space="0" w:color="auto"/>
                        <w:right w:val="none" w:sz="0" w:space="0" w:color="auto"/>
                      </w:divBdr>
                    </w:div>
                    <w:div w:id="745297873">
                      <w:marLeft w:val="0"/>
                      <w:marRight w:val="0"/>
                      <w:marTop w:val="0"/>
                      <w:marBottom w:val="0"/>
                      <w:divBdr>
                        <w:top w:val="none" w:sz="0" w:space="0" w:color="auto"/>
                        <w:left w:val="none" w:sz="0" w:space="0" w:color="auto"/>
                        <w:bottom w:val="none" w:sz="0" w:space="0" w:color="auto"/>
                        <w:right w:val="none" w:sz="0" w:space="0" w:color="auto"/>
                      </w:divBdr>
                    </w:div>
                    <w:div w:id="758453159">
                      <w:marLeft w:val="0"/>
                      <w:marRight w:val="0"/>
                      <w:marTop w:val="0"/>
                      <w:marBottom w:val="0"/>
                      <w:divBdr>
                        <w:top w:val="none" w:sz="0" w:space="0" w:color="auto"/>
                        <w:left w:val="none" w:sz="0" w:space="0" w:color="auto"/>
                        <w:bottom w:val="none" w:sz="0" w:space="0" w:color="auto"/>
                        <w:right w:val="none" w:sz="0" w:space="0" w:color="auto"/>
                      </w:divBdr>
                    </w:div>
                    <w:div w:id="762799726">
                      <w:marLeft w:val="0"/>
                      <w:marRight w:val="0"/>
                      <w:marTop w:val="0"/>
                      <w:marBottom w:val="0"/>
                      <w:divBdr>
                        <w:top w:val="none" w:sz="0" w:space="0" w:color="auto"/>
                        <w:left w:val="none" w:sz="0" w:space="0" w:color="auto"/>
                        <w:bottom w:val="none" w:sz="0" w:space="0" w:color="auto"/>
                        <w:right w:val="none" w:sz="0" w:space="0" w:color="auto"/>
                      </w:divBdr>
                    </w:div>
                    <w:div w:id="763576800">
                      <w:marLeft w:val="0"/>
                      <w:marRight w:val="0"/>
                      <w:marTop w:val="0"/>
                      <w:marBottom w:val="0"/>
                      <w:divBdr>
                        <w:top w:val="none" w:sz="0" w:space="0" w:color="auto"/>
                        <w:left w:val="none" w:sz="0" w:space="0" w:color="auto"/>
                        <w:bottom w:val="none" w:sz="0" w:space="0" w:color="auto"/>
                        <w:right w:val="none" w:sz="0" w:space="0" w:color="auto"/>
                      </w:divBdr>
                    </w:div>
                    <w:div w:id="793058138">
                      <w:marLeft w:val="0"/>
                      <w:marRight w:val="0"/>
                      <w:marTop w:val="0"/>
                      <w:marBottom w:val="0"/>
                      <w:divBdr>
                        <w:top w:val="none" w:sz="0" w:space="0" w:color="auto"/>
                        <w:left w:val="none" w:sz="0" w:space="0" w:color="auto"/>
                        <w:bottom w:val="none" w:sz="0" w:space="0" w:color="auto"/>
                        <w:right w:val="none" w:sz="0" w:space="0" w:color="auto"/>
                      </w:divBdr>
                    </w:div>
                    <w:div w:id="809521457">
                      <w:marLeft w:val="0"/>
                      <w:marRight w:val="0"/>
                      <w:marTop w:val="0"/>
                      <w:marBottom w:val="0"/>
                      <w:divBdr>
                        <w:top w:val="none" w:sz="0" w:space="0" w:color="auto"/>
                        <w:left w:val="none" w:sz="0" w:space="0" w:color="auto"/>
                        <w:bottom w:val="none" w:sz="0" w:space="0" w:color="auto"/>
                        <w:right w:val="none" w:sz="0" w:space="0" w:color="auto"/>
                      </w:divBdr>
                    </w:div>
                    <w:div w:id="847914442">
                      <w:marLeft w:val="0"/>
                      <w:marRight w:val="0"/>
                      <w:marTop w:val="0"/>
                      <w:marBottom w:val="0"/>
                      <w:divBdr>
                        <w:top w:val="none" w:sz="0" w:space="0" w:color="auto"/>
                        <w:left w:val="none" w:sz="0" w:space="0" w:color="auto"/>
                        <w:bottom w:val="none" w:sz="0" w:space="0" w:color="auto"/>
                        <w:right w:val="none" w:sz="0" w:space="0" w:color="auto"/>
                      </w:divBdr>
                    </w:div>
                    <w:div w:id="847983994">
                      <w:marLeft w:val="0"/>
                      <w:marRight w:val="0"/>
                      <w:marTop w:val="0"/>
                      <w:marBottom w:val="0"/>
                      <w:divBdr>
                        <w:top w:val="none" w:sz="0" w:space="0" w:color="auto"/>
                        <w:left w:val="none" w:sz="0" w:space="0" w:color="auto"/>
                        <w:bottom w:val="none" w:sz="0" w:space="0" w:color="auto"/>
                        <w:right w:val="none" w:sz="0" w:space="0" w:color="auto"/>
                      </w:divBdr>
                    </w:div>
                    <w:div w:id="849298652">
                      <w:marLeft w:val="0"/>
                      <w:marRight w:val="0"/>
                      <w:marTop w:val="0"/>
                      <w:marBottom w:val="0"/>
                      <w:divBdr>
                        <w:top w:val="none" w:sz="0" w:space="0" w:color="auto"/>
                        <w:left w:val="none" w:sz="0" w:space="0" w:color="auto"/>
                        <w:bottom w:val="none" w:sz="0" w:space="0" w:color="auto"/>
                        <w:right w:val="none" w:sz="0" w:space="0" w:color="auto"/>
                      </w:divBdr>
                    </w:div>
                    <w:div w:id="875578610">
                      <w:marLeft w:val="0"/>
                      <w:marRight w:val="0"/>
                      <w:marTop w:val="0"/>
                      <w:marBottom w:val="0"/>
                      <w:divBdr>
                        <w:top w:val="none" w:sz="0" w:space="0" w:color="auto"/>
                        <w:left w:val="none" w:sz="0" w:space="0" w:color="auto"/>
                        <w:bottom w:val="none" w:sz="0" w:space="0" w:color="auto"/>
                        <w:right w:val="none" w:sz="0" w:space="0" w:color="auto"/>
                      </w:divBdr>
                    </w:div>
                    <w:div w:id="893203702">
                      <w:marLeft w:val="0"/>
                      <w:marRight w:val="0"/>
                      <w:marTop w:val="0"/>
                      <w:marBottom w:val="0"/>
                      <w:divBdr>
                        <w:top w:val="none" w:sz="0" w:space="0" w:color="auto"/>
                        <w:left w:val="none" w:sz="0" w:space="0" w:color="auto"/>
                        <w:bottom w:val="none" w:sz="0" w:space="0" w:color="auto"/>
                        <w:right w:val="none" w:sz="0" w:space="0" w:color="auto"/>
                      </w:divBdr>
                    </w:div>
                    <w:div w:id="911887168">
                      <w:marLeft w:val="0"/>
                      <w:marRight w:val="0"/>
                      <w:marTop w:val="0"/>
                      <w:marBottom w:val="0"/>
                      <w:divBdr>
                        <w:top w:val="none" w:sz="0" w:space="0" w:color="auto"/>
                        <w:left w:val="none" w:sz="0" w:space="0" w:color="auto"/>
                        <w:bottom w:val="none" w:sz="0" w:space="0" w:color="auto"/>
                        <w:right w:val="none" w:sz="0" w:space="0" w:color="auto"/>
                      </w:divBdr>
                    </w:div>
                    <w:div w:id="916985708">
                      <w:marLeft w:val="0"/>
                      <w:marRight w:val="0"/>
                      <w:marTop w:val="0"/>
                      <w:marBottom w:val="0"/>
                      <w:divBdr>
                        <w:top w:val="none" w:sz="0" w:space="0" w:color="auto"/>
                        <w:left w:val="none" w:sz="0" w:space="0" w:color="auto"/>
                        <w:bottom w:val="none" w:sz="0" w:space="0" w:color="auto"/>
                        <w:right w:val="none" w:sz="0" w:space="0" w:color="auto"/>
                      </w:divBdr>
                    </w:div>
                    <w:div w:id="948391481">
                      <w:marLeft w:val="0"/>
                      <w:marRight w:val="0"/>
                      <w:marTop w:val="0"/>
                      <w:marBottom w:val="0"/>
                      <w:divBdr>
                        <w:top w:val="none" w:sz="0" w:space="0" w:color="auto"/>
                        <w:left w:val="none" w:sz="0" w:space="0" w:color="auto"/>
                        <w:bottom w:val="none" w:sz="0" w:space="0" w:color="auto"/>
                        <w:right w:val="none" w:sz="0" w:space="0" w:color="auto"/>
                      </w:divBdr>
                    </w:div>
                    <w:div w:id="986544554">
                      <w:marLeft w:val="0"/>
                      <w:marRight w:val="0"/>
                      <w:marTop w:val="0"/>
                      <w:marBottom w:val="0"/>
                      <w:divBdr>
                        <w:top w:val="none" w:sz="0" w:space="0" w:color="auto"/>
                        <w:left w:val="none" w:sz="0" w:space="0" w:color="auto"/>
                        <w:bottom w:val="none" w:sz="0" w:space="0" w:color="auto"/>
                        <w:right w:val="none" w:sz="0" w:space="0" w:color="auto"/>
                      </w:divBdr>
                    </w:div>
                    <w:div w:id="1025864815">
                      <w:marLeft w:val="0"/>
                      <w:marRight w:val="0"/>
                      <w:marTop w:val="0"/>
                      <w:marBottom w:val="0"/>
                      <w:divBdr>
                        <w:top w:val="none" w:sz="0" w:space="0" w:color="auto"/>
                        <w:left w:val="none" w:sz="0" w:space="0" w:color="auto"/>
                        <w:bottom w:val="none" w:sz="0" w:space="0" w:color="auto"/>
                        <w:right w:val="none" w:sz="0" w:space="0" w:color="auto"/>
                      </w:divBdr>
                    </w:div>
                    <w:div w:id="1028022643">
                      <w:marLeft w:val="0"/>
                      <w:marRight w:val="0"/>
                      <w:marTop w:val="0"/>
                      <w:marBottom w:val="0"/>
                      <w:divBdr>
                        <w:top w:val="none" w:sz="0" w:space="0" w:color="auto"/>
                        <w:left w:val="none" w:sz="0" w:space="0" w:color="auto"/>
                        <w:bottom w:val="none" w:sz="0" w:space="0" w:color="auto"/>
                        <w:right w:val="none" w:sz="0" w:space="0" w:color="auto"/>
                      </w:divBdr>
                    </w:div>
                    <w:div w:id="1028796072">
                      <w:marLeft w:val="0"/>
                      <w:marRight w:val="0"/>
                      <w:marTop w:val="0"/>
                      <w:marBottom w:val="0"/>
                      <w:divBdr>
                        <w:top w:val="none" w:sz="0" w:space="0" w:color="auto"/>
                        <w:left w:val="none" w:sz="0" w:space="0" w:color="auto"/>
                        <w:bottom w:val="none" w:sz="0" w:space="0" w:color="auto"/>
                        <w:right w:val="none" w:sz="0" w:space="0" w:color="auto"/>
                      </w:divBdr>
                    </w:div>
                    <w:div w:id="1057557795">
                      <w:marLeft w:val="0"/>
                      <w:marRight w:val="0"/>
                      <w:marTop w:val="0"/>
                      <w:marBottom w:val="0"/>
                      <w:divBdr>
                        <w:top w:val="none" w:sz="0" w:space="0" w:color="auto"/>
                        <w:left w:val="none" w:sz="0" w:space="0" w:color="auto"/>
                        <w:bottom w:val="none" w:sz="0" w:space="0" w:color="auto"/>
                        <w:right w:val="none" w:sz="0" w:space="0" w:color="auto"/>
                      </w:divBdr>
                    </w:div>
                    <w:div w:id="1063258437">
                      <w:marLeft w:val="0"/>
                      <w:marRight w:val="0"/>
                      <w:marTop w:val="0"/>
                      <w:marBottom w:val="0"/>
                      <w:divBdr>
                        <w:top w:val="none" w:sz="0" w:space="0" w:color="auto"/>
                        <w:left w:val="none" w:sz="0" w:space="0" w:color="auto"/>
                        <w:bottom w:val="none" w:sz="0" w:space="0" w:color="auto"/>
                        <w:right w:val="none" w:sz="0" w:space="0" w:color="auto"/>
                      </w:divBdr>
                    </w:div>
                    <w:div w:id="1073359064">
                      <w:marLeft w:val="0"/>
                      <w:marRight w:val="0"/>
                      <w:marTop w:val="0"/>
                      <w:marBottom w:val="0"/>
                      <w:divBdr>
                        <w:top w:val="none" w:sz="0" w:space="0" w:color="auto"/>
                        <w:left w:val="none" w:sz="0" w:space="0" w:color="auto"/>
                        <w:bottom w:val="none" w:sz="0" w:space="0" w:color="auto"/>
                        <w:right w:val="none" w:sz="0" w:space="0" w:color="auto"/>
                      </w:divBdr>
                    </w:div>
                    <w:div w:id="1083451657">
                      <w:marLeft w:val="0"/>
                      <w:marRight w:val="0"/>
                      <w:marTop w:val="0"/>
                      <w:marBottom w:val="0"/>
                      <w:divBdr>
                        <w:top w:val="none" w:sz="0" w:space="0" w:color="auto"/>
                        <w:left w:val="none" w:sz="0" w:space="0" w:color="auto"/>
                        <w:bottom w:val="none" w:sz="0" w:space="0" w:color="auto"/>
                        <w:right w:val="none" w:sz="0" w:space="0" w:color="auto"/>
                      </w:divBdr>
                    </w:div>
                    <w:div w:id="1103498292">
                      <w:marLeft w:val="0"/>
                      <w:marRight w:val="0"/>
                      <w:marTop w:val="0"/>
                      <w:marBottom w:val="0"/>
                      <w:divBdr>
                        <w:top w:val="none" w:sz="0" w:space="0" w:color="auto"/>
                        <w:left w:val="none" w:sz="0" w:space="0" w:color="auto"/>
                        <w:bottom w:val="none" w:sz="0" w:space="0" w:color="auto"/>
                        <w:right w:val="none" w:sz="0" w:space="0" w:color="auto"/>
                      </w:divBdr>
                    </w:div>
                    <w:div w:id="1107192445">
                      <w:marLeft w:val="0"/>
                      <w:marRight w:val="0"/>
                      <w:marTop w:val="0"/>
                      <w:marBottom w:val="0"/>
                      <w:divBdr>
                        <w:top w:val="none" w:sz="0" w:space="0" w:color="auto"/>
                        <w:left w:val="none" w:sz="0" w:space="0" w:color="auto"/>
                        <w:bottom w:val="none" w:sz="0" w:space="0" w:color="auto"/>
                        <w:right w:val="none" w:sz="0" w:space="0" w:color="auto"/>
                      </w:divBdr>
                    </w:div>
                    <w:div w:id="1145589827">
                      <w:marLeft w:val="0"/>
                      <w:marRight w:val="0"/>
                      <w:marTop w:val="0"/>
                      <w:marBottom w:val="0"/>
                      <w:divBdr>
                        <w:top w:val="none" w:sz="0" w:space="0" w:color="auto"/>
                        <w:left w:val="none" w:sz="0" w:space="0" w:color="auto"/>
                        <w:bottom w:val="none" w:sz="0" w:space="0" w:color="auto"/>
                        <w:right w:val="none" w:sz="0" w:space="0" w:color="auto"/>
                      </w:divBdr>
                    </w:div>
                    <w:div w:id="1161241441">
                      <w:marLeft w:val="0"/>
                      <w:marRight w:val="0"/>
                      <w:marTop w:val="0"/>
                      <w:marBottom w:val="0"/>
                      <w:divBdr>
                        <w:top w:val="none" w:sz="0" w:space="0" w:color="auto"/>
                        <w:left w:val="none" w:sz="0" w:space="0" w:color="auto"/>
                        <w:bottom w:val="none" w:sz="0" w:space="0" w:color="auto"/>
                        <w:right w:val="none" w:sz="0" w:space="0" w:color="auto"/>
                      </w:divBdr>
                    </w:div>
                    <w:div w:id="1163660063">
                      <w:marLeft w:val="0"/>
                      <w:marRight w:val="0"/>
                      <w:marTop w:val="0"/>
                      <w:marBottom w:val="0"/>
                      <w:divBdr>
                        <w:top w:val="none" w:sz="0" w:space="0" w:color="auto"/>
                        <w:left w:val="none" w:sz="0" w:space="0" w:color="auto"/>
                        <w:bottom w:val="none" w:sz="0" w:space="0" w:color="auto"/>
                        <w:right w:val="none" w:sz="0" w:space="0" w:color="auto"/>
                      </w:divBdr>
                    </w:div>
                    <w:div w:id="1169633711">
                      <w:marLeft w:val="0"/>
                      <w:marRight w:val="0"/>
                      <w:marTop w:val="0"/>
                      <w:marBottom w:val="0"/>
                      <w:divBdr>
                        <w:top w:val="none" w:sz="0" w:space="0" w:color="auto"/>
                        <w:left w:val="none" w:sz="0" w:space="0" w:color="auto"/>
                        <w:bottom w:val="none" w:sz="0" w:space="0" w:color="auto"/>
                        <w:right w:val="none" w:sz="0" w:space="0" w:color="auto"/>
                      </w:divBdr>
                    </w:div>
                    <w:div w:id="1173373660">
                      <w:marLeft w:val="0"/>
                      <w:marRight w:val="0"/>
                      <w:marTop w:val="0"/>
                      <w:marBottom w:val="0"/>
                      <w:divBdr>
                        <w:top w:val="none" w:sz="0" w:space="0" w:color="auto"/>
                        <w:left w:val="none" w:sz="0" w:space="0" w:color="auto"/>
                        <w:bottom w:val="none" w:sz="0" w:space="0" w:color="auto"/>
                        <w:right w:val="none" w:sz="0" w:space="0" w:color="auto"/>
                      </w:divBdr>
                    </w:div>
                    <w:div w:id="1242368839">
                      <w:marLeft w:val="0"/>
                      <w:marRight w:val="0"/>
                      <w:marTop w:val="0"/>
                      <w:marBottom w:val="0"/>
                      <w:divBdr>
                        <w:top w:val="none" w:sz="0" w:space="0" w:color="auto"/>
                        <w:left w:val="none" w:sz="0" w:space="0" w:color="auto"/>
                        <w:bottom w:val="none" w:sz="0" w:space="0" w:color="auto"/>
                        <w:right w:val="none" w:sz="0" w:space="0" w:color="auto"/>
                      </w:divBdr>
                    </w:div>
                    <w:div w:id="1278758964">
                      <w:marLeft w:val="0"/>
                      <w:marRight w:val="0"/>
                      <w:marTop w:val="0"/>
                      <w:marBottom w:val="0"/>
                      <w:divBdr>
                        <w:top w:val="none" w:sz="0" w:space="0" w:color="auto"/>
                        <w:left w:val="none" w:sz="0" w:space="0" w:color="auto"/>
                        <w:bottom w:val="none" w:sz="0" w:space="0" w:color="auto"/>
                        <w:right w:val="none" w:sz="0" w:space="0" w:color="auto"/>
                      </w:divBdr>
                    </w:div>
                    <w:div w:id="1297569105">
                      <w:marLeft w:val="0"/>
                      <w:marRight w:val="0"/>
                      <w:marTop w:val="0"/>
                      <w:marBottom w:val="0"/>
                      <w:divBdr>
                        <w:top w:val="none" w:sz="0" w:space="0" w:color="auto"/>
                        <w:left w:val="none" w:sz="0" w:space="0" w:color="auto"/>
                        <w:bottom w:val="none" w:sz="0" w:space="0" w:color="auto"/>
                        <w:right w:val="none" w:sz="0" w:space="0" w:color="auto"/>
                      </w:divBdr>
                    </w:div>
                    <w:div w:id="1303073288">
                      <w:marLeft w:val="0"/>
                      <w:marRight w:val="0"/>
                      <w:marTop w:val="0"/>
                      <w:marBottom w:val="0"/>
                      <w:divBdr>
                        <w:top w:val="none" w:sz="0" w:space="0" w:color="auto"/>
                        <w:left w:val="none" w:sz="0" w:space="0" w:color="auto"/>
                        <w:bottom w:val="none" w:sz="0" w:space="0" w:color="auto"/>
                        <w:right w:val="none" w:sz="0" w:space="0" w:color="auto"/>
                      </w:divBdr>
                    </w:div>
                    <w:div w:id="1304502868">
                      <w:marLeft w:val="0"/>
                      <w:marRight w:val="0"/>
                      <w:marTop w:val="0"/>
                      <w:marBottom w:val="0"/>
                      <w:divBdr>
                        <w:top w:val="none" w:sz="0" w:space="0" w:color="auto"/>
                        <w:left w:val="none" w:sz="0" w:space="0" w:color="auto"/>
                        <w:bottom w:val="none" w:sz="0" w:space="0" w:color="auto"/>
                        <w:right w:val="none" w:sz="0" w:space="0" w:color="auto"/>
                      </w:divBdr>
                    </w:div>
                    <w:div w:id="1335451567">
                      <w:marLeft w:val="0"/>
                      <w:marRight w:val="0"/>
                      <w:marTop w:val="0"/>
                      <w:marBottom w:val="0"/>
                      <w:divBdr>
                        <w:top w:val="none" w:sz="0" w:space="0" w:color="auto"/>
                        <w:left w:val="none" w:sz="0" w:space="0" w:color="auto"/>
                        <w:bottom w:val="none" w:sz="0" w:space="0" w:color="auto"/>
                        <w:right w:val="none" w:sz="0" w:space="0" w:color="auto"/>
                      </w:divBdr>
                    </w:div>
                    <w:div w:id="1349328131">
                      <w:marLeft w:val="0"/>
                      <w:marRight w:val="0"/>
                      <w:marTop w:val="0"/>
                      <w:marBottom w:val="0"/>
                      <w:divBdr>
                        <w:top w:val="none" w:sz="0" w:space="0" w:color="auto"/>
                        <w:left w:val="none" w:sz="0" w:space="0" w:color="auto"/>
                        <w:bottom w:val="none" w:sz="0" w:space="0" w:color="auto"/>
                        <w:right w:val="none" w:sz="0" w:space="0" w:color="auto"/>
                      </w:divBdr>
                    </w:div>
                    <w:div w:id="1353413794">
                      <w:marLeft w:val="0"/>
                      <w:marRight w:val="0"/>
                      <w:marTop w:val="0"/>
                      <w:marBottom w:val="0"/>
                      <w:divBdr>
                        <w:top w:val="none" w:sz="0" w:space="0" w:color="auto"/>
                        <w:left w:val="none" w:sz="0" w:space="0" w:color="auto"/>
                        <w:bottom w:val="none" w:sz="0" w:space="0" w:color="auto"/>
                        <w:right w:val="none" w:sz="0" w:space="0" w:color="auto"/>
                      </w:divBdr>
                    </w:div>
                    <w:div w:id="1360010022">
                      <w:marLeft w:val="0"/>
                      <w:marRight w:val="0"/>
                      <w:marTop w:val="0"/>
                      <w:marBottom w:val="0"/>
                      <w:divBdr>
                        <w:top w:val="none" w:sz="0" w:space="0" w:color="auto"/>
                        <w:left w:val="none" w:sz="0" w:space="0" w:color="auto"/>
                        <w:bottom w:val="none" w:sz="0" w:space="0" w:color="auto"/>
                        <w:right w:val="none" w:sz="0" w:space="0" w:color="auto"/>
                      </w:divBdr>
                    </w:div>
                    <w:div w:id="1414356540">
                      <w:marLeft w:val="0"/>
                      <w:marRight w:val="0"/>
                      <w:marTop w:val="0"/>
                      <w:marBottom w:val="0"/>
                      <w:divBdr>
                        <w:top w:val="none" w:sz="0" w:space="0" w:color="auto"/>
                        <w:left w:val="none" w:sz="0" w:space="0" w:color="auto"/>
                        <w:bottom w:val="none" w:sz="0" w:space="0" w:color="auto"/>
                        <w:right w:val="none" w:sz="0" w:space="0" w:color="auto"/>
                      </w:divBdr>
                    </w:div>
                    <w:div w:id="1415515814">
                      <w:marLeft w:val="0"/>
                      <w:marRight w:val="0"/>
                      <w:marTop w:val="0"/>
                      <w:marBottom w:val="0"/>
                      <w:divBdr>
                        <w:top w:val="none" w:sz="0" w:space="0" w:color="auto"/>
                        <w:left w:val="none" w:sz="0" w:space="0" w:color="auto"/>
                        <w:bottom w:val="none" w:sz="0" w:space="0" w:color="auto"/>
                        <w:right w:val="none" w:sz="0" w:space="0" w:color="auto"/>
                      </w:divBdr>
                    </w:div>
                    <w:div w:id="1458573232">
                      <w:marLeft w:val="0"/>
                      <w:marRight w:val="0"/>
                      <w:marTop w:val="0"/>
                      <w:marBottom w:val="0"/>
                      <w:divBdr>
                        <w:top w:val="none" w:sz="0" w:space="0" w:color="auto"/>
                        <w:left w:val="none" w:sz="0" w:space="0" w:color="auto"/>
                        <w:bottom w:val="none" w:sz="0" w:space="0" w:color="auto"/>
                        <w:right w:val="none" w:sz="0" w:space="0" w:color="auto"/>
                      </w:divBdr>
                    </w:div>
                    <w:div w:id="1493527598">
                      <w:marLeft w:val="0"/>
                      <w:marRight w:val="0"/>
                      <w:marTop w:val="0"/>
                      <w:marBottom w:val="0"/>
                      <w:divBdr>
                        <w:top w:val="none" w:sz="0" w:space="0" w:color="auto"/>
                        <w:left w:val="none" w:sz="0" w:space="0" w:color="auto"/>
                        <w:bottom w:val="none" w:sz="0" w:space="0" w:color="auto"/>
                        <w:right w:val="none" w:sz="0" w:space="0" w:color="auto"/>
                      </w:divBdr>
                    </w:div>
                    <w:div w:id="1511064740">
                      <w:marLeft w:val="0"/>
                      <w:marRight w:val="0"/>
                      <w:marTop w:val="0"/>
                      <w:marBottom w:val="0"/>
                      <w:divBdr>
                        <w:top w:val="none" w:sz="0" w:space="0" w:color="auto"/>
                        <w:left w:val="none" w:sz="0" w:space="0" w:color="auto"/>
                        <w:bottom w:val="none" w:sz="0" w:space="0" w:color="auto"/>
                        <w:right w:val="none" w:sz="0" w:space="0" w:color="auto"/>
                      </w:divBdr>
                    </w:div>
                    <w:div w:id="1512641419">
                      <w:marLeft w:val="0"/>
                      <w:marRight w:val="0"/>
                      <w:marTop w:val="0"/>
                      <w:marBottom w:val="0"/>
                      <w:divBdr>
                        <w:top w:val="none" w:sz="0" w:space="0" w:color="auto"/>
                        <w:left w:val="none" w:sz="0" w:space="0" w:color="auto"/>
                        <w:bottom w:val="none" w:sz="0" w:space="0" w:color="auto"/>
                        <w:right w:val="none" w:sz="0" w:space="0" w:color="auto"/>
                      </w:divBdr>
                    </w:div>
                    <w:div w:id="1516266504">
                      <w:marLeft w:val="0"/>
                      <w:marRight w:val="0"/>
                      <w:marTop w:val="0"/>
                      <w:marBottom w:val="0"/>
                      <w:divBdr>
                        <w:top w:val="none" w:sz="0" w:space="0" w:color="auto"/>
                        <w:left w:val="none" w:sz="0" w:space="0" w:color="auto"/>
                        <w:bottom w:val="none" w:sz="0" w:space="0" w:color="auto"/>
                        <w:right w:val="none" w:sz="0" w:space="0" w:color="auto"/>
                      </w:divBdr>
                    </w:div>
                    <w:div w:id="1524710569">
                      <w:marLeft w:val="0"/>
                      <w:marRight w:val="0"/>
                      <w:marTop w:val="0"/>
                      <w:marBottom w:val="0"/>
                      <w:divBdr>
                        <w:top w:val="none" w:sz="0" w:space="0" w:color="auto"/>
                        <w:left w:val="none" w:sz="0" w:space="0" w:color="auto"/>
                        <w:bottom w:val="none" w:sz="0" w:space="0" w:color="auto"/>
                        <w:right w:val="none" w:sz="0" w:space="0" w:color="auto"/>
                      </w:divBdr>
                    </w:div>
                    <w:div w:id="1526558854">
                      <w:marLeft w:val="0"/>
                      <w:marRight w:val="0"/>
                      <w:marTop w:val="0"/>
                      <w:marBottom w:val="0"/>
                      <w:divBdr>
                        <w:top w:val="none" w:sz="0" w:space="0" w:color="auto"/>
                        <w:left w:val="none" w:sz="0" w:space="0" w:color="auto"/>
                        <w:bottom w:val="none" w:sz="0" w:space="0" w:color="auto"/>
                        <w:right w:val="none" w:sz="0" w:space="0" w:color="auto"/>
                      </w:divBdr>
                    </w:div>
                    <w:div w:id="1527057801">
                      <w:marLeft w:val="0"/>
                      <w:marRight w:val="0"/>
                      <w:marTop w:val="0"/>
                      <w:marBottom w:val="0"/>
                      <w:divBdr>
                        <w:top w:val="none" w:sz="0" w:space="0" w:color="auto"/>
                        <w:left w:val="none" w:sz="0" w:space="0" w:color="auto"/>
                        <w:bottom w:val="none" w:sz="0" w:space="0" w:color="auto"/>
                        <w:right w:val="none" w:sz="0" w:space="0" w:color="auto"/>
                      </w:divBdr>
                    </w:div>
                    <w:div w:id="1556549799">
                      <w:marLeft w:val="0"/>
                      <w:marRight w:val="0"/>
                      <w:marTop w:val="0"/>
                      <w:marBottom w:val="0"/>
                      <w:divBdr>
                        <w:top w:val="none" w:sz="0" w:space="0" w:color="auto"/>
                        <w:left w:val="none" w:sz="0" w:space="0" w:color="auto"/>
                        <w:bottom w:val="none" w:sz="0" w:space="0" w:color="auto"/>
                        <w:right w:val="none" w:sz="0" w:space="0" w:color="auto"/>
                      </w:divBdr>
                    </w:div>
                    <w:div w:id="1582715470">
                      <w:marLeft w:val="0"/>
                      <w:marRight w:val="0"/>
                      <w:marTop w:val="0"/>
                      <w:marBottom w:val="0"/>
                      <w:divBdr>
                        <w:top w:val="none" w:sz="0" w:space="0" w:color="auto"/>
                        <w:left w:val="none" w:sz="0" w:space="0" w:color="auto"/>
                        <w:bottom w:val="none" w:sz="0" w:space="0" w:color="auto"/>
                        <w:right w:val="none" w:sz="0" w:space="0" w:color="auto"/>
                      </w:divBdr>
                    </w:div>
                    <w:div w:id="1595358913">
                      <w:marLeft w:val="0"/>
                      <w:marRight w:val="0"/>
                      <w:marTop w:val="0"/>
                      <w:marBottom w:val="0"/>
                      <w:divBdr>
                        <w:top w:val="none" w:sz="0" w:space="0" w:color="auto"/>
                        <w:left w:val="none" w:sz="0" w:space="0" w:color="auto"/>
                        <w:bottom w:val="none" w:sz="0" w:space="0" w:color="auto"/>
                        <w:right w:val="none" w:sz="0" w:space="0" w:color="auto"/>
                      </w:divBdr>
                    </w:div>
                    <w:div w:id="1606421664">
                      <w:marLeft w:val="0"/>
                      <w:marRight w:val="0"/>
                      <w:marTop w:val="0"/>
                      <w:marBottom w:val="0"/>
                      <w:divBdr>
                        <w:top w:val="none" w:sz="0" w:space="0" w:color="auto"/>
                        <w:left w:val="none" w:sz="0" w:space="0" w:color="auto"/>
                        <w:bottom w:val="none" w:sz="0" w:space="0" w:color="auto"/>
                        <w:right w:val="none" w:sz="0" w:space="0" w:color="auto"/>
                      </w:divBdr>
                    </w:div>
                    <w:div w:id="1613896923">
                      <w:marLeft w:val="0"/>
                      <w:marRight w:val="0"/>
                      <w:marTop w:val="0"/>
                      <w:marBottom w:val="0"/>
                      <w:divBdr>
                        <w:top w:val="none" w:sz="0" w:space="0" w:color="auto"/>
                        <w:left w:val="none" w:sz="0" w:space="0" w:color="auto"/>
                        <w:bottom w:val="none" w:sz="0" w:space="0" w:color="auto"/>
                        <w:right w:val="none" w:sz="0" w:space="0" w:color="auto"/>
                      </w:divBdr>
                    </w:div>
                    <w:div w:id="1628006116">
                      <w:marLeft w:val="0"/>
                      <w:marRight w:val="0"/>
                      <w:marTop w:val="0"/>
                      <w:marBottom w:val="0"/>
                      <w:divBdr>
                        <w:top w:val="none" w:sz="0" w:space="0" w:color="auto"/>
                        <w:left w:val="none" w:sz="0" w:space="0" w:color="auto"/>
                        <w:bottom w:val="none" w:sz="0" w:space="0" w:color="auto"/>
                        <w:right w:val="none" w:sz="0" w:space="0" w:color="auto"/>
                      </w:divBdr>
                    </w:div>
                    <w:div w:id="1628199368">
                      <w:marLeft w:val="0"/>
                      <w:marRight w:val="0"/>
                      <w:marTop w:val="0"/>
                      <w:marBottom w:val="0"/>
                      <w:divBdr>
                        <w:top w:val="none" w:sz="0" w:space="0" w:color="auto"/>
                        <w:left w:val="none" w:sz="0" w:space="0" w:color="auto"/>
                        <w:bottom w:val="none" w:sz="0" w:space="0" w:color="auto"/>
                        <w:right w:val="none" w:sz="0" w:space="0" w:color="auto"/>
                      </w:divBdr>
                    </w:div>
                    <w:div w:id="1643121986">
                      <w:marLeft w:val="0"/>
                      <w:marRight w:val="0"/>
                      <w:marTop w:val="0"/>
                      <w:marBottom w:val="0"/>
                      <w:divBdr>
                        <w:top w:val="none" w:sz="0" w:space="0" w:color="auto"/>
                        <w:left w:val="none" w:sz="0" w:space="0" w:color="auto"/>
                        <w:bottom w:val="none" w:sz="0" w:space="0" w:color="auto"/>
                        <w:right w:val="none" w:sz="0" w:space="0" w:color="auto"/>
                      </w:divBdr>
                    </w:div>
                    <w:div w:id="1681738497">
                      <w:marLeft w:val="0"/>
                      <w:marRight w:val="0"/>
                      <w:marTop w:val="0"/>
                      <w:marBottom w:val="0"/>
                      <w:divBdr>
                        <w:top w:val="none" w:sz="0" w:space="0" w:color="auto"/>
                        <w:left w:val="none" w:sz="0" w:space="0" w:color="auto"/>
                        <w:bottom w:val="none" w:sz="0" w:space="0" w:color="auto"/>
                        <w:right w:val="none" w:sz="0" w:space="0" w:color="auto"/>
                      </w:divBdr>
                    </w:div>
                    <w:div w:id="1718553663">
                      <w:marLeft w:val="0"/>
                      <w:marRight w:val="0"/>
                      <w:marTop w:val="0"/>
                      <w:marBottom w:val="0"/>
                      <w:divBdr>
                        <w:top w:val="none" w:sz="0" w:space="0" w:color="auto"/>
                        <w:left w:val="none" w:sz="0" w:space="0" w:color="auto"/>
                        <w:bottom w:val="none" w:sz="0" w:space="0" w:color="auto"/>
                        <w:right w:val="none" w:sz="0" w:space="0" w:color="auto"/>
                      </w:divBdr>
                    </w:div>
                    <w:div w:id="1719281813">
                      <w:marLeft w:val="0"/>
                      <w:marRight w:val="0"/>
                      <w:marTop w:val="0"/>
                      <w:marBottom w:val="0"/>
                      <w:divBdr>
                        <w:top w:val="none" w:sz="0" w:space="0" w:color="auto"/>
                        <w:left w:val="none" w:sz="0" w:space="0" w:color="auto"/>
                        <w:bottom w:val="none" w:sz="0" w:space="0" w:color="auto"/>
                        <w:right w:val="none" w:sz="0" w:space="0" w:color="auto"/>
                      </w:divBdr>
                    </w:div>
                    <w:div w:id="1721511027">
                      <w:marLeft w:val="0"/>
                      <w:marRight w:val="0"/>
                      <w:marTop w:val="0"/>
                      <w:marBottom w:val="0"/>
                      <w:divBdr>
                        <w:top w:val="none" w:sz="0" w:space="0" w:color="auto"/>
                        <w:left w:val="none" w:sz="0" w:space="0" w:color="auto"/>
                        <w:bottom w:val="none" w:sz="0" w:space="0" w:color="auto"/>
                        <w:right w:val="none" w:sz="0" w:space="0" w:color="auto"/>
                      </w:divBdr>
                    </w:div>
                    <w:div w:id="1752583565">
                      <w:marLeft w:val="0"/>
                      <w:marRight w:val="0"/>
                      <w:marTop w:val="0"/>
                      <w:marBottom w:val="0"/>
                      <w:divBdr>
                        <w:top w:val="none" w:sz="0" w:space="0" w:color="auto"/>
                        <w:left w:val="none" w:sz="0" w:space="0" w:color="auto"/>
                        <w:bottom w:val="none" w:sz="0" w:space="0" w:color="auto"/>
                        <w:right w:val="none" w:sz="0" w:space="0" w:color="auto"/>
                      </w:divBdr>
                    </w:div>
                    <w:div w:id="1756121424">
                      <w:marLeft w:val="0"/>
                      <w:marRight w:val="0"/>
                      <w:marTop w:val="0"/>
                      <w:marBottom w:val="0"/>
                      <w:divBdr>
                        <w:top w:val="none" w:sz="0" w:space="0" w:color="auto"/>
                        <w:left w:val="none" w:sz="0" w:space="0" w:color="auto"/>
                        <w:bottom w:val="none" w:sz="0" w:space="0" w:color="auto"/>
                        <w:right w:val="none" w:sz="0" w:space="0" w:color="auto"/>
                      </w:divBdr>
                    </w:div>
                    <w:div w:id="1771508378">
                      <w:marLeft w:val="0"/>
                      <w:marRight w:val="0"/>
                      <w:marTop w:val="0"/>
                      <w:marBottom w:val="0"/>
                      <w:divBdr>
                        <w:top w:val="none" w:sz="0" w:space="0" w:color="auto"/>
                        <w:left w:val="none" w:sz="0" w:space="0" w:color="auto"/>
                        <w:bottom w:val="none" w:sz="0" w:space="0" w:color="auto"/>
                        <w:right w:val="none" w:sz="0" w:space="0" w:color="auto"/>
                      </w:divBdr>
                    </w:div>
                    <w:div w:id="1777367319">
                      <w:marLeft w:val="0"/>
                      <w:marRight w:val="0"/>
                      <w:marTop w:val="0"/>
                      <w:marBottom w:val="0"/>
                      <w:divBdr>
                        <w:top w:val="none" w:sz="0" w:space="0" w:color="auto"/>
                        <w:left w:val="none" w:sz="0" w:space="0" w:color="auto"/>
                        <w:bottom w:val="none" w:sz="0" w:space="0" w:color="auto"/>
                        <w:right w:val="none" w:sz="0" w:space="0" w:color="auto"/>
                      </w:divBdr>
                    </w:div>
                    <w:div w:id="1819423429">
                      <w:marLeft w:val="0"/>
                      <w:marRight w:val="0"/>
                      <w:marTop w:val="0"/>
                      <w:marBottom w:val="0"/>
                      <w:divBdr>
                        <w:top w:val="none" w:sz="0" w:space="0" w:color="auto"/>
                        <w:left w:val="none" w:sz="0" w:space="0" w:color="auto"/>
                        <w:bottom w:val="none" w:sz="0" w:space="0" w:color="auto"/>
                        <w:right w:val="none" w:sz="0" w:space="0" w:color="auto"/>
                      </w:divBdr>
                    </w:div>
                    <w:div w:id="1821539154">
                      <w:marLeft w:val="0"/>
                      <w:marRight w:val="0"/>
                      <w:marTop w:val="0"/>
                      <w:marBottom w:val="0"/>
                      <w:divBdr>
                        <w:top w:val="none" w:sz="0" w:space="0" w:color="auto"/>
                        <w:left w:val="none" w:sz="0" w:space="0" w:color="auto"/>
                        <w:bottom w:val="none" w:sz="0" w:space="0" w:color="auto"/>
                        <w:right w:val="none" w:sz="0" w:space="0" w:color="auto"/>
                      </w:divBdr>
                    </w:div>
                    <w:div w:id="1837183209">
                      <w:marLeft w:val="0"/>
                      <w:marRight w:val="0"/>
                      <w:marTop w:val="0"/>
                      <w:marBottom w:val="0"/>
                      <w:divBdr>
                        <w:top w:val="none" w:sz="0" w:space="0" w:color="auto"/>
                        <w:left w:val="none" w:sz="0" w:space="0" w:color="auto"/>
                        <w:bottom w:val="none" w:sz="0" w:space="0" w:color="auto"/>
                        <w:right w:val="none" w:sz="0" w:space="0" w:color="auto"/>
                      </w:divBdr>
                    </w:div>
                    <w:div w:id="1842887403">
                      <w:marLeft w:val="0"/>
                      <w:marRight w:val="0"/>
                      <w:marTop w:val="0"/>
                      <w:marBottom w:val="0"/>
                      <w:divBdr>
                        <w:top w:val="none" w:sz="0" w:space="0" w:color="auto"/>
                        <w:left w:val="none" w:sz="0" w:space="0" w:color="auto"/>
                        <w:bottom w:val="none" w:sz="0" w:space="0" w:color="auto"/>
                        <w:right w:val="none" w:sz="0" w:space="0" w:color="auto"/>
                      </w:divBdr>
                    </w:div>
                    <w:div w:id="1876119984">
                      <w:marLeft w:val="0"/>
                      <w:marRight w:val="0"/>
                      <w:marTop w:val="0"/>
                      <w:marBottom w:val="0"/>
                      <w:divBdr>
                        <w:top w:val="none" w:sz="0" w:space="0" w:color="auto"/>
                        <w:left w:val="none" w:sz="0" w:space="0" w:color="auto"/>
                        <w:bottom w:val="none" w:sz="0" w:space="0" w:color="auto"/>
                        <w:right w:val="none" w:sz="0" w:space="0" w:color="auto"/>
                      </w:divBdr>
                    </w:div>
                    <w:div w:id="1888833397">
                      <w:marLeft w:val="0"/>
                      <w:marRight w:val="0"/>
                      <w:marTop w:val="0"/>
                      <w:marBottom w:val="0"/>
                      <w:divBdr>
                        <w:top w:val="none" w:sz="0" w:space="0" w:color="auto"/>
                        <w:left w:val="none" w:sz="0" w:space="0" w:color="auto"/>
                        <w:bottom w:val="none" w:sz="0" w:space="0" w:color="auto"/>
                        <w:right w:val="none" w:sz="0" w:space="0" w:color="auto"/>
                      </w:divBdr>
                    </w:div>
                    <w:div w:id="1927762714">
                      <w:marLeft w:val="0"/>
                      <w:marRight w:val="0"/>
                      <w:marTop w:val="0"/>
                      <w:marBottom w:val="0"/>
                      <w:divBdr>
                        <w:top w:val="none" w:sz="0" w:space="0" w:color="auto"/>
                        <w:left w:val="none" w:sz="0" w:space="0" w:color="auto"/>
                        <w:bottom w:val="none" w:sz="0" w:space="0" w:color="auto"/>
                        <w:right w:val="none" w:sz="0" w:space="0" w:color="auto"/>
                      </w:divBdr>
                    </w:div>
                    <w:div w:id="1947929069">
                      <w:marLeft w:val="0"/>
                      <w:marRight w:val="0"/>
                      <w:marTop w:val="0"/>
                      <w:marBottom w:val="0"/>
                      <w:divBdr>
                        <w:top w:val="none" w:sz="0" w:space="0" w:color="auto"/>
                        <w:left w:val="none" w:sz="0" w:space="0" w:color="auto"/>
                        <w:bottom w:val="none" w:sz="0" w:space="0" w:color="auto"/>
                        <w:right w:val="none" w:sz="0" w:space="0" w:color="auto"/>
                      </w:divBdr>
                    </w:div>
                    <w:div w:id="2002613399">
                      <w:marLeft w:val="0"/>
                      <w:marRight w:val="0"/>
                      <w:marTop w:val="0"/>
                      <w:marBottom w:val="0"/>
                      <w:divBdr>
                        <w:top w:val="none" w:sz="0" w:space="0" w:color="auto"/>
                        <w:left w:val="none" w:sz="0" w:space="0" w:color="auto"/>
                        <w:bottom w:val="none" w:sz="0" w:space="0" w:color="auto"/>
                        <w:right w:val="none" w:sz="0" w:space="0" w:color="auto"/>
                      </w:divBdr>
                    </w:div>
                    <w:div w:id="2018606127">
                      <w:marLeft w:val="0"/>
                      <w:marRight w:val="0"/>
                      <w:marTop w:val="0"/>
                      <w:marBottom w:val="0"/>
                      <w:divBdr>
                        <w:top w:val="none" w:sz="0" w:space="0" w:color="auto"/>
                        <w:left w:val="none" w:sz="0" w:space="0" w:color="auto"/>
                        <w:bottom w:val="none" w:sz="0" w:space="0" w:color="auto"/>
                        <w:right w:val="none" w:sz="0" w:space="0" w:color="auto"/>
                      </w:divBdr>
                    </w:div>
                    <w:div w:id="2042825480">
                      <w:marLeft w:val="0"/>
                      <w:marRight w:val="0"/>
                      <w:marTop w:val="0"/>
                      <w:marBottom w:val="0"/>
                      <w:divBdr>
                        <w:top w:val="none" w:sz="0" w:space="0" w:color="auto"/>
                        <w:left w:val="none" w:sz="0" w:space="0" w:color="auto"/>
                        <w:bottom w:val="none" w:sz="0" w:space="0" w:color="auto"/>
                        <w:right w:val="none" w:sz="0" w:space="0" w:color="auto"/>
                      </w:divBdr>
                    </w:div>
                    <w:div w:id="2043901601">
                      <w:marLeft w:val="0"/>
                      <w:marRight w:val="0"/>
                      <w:marTop w:val="0"/>
                      <w:marBottom w:val="0"/>
                      <w:divBdr>
                        <w:top w:val="none" w:sz="0" w:space="0" w:color="auto"/>
                        <w:left w:val="none" w:sz="0" w:space="0" w:color="auto"/>
                        <w:bottom w:val="none" w:sz="0" w:space="0" w:color="auto"/>
                        <w:right w:val="none" w:sz="0" w:space="0" w:color="auto"/>
                      </w:divBdr>
                    </w:div>
                    <w:div w:id="2110807553">
                      <w:marLeft w:val="0"/>
                      <w:marRight w:val="0"/>
                      <w:marTop w:val="0"/>
                      <w:marBottom w:val="0"/>
                      <w:divBdr>
                        <w:top w:val="none" w:sz="0" w:space="0" w:color="auto"/>
                        <w:left w:val="none" w:sz="0" w:space="0" w:color="auto"/>
                        <w:bottom w:val="none" w:sz="0" w:space="0" w:color="auto"/>
                        <w:right w:val="none" w:sz="0" w:space="0" w:color="auto"/>
                      </w:divBdr>
                    </w:div>
                    <w:div w:id="2110850853">
                      <w:marLeft w:val="0"/>
                      <w:marRight w:val="0"/>
                      <w:marTop w:val="0"/>
                      <w:marBottom w:val="0"/>
                      <w:divBdr>
                        <w:top w:val="none" w:sz="0" w:space="0" w:color="auto"/>
                        <w:left w:val="none" w:sz="0" w:space="0" w:color="auto"/>
                        <w:bottom w:val="none" w:sz="0" w:space="0" w:color="auto"/>
                        <w:right w:val="none" w:sz="0" w:space="0" w:color="auto"/>
                      </w:divBdr>
                    </w:div>
                    <w:div w:id="2112846964">
                      <w:marLeft w:val="0"/>
                      <w:marRight w:val="0"/>
                      <w:marTop w:val="0"/>
                      <w:marBottom w:val="0"/>
                      <w:divBdr>
                        <w:top w:val="none" w:sz="0" w:space="0" w:color="auto"/>
                        <w:left w:val="none" w:sz="0" w:space="0" w:color="auto"/>
                        <w:bottom w:val="none" w:sz="0" w:space="0" w:color="auto"/>
                        <w:right w:val="none" w:sz="0" w:space="0" w:color="auto"/>
                      </w:divBdr>
                    </w:div>
                    <w:div w:id="2120635730">
                      <w:marLeft w:val="0"/>
                      <w:marRight w:val="0"/>
                      <w:marTop w:val="0"/>
                      <w:marBottom w:val="0"/>
                      <w:divBdr>
                        <w:top w:val="none" w:sz="0" w:space="0" w:color="auto"/>
                        <w:left w:val="none" w:sz="0" w:space="0" w:color="auto"/>
                        <w:bottom w:val="none" w:sz="0" w:space="0" w:color="auto"/>
                        <w:right w:val="none" w:sz="0" w:space="0" w:color="auto"/>
                      </w:divBdr>
                    </w:div>
                    <w:div w:id="2126924789">
                      <w:marLeft w:val="0"/>
                      <w:marRight w:val="0"/>
                      <w:marTop w:val="0"/>
                      <w:marBottom w:val="0"/>
                      <w:divBdr>
                        <w:top w:val="none" w:sz="0" w:space="0" w:color="auto"/>
                        <w:left w:val="none" w:sz="0" w:space="0" w:color="auto"/>
                        <w:bottom w:val="none" w:sz="0" w:space="0" w:color="auto"/>
                        <w:right w:val="none" w:sz="0" w:space="0" w:color="auto"/>
                      </w:divBdr>
                    </w:div>
                    <w:div w:id="2131170541">
                      <w:marLeft w:val="0"/>
                      <w:marRight w:val="0"/>
                      <w:marTop w:val="0"/>
                      <w:marBottom w:val="0"/>
                      <w:divBdr>
                        <w:top w:val="none" w:sz="0" w:space="0" w:color="auto"/>
                        <w:left w:val="none" w:sz="0" w:space="0" w:color="auto"/>
                        <w:bottom w:val="none" w:sz="0" w:space="0" w:color="auto"/>
                        <w:right w:val="none" w:sz="0" w:space="0" w:color="auto"/>
                      </w:divBdr>
                    </w:div>
                    <w:div w:id="2131321037">
                      <w:marLeft w:val="0"/>
                      <w:marRight w:val="0"/>
                      <w:marTop w:val="0"/>
                      <w:marBottom w:val="0"/>
                      <w:divBdr>
                        <w:top w:val="none" w:sz="0" w:space="0" w:color="auto"/>
                        <w:left w:val="none" w:sz="0" w:space="0" w:color="auto"/>
                        <w:bottom w:val="none" w:sz="0" w:space="0" w:color="auto"/>
                        <w:right w:val="none" w:sz="0" w:space="0" w:color="auto"/>
                      </w:divBdr>
                    </w:div>
                    <w:div w:id="213617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5851">
      <w:bodyDiv w:val="1"/>
      <w:marLeft w:val="0"/>
      <w:marRight w:val="0"/>
      <w:marTop w:val="0"/>
      <w:marBottom w:val="0"/>
      <w:divBdr>
        <w:top w:val="none" w:sz="0" w:space="0" w:color="auto"/>
        <w:left w:val="none" w:sz="0" w:space="0" w:color="auto"/>
        <w:bottom w:val="none" w:sz="0" w:space="0" w:color="auto"/>
        <w:right w:val="none" w:sz="0" w:space="0" w:color="auto"/>
      </w:divBdr>
    </w:div>
    <w:div w:id="2065442384">
      <w:bodyDiv w:val="1"/>
      <w:marLeft w:val="0"/>
      <w:marRight w:val="0"/>
      <w:marTop w:val="0"/>
      <w:marBottom w:val="0"/>
      <w:divBdr>
        <w:top w:val="none" w:sz="0" w:space="0" w:color="auto"/>
        <w:left w:val="none" w:sz="0" w:space="0" w:color="auto"/>
        <w:bottom w:val="none" w:sz="0" w:space="0" w:color="auto"/>
        <w:right w:val="none" w:sz="0" w:space="0" w:color="auto"/>
      </w:divBdr>
      <w:divsChild>
        <w:div w:id="1002319180">
          <w:marLeft w:val="0"/>
          <w:marRight w:val="0"/>
          <w:marTop w:val="0"/>
          <w:marBottom w:val="0"/>
          <w:divBdr>
            <w:top w:val="none" w:sz="0" w:space="0" w:color="auto"/>
            <w:left w:val="none" w:sz="0" w:space="0" w:color="auto"/>
            <w:bottom w:val="none" w:sz="0" w:space="0" w:color="auto"/>
            <w:right w:val="none" w:sz="0" w:space="0" w:color="auto"/>
          </w:divBdr>
        </w:div>
        <w:div w:id="1546991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GBI\Desktop\machineMRV%20%202025%20%20(1).docx" TargetMode="External"/><Relationship Id="rId117" Type="http://schemas.openxmlformats.org/officeDocument/2006/relationships/image" Target="media/image40.png"/><Relationship Id="rId21" Type="http://schemas.openxmlformats.org/officeDocument/2006/relationships/hyperlink" Target="file:///C:\Users\GBI\Desktop\machineMRV%20%202025%20%20(1).docx" TargetMode="External"/><Relationship Id="rId42" Type="http://schemas.openxmlformats.org/officeDocument/2006/relationships/hyperlink" Target="file:///C:\Users\GBI\Desktop\machineMRV%20%202025%20%20(1).docx" TargetMode="External"/><Relationship Id="rId47" Type="http://schemas.openxmlformats.org/officeDocument/2006/relationships/hyperlink" Target="file:///C:\Users\GBI\Desktop\machineMRV%20%202025%20%20(1).docx" TargetMode="External"/><Relationship Id="rId63" Type="http://schemas.openxmlformats.org/officeDocument/2006/relationships/hyperlink" Target="file:///C:\Users\GBI\Desktop\machineMRV%20%202025%20%20(1).docx" TargetMode="External"/><Relationship Id="rId68" Type="http://schemas.openxmlformats.org/officeDocument/2006/relationships/hyperlink" Target="file:///C:\Users\GBI\Desktop\machineMRV%20%202025%20%20(1).docx" TargetMode="External"/><Relationship Id="rId84" Type="http://schemas.openxmlformats.org/officeDocument/2006/relationships/image" Target="media/image7.png"/><Relationship Id="rId89" Type="http://schemas.openxmlformats.org/officeDocument/2006/relationships/image" Target="media/image12.png"/><Relationship Id="rId112" Type="http://schemas.openxmlformats.org/officeDocument/2006/relationships/image" Target="media/image35.png"/><Relationship Id="rId133" Type="http://schemas.openxmlformats.org/officeDocument/2006/relationships/image" Target="media/image48.png"/><Relationship Id="rId138" Type="http://schemas.openxmlformats.org/officeDocument/2006/relationships/image" Target="media/image53.png"/><Relationship Id="rId154" Type="http://schemas.openxmlformats.org/officeDocument/2006/relationships/image" Target="media/image65.png"/><Relationship Id="rId159" Type="http://schemas.openxmlformats.org/officeDocument/2006/relationships/image" Target="media/image70.png"/><Relationship Id="rId175" Type="http://schemas.openxmlformats.org/officeDocument/2006/relationships/hyperlink" Target="https://www.futura-sciences.com/planete/actualites/energie-renouvelable-energie-eolienne-effets-biodiversite-sante-le-probleme-ressenti-92139/" TargetMode="External"/><Relationship Id="rId170" Type="http://schemas.openxmlformats.org/officeDocument/2006/relationships/hyperlink" Target="https://fr.wikipedia.org/wiki/Moteur_pas_%C3%A0_pas" TargetMode="External"/><Relationship Id="rId16" Type="http://schemas.openxmlformats.org/officeDocument/2006/relationships/hyperlink" Target="file:///C:\Users\GBI\Desktop\machineMRV%20%202025%20%20(1).docx" TargetMode="External"/><Relationship Id="rId107" Type="http://schemas.openxmlformats.org/officeDocument/2006/relationships/image" Target="media/image30.png"/><Relationship Id="rId11" Type="http://schemas.openxmlformats.org/officeDocument/2006/relationships/image" Target="media/image5.jpeg"/><Relationship Id="rId32" Type="http://schemas.openxmlformats.org/officeDocument/2006/relationships/hyperlink" Target="file:///C:\Users\GBI\Desktop\machineMRV%20%202025%20%20(1).docx" TargetMode="External"/><Relationship Id="rId37" Type="http://schemas.openxmlformats.org/officeDocument/2006/relationships/hyperlink" Target="file:///C:\Users\GBI\Desktop\machineMRV%20%202025%20%20(1).docx" TargetMode="External"/><Relationship Id="rId53" Type="http://schemas.openxmlformats.org/officeDocument/2006/relationships/hyperlink" Target="file:///C:\Users\GBI\Desktop\machineMRV%20%202025%20%20(1).docx" TargetMode="External"/><Relationship Id="rId58" Type="http://schemas.openxmlformats.org/officeDocument/2006/relationships/hyperlink" Target="file:///C:\Users\GBI\Desktop\machineMRV%20%202025%20%20(1).docx" TargetMode="External"/><Relationship Id="rId74" Type="http://schemas.openxmlformats.org/officeDocument/2006/relationships/header" Target="header6.xml"/><Relationship Id="rId79" Type="http://schemas.openxmlformats.org/officeDocument/2006/relationships/header" Target="header9.xml"/><Relationship Id="rId102" Type="http://schemas.openxmlformats.org/officeDocument/2006/relationships/image" Target="media/image25.png"/><Relationship Id="rId123" Type="http://schemas.openxmlformats.org/officeDocument/2006/relationships/image" Target="media/image42.png"/><Relationship Id="rId128" Type="http://schemas.openxmlformats.org/officeDocument/2006/relationships/header" Target="header14.xml"/><Relationship Id="rId144" Type="http://schemas.openxmlformats.org/officeDocument/2006/relationships/header" Target="header16.xml"/><Relationship Id="rId149" Type="http://schemas.openxmlformats.org/officeDocument/2006/relationships/image" Target="media/image60.png"/><Relationship Id="rId5" Type="http://schemas.openxmlformats.org/officeDocument/2006/relationships/webSettings" Target="webSettings.xml"/><Relationship Id="rId90" Type="http://schemas.openxmlformats.org/officeDocument/2006/relationships/image" Target="media/image13.png"/><Relationship Id="rId95" Type="http://schemas.openxmlformats.org/officeDocument/2006/relationships/image" Target="media/image18.png"/><Relationship Id="rId160" Type="http://schemas.openxmlformats.org/officeDocument/2006/relationships/image" Target="media/image71.png"/><Relationship Id="rId165" Type="http://schemas.openxmlformats.org/officeDocument/2006/relationships/footer" Target="footer12.xml"/><Relationship Id="rId181" Type="http://schemas.openxmlformats.org/officeDocument/2006/relationships/hyperlink" Target="https://www.knf.com/" TargetMode="External"/><Relationship Id="rId22" Type="http://schemas.openxmlformats.org/officeDocument/2006/relationships/hyperlink" Target="file:///C:\Users\GBI\Desktop\machineMRV%20%202025%20%20(1).docx" TargetMode="External"/><Relationship Id="rId27" Type="http://schemas.openxmlformats.org/officeDocument/2006/relationships/hyperlink" Target="file:///C:\Users\GBI\Desktop\machineMRV%20%202025%20%20(1).docx" TargetMode="External"/><Relationship Id="rId43" Type="http://schemas.openxmlformats.org/officeDocument/2006/relationships/hyperlink" Target="file:///C:\Users\GBI\Desktop\machineMRV%20%202025%20%20(1).docx" TargetMode="External"/><Relationship Id="rId48" Type="http://schemas.openxmlformats.org/officeDocument/2006/relationships/hyperlink" Target="file:///C:\Users\GBI\Desktop\machineMRV%20%202025%20%20(1).docx" TargetMode="External"/><Relationship Id="rId64" Type="http://schemas.openxmlformats.org/officeDocument/2006/relationships/hyperlink" Target="file:///C:\Users\GBI\Desktop\machineMRV%20%202025%20%20(1).docx" TargetMode="External"/><Relationship Id="rId69" Type="http://schemas.openxmlformats.org/officeDocument/2006/relationships/hyperlink" Target="file:///C:\Users\GBI\Desktop\machineMRV%20%202025%20%20(1).docx" TargetMode="External"/><Relationship Id="rId113" Type="http://schemas.openxmlformats.org/officeDocument/2006/relationships/image" Target="media/image36.png"/><Relationship Id="rId118" Type="http://schemas.openxmlformats.org/officeDocument/2006/relationships/image" Target="media/image41.png"/><Relationship Id="rId134" Type="http://schemas.openxmlformats.org/officeDocument/2006/relationships/image" Target="media/image49.png"/><Relationship Id="rId139" Type="http://schemas.openxmlformats.org/officeDocument/2006/relationships/image" Target="media/image54.png"/><Relationship Id="rId80" Type="http://schemas.openxmlformats.org/officeDocument/2006/relationships/footer" Target="footer3.xml"/><Relationship Id="rId85" Type="http://schemas.openxmlformats.org/officeDocument/2006/relationships/image" Target="media/image8.png"/><Relationship Id="rId150" Type="http://schemas.openxmlformats.org/officeDocument/2006/relationships/image" Target="media/image61.png"/><Relationship Id="rId155" Type="http://schemas.openxmlformats.org/officeDocument/2006/relationships/image" Target="media/image66.png"/><Relationship Id="rId171" Type="http://schemas.openxmlformats.org/officeDocument/2006/relationships/hyperlink" Target="https://fr.sivomotor.com/info/basic-structure-of-asynchronous-motor-98862555.html" TargetMode="External"/><Relationship Id="rId176" Type="http://schemas.openxmlformats.org/officeDocument/2006/relationships/hyperlink" Target="https://oswos.com/fr/pertes-moteur-electrique" TargetMode="External"/><Relationship Id="rId12" Type="http://schemas.openxmlformats.org/officeDocument/2006/relationships/header" Target="header2.xml"/><Relationship Id="rId17" Type="http://schemas.openxmlformats.org/officeDocument/2006/relationships/hyperlink" Target="file:///C:\Users\GBI\Desktop\machineMRV%20%202025%20%20(1).docx" TargetMode="External"/><Relationship Id="rId33" Type="http://schemas.openxmlformats.org/officeDocument/2006/relationships/hyperlink" Target="file:///C:\Users\GBI\Desktop\machineMRV%20%202025%20%20(1).docx" TargetMode="External"/><Relationship Id="rId38" Type="http://schemas.openxmlformats.org/officeDocument/2006/relationships/hyperlink" Target="file:///C:\Users\GBI\Desktop\machineMRV%20%202025%20%20(1).docx" TargetMode="External"/><Relationship Id="rId59" Type="http://schemas.openxmlformats.org/officeDocument/2006/relationships/hyperlink" Target="file:///C:\Users\GBI\Desktop\machineMRV%20%202025%20%20(1).docx" TargetMode="External"/><Relationship Id="rId103" Type="http://schemas.openxmlformats.org/officeDocument/2006/relationships/image" Target="media/image26.png"/><Relationship Id="rId108" Type="http://schemas.openxmlformats.org/officeDocument/2006/relationships/image" Target="media/image31.png"/><Relationship Id="rId124" Type="http://schemas.openxmlformats.org/officeDocument/2006/relationships/image" Target="media/image43.png"/><Relationship Id="rId129" Type="http://schemas.openxmlformats.org/officeDocument/2006/relationships/footer" Target="footer8.xml"/><Relationship Id="rId54" Type="http://schemas.openxmlformats.org/officeDocument/2006/relationships/hyperlink" Target="file:///C:\Users\GBI\Desktop\machineMRV%20%202025%20%20(1).docx" TargetMode="External"/><Relationship Id="rId70" Type="http://schemas.openxmlformats.org/officeDocument/2006/relationships/hyperlink" Target="file:///C:\Users\GBI\Desktop\machineMRV%20%202025%20%20(1).docx" TargetMode="External"/><Relationship Id="rId75" Type="http://schemas.openxmlformats.org/officeDocument/2006/relationships/header" Target="header7.xml"/><Relationship Id="rId91" Type="http://schemas.openxmlformats.org/officeDocument/2006/relationships/image" Target="media/image14.png"/><Relationship Id="rId96" Type="http://schemas.openxmlformats.org/officeDocument/2006/relationships/image" Target="media/image19.png"/><Relationship Id="rId140" Type="http://schemas.openxmlformats.org/officeDocument/2006/relationships/image" Target="media/image55.png"/><Relationship Id="rId145" Type="http://schemas.openxmlformats.org/officeDocument/2006/relationships/footer" Target="footer10.xml"/><Relationship Id="rId161" Type="http://schemas.openxmlformats.org/officeDocument/2006/relationships/image" Target="media/image72.png"/><Relationship Id="rId166" Type="http://schemas.openxmlformats.org/officeDocument/2006/relationships/header" Target="header19.xml"/><Relationship Id="rId182" Type="http://schemas.openxmlformats.org/officeDocument/2006/relationships/hyperlink" Target="https://www.backlack.com/fr/News/advantages-of-motor-stator-laminations.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GBI\Desktop\machineMRV%20%202025%20%20(1).docx" TargetMode="External"/><Relationship Id="rId28" Type="http://schemas.openxmlformats.org/officeDocument/2006/relationships/hyperlink" Target="file:///C:\Users\GBI\Desktop\machineMRV%20%202025%20%20(1).docx" TargetMode="External"/><Relationship Id="rId49" Type="http://schemas.openxmlformats.org/officeDocument/2006/relationships/hyperlink" Target="file:///C:\Users\GBI\Desktop\machineMRV%20%202025%20%20(1).docx" TargetMode="External"/><Relationship Id="rId114" Type="http://schemas.openxmlformats.org/officeDocument/2006/relationships/image" Target="media/image37.png"/><Relationship Id="rId119" Type="http://schemas.openxmlformats.org/officeDocument/2006/relationships/header" Target="header11.xml"/><Relationship Id="rId44" Type="http://schemas.openxmlformats.org/officeDocument/2006/relationships/hyperlink" Target="file:///C:\Users\GBI\Desktop\machineMRV%20%202025%20%20(1).docx" TargetMode="External"/><Relationship Id="rId60" Type="http://schemas.openxmlformats.org/officeDocument/2006/relationships/hyperlink" Target="file:///C:\Users\GBI\Desktop\machineMRV%20%202025%20%20(1).docx" TargetMode="External"/><Relationship Id="rId65" Type="http://schemas.openxmlformats.org/officeDocument/2006/relationships/hyperlink" Target="file:///C:\Users\GBI\Desktop\machineMRV%20%202025%20%20(1).docx" TargetMode="External"/><Relationship Id="rId81" Type="http://schemas.openxmlformats.org/officeDocument/2006/relationships/header" Target="header10.xml"/><Relationship Id="rId86" Type="http://schemas.openxmlformats.org/officeDocument/2006/relationships/image" Target="media/image9.png"/><Relationship Id="rId130" Type="http://schemas.openxmlformats.org/officeDocument/2006/relationships/image" Target="media/image45.png"/><Relationship Id="rId135" Type="http://schemas.openxmlformats.org/officeDocument/2006/relationships/image" Target="media/image50.png"/><Relationship Id="rId151" Type="http://schemas.openxmlformats.org/officeDocument/2006/relationships/image" Target="media/image62.png"/><Relationship Id="rId156" Type="http://schemas.openxmlformats.org/officeDocument/2006/relationships/image" Target="media/image67.png"/><Relationship Id="rId177" Type="http://schemas.openxmlformats.org/officeDocument/2006/relationships/hyperlink" Target="https://www.univ-usto.dz/wp-content/uploads/2021/03/ERAE_BS.pdf" TargetMode="External"/><Relationship Id="rId4" Type="http://schemas.openxmlformats.org/officeDocument/2006/relationships/settings" Target="settings.xml"/><Relationship Id="rId9" Type="http://schemas.openxmlformats.org/officeDocument/2006/relationships/image" Target="media/image3.png"/><Relationship Id="rId172" Type="http://schemas.openxmlformats.org/officeDocument/2006/relationships/hyperlink" Target="https://fr.scribd.com/document/807280789/Lec-on-comple-te-sur-le-champ-magne-tique-dans-l-entrefer-d-une-machine" TargetMode="External"/><Relationship Id="rId180" Type="http://schemas.openxmlformats.org/officeDocument/2006/relationships/hyperlink" Target="https://www.thermal-engineering.org/" TargetMode="External"/><Relationship Id="rId13" Type="http://schemas.openxmlformats.org/officeDocument/2006/relationships/header" Target="header3.xml"/><Relationship Id="rId18" Type="http://schemas.openxmlformats.org/officeDocument/2006/relationships/hyperlink" Target="file:///C:\Users\GBI\Desktop\machineMRV%20%202025%20%20(1).docx" TargetMode="External"/><Relationship Id="rId39" Type="http://schemas.openxmlformats.org/officeDocument/2006/relationships/hyperlink" Target="file:///C:\Users\GBI\Desktop\machineMRV%20%202025%20%20(1).docx" TargetMode="External"/><Relationship Id="rId109" Type="http://schemas.openxmlformats.org/officeDocument/2006/relationships/image" Target="media/image32.png"/><Relationship Id="rId34" Type="http://schemas.openxmlformats.org/officeDocument/2006/relationships/hyperlink" Target="file:///C:\Users\GBI\Desktop\machineMRV%20%202025%20%20(1).docx" TargetMode="External"/><Relationship Id="rId50" Type="http://schemas.openxmlformats.org/officeDocument/2006/relationships/hyperlink" Target="file:///C:\Users\GBI\Desktop\machineMRV%20%202025%20%20(1).docx" TargetMode="External"/><Relationship Id="rId55" Type="http://schemas.openxmlformats.org/officeDocument/2006/relationships/hyperlink" Target="file:///C:\Users\GBI\Desktop\machineMRV%20%202025%20%20(1).docx" TargetMode="External"/><Relationship Id="rId76" Type="http://schemas.openxmlformats.org/officeDocument/2006/relationships/footer" Target="footer1.xml"/><Relationship Id="rId97" Type="http://schemas.openxmlformats.org/officeDocument/2006/relationships/image" Target="media/image20.png"/><Relationship Id="rId104" Type="http://schemas.openxmlformats.org/officeDocument/2006/relationships/image" Target="media/image27.png"/><Relationship Id="rId120" Type="http://schemas.openxmlformats.org/officeDocument/2006/relationships/footer" Target="footer5.xml"/><Relationship Id="rId125" Type="http://schemas.openxmlformats.org/officeDocument/2006/relationships/image" Target="media/image44.png"/><Relationship Id="rId141" Type="http://schemas.openxmlformats.org/officeDocument/2006/relationships/image" Target="media/image56.png"/><Relationship Id="rId146" Type="http://schemas.openxmlformats.org/officeDocument/2006/relationships/image" Target="media/image57.png"/><Relationship Id="rId167" Type="http://schemas.openxmlformats.org/officeDocument/2006/relationships/footer" Target="footer13.xml"/><Relationship Id="rId7" Type="http://schemas.openxmlformats.org/officeDocument/2006/relationships/endnotes" Target="endnotes.xml"/><Relationship Id="rId71" Type="http://schemas.openxmlformats.org/officeDocument/2006/relationships/hyperlink" Target="file:///C:\Users\GBI\Desktop\machineMRV%20%202025%20%20(1).docx" TargetMode="External"/><Relationship Id="rId92" Type="http://schemas.openxmlformats.org/officeDocument/2006/relationships/image" Target="media/image15.png"/><Relationship Id="rId162" Type="http://schemas.openxmlformats.org/officeDocument/2006/relationships/header" Target="header17.xml"/><Relationship Id="rId183"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hyperlink" Target="file:///C:\Users\GBI\Desktop\machineMRV%20%202025%20%20(1).docx" TargetMode="External"/><Relationship Id="rId24" Type="http://schemas.openxmlformats.org/officeDocument/2006/relationships/hyperlink" Target="file:///C:\Users\GBI\Desktop\machineMRV%20%202025%20%20(1).docx" TargetMode="External"/><Relationship Id="rId40" Type="http://schemas.openxmlformats.org/officeDocument/2006/relationships/hyperlink" Target="file:///C:\Users\GBI\Desktop\machineMRV%20%202025%20%20(1).docx" TargetMode="External"/><Relationship Id="rId45" Type="http://schemas.openxmlformats.org/officeDocument/2006/relationships/hyperlink" Target="file:///C:\Users\GBI\Desktop\machineMRV%20%202025%20%20(1).docx" TargetMode="External"/><Relationship Id="rId66" Type="http://schemas.openxmlformats.org/officeDocument/2006/relationships/hyperlink" Target="file:///C:\Users\GBI\Desktop\machineMRV%20%202025%20%20(1).docx" TargetMode="External"/><Relationship Id="rId87" Type="http://schemas.openxmlformats.org/officeDocument/2006/relationships/image" Target="media/image10.png"/><Relationship Id="rId110" Type="http://schemas.openxmlformats.org/officeDocument/2006/relationships/image" Target="media/image33.png"/><Relationship Id="rId115" Type="http://schemas.openxmlformats.org/officeDocument/2006/relationships/image" Target="media/image38.png"/><Relationship Id="rId131" Type="http://schemas.openxmlformats.org/officeDocument/2006/relationships/image" Target="media/image46.png"/><Relationship Id="rId136" Type="http://schemas.openxmlformats.org/officeDocument/2006/relationships/image" Target="media/image51.png"/><Relationship Id="rId157" Type="http://schemas.openxmlformats.org/officeDocument/2006/relationships/image" Target="media/image68.png"/><Relationship Id="rId178" Type="http://schemas.openxmlformats.org/officeDocument/2006/relationships/hyperlink" Target="https://www.researchgate.net/publication/340886471" TargetMode="External"/><Relationship Id="rId61" Type="http://schemas.openxmlformats.org/officeDocument/2006/relationships/hyperlink" Target="file:///C:\Users\GBI\Desktop\machineMRV%20%202025%20%20(1).docx" TargetMode="External"/><Relationship Id="rId82" Type="http://schemas.openxmlformats.org/officeDocument/2006/relationships/footer" Target="footer4.xml"/><Relationship Id="rId152" Type="http://schemas.openxmlformats.org/officeDocument/2006/relationships/image" Target="media/image63.png"/><Relationship Id="rId173" Type="http://schemas.openxmlformats.org/officeDocument/2006/relationships/hyperlink" Target="https://secomak.com/news/what-are-the-advantages-of-machined-impellors/" TargetMode="External"/><Relationship Id="rId19" Type="http://schemas.openxmlformats.org/officeDocument/2006/relationships/hyperlink" Target="file:///C:\Users\GBI\Desktop\machineMRV%20%202025%20%20(1).docx" TargetMode="External"/><Relationship Id="rId14" Type="http://schemas.openxmlformats.org/officeDocument/2006/relationships/hyperlink" Target="file:///C:\Users\GBI\Desktop\machineMRV%20%202025%20%20(1).docx" TargetMode="External"/><Relationship Id="rId30" Type="http://schemas.openxmlformats.org/officeDocument/2006/relationships/hyperlink" Target="file:///C:\Users\GBI\Desktop\machineMRV%20%202025%20%20(1).docx" TargetMode="External"/><Relationship Id="rId35" Type="http://schemas.openxmlformats.org/officeDocument/2006/relationships/hyperlink" Target="file:///C:\Users\GBI\Desktop\machineMRV%20%202025%20%20(1).docx" TargetMode="External"/><Relationship Id="rId56" Type="http://schemas.openxmlformats.org/officeDocument/2006/relationships/hyperlink" Target="file:///C:\Users\GBI\Desktop\machineMRV%20%202025%20%20(1).docx" TargetMode="External"/><Relationship Id="rId77" Type="http://schemas.openxmlformats.org/officeDocument/2006/relationships/header" Target="header8.xml"/><Relationship Id="rId100" Type="http://schemas.openxmlformats.org/officeDocument/2006/relationships/image" Target="media/image23.png"/><Relationship Id="rId105" Type="http://schemas.openxmlformats.org/officeDocument/2006/relationships/image" Target="media/image28.png"/><Relationship Id="rId126" Type="http://schemas.openxmlformats.org/officeDocument/2006/relationships/header" Target="header13.xml"/><Relationship Id="rId147" Type="http://schemas.openxmlformats.org/officeDocument/2006/relationships/image" Target="media/image58.png"/><Relationship Id="rId168" Type="http://schemas.openxmlformats.org/officeDocument/2006/relationships/hyperlink" Target="https://fr.twmotor.net/info/analysis-of-working-principle-of-variable-relu-31498907.html" TargetMode="External"/><Relationship Id="rId8" Type="http://schemas.openxmlformats.org/officeDocument/2006/relationships/header" Target="header1.xml"/><Relationship Id="rId51" Type="http://schemas.openxmlformats.org/officeDocument/2006/relationships/hyperlink" Target="file:///C:\Users\GBI\Desktop\machineMRV%20%202025%20%20(1).docx" TargetMode="External"/><Relationship Id="rId72" Type="http://schemas.openxmlformats.org/officeDocument/2006/relationships/header" Target="header4.xml"/><Relationship Id="rId93" Type="http://schemas.openxmlformats.org/officeDocument/2006/relationships/image" Target="media/image16.png"/><Relationship Id="rId98" Type="http://schemas.openxmlformats.org/officeDocument/2006/relationships/image" Target="media/image21.png"/><Relationship Id="rId121" Type="http://schemas.openxmlformats.org/officeDocument/2006/relationships/header" Target="header12.xml"/><Relationship Id="rId142" Type="http://schemas.openxmlformats.org/officeDocument/2006/relationships/header" Target="header15.xml"/><Relationship Id="rId163" Type="http://schemas.openxmlformats.org/officeDocument/2006/relationships/footer" Target="footer11.xm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file:///C:\Users\GBI\Desktop\machineMRV%20%202025%20%20(1).docx" TargetMode="External"/><Relationship Id="rId46" Type="http://schemas.openxmlformats.org/officeDocument/2006/relationships/hyperlink" Target="file:///C:\Users\GBI\Desktop\machineMRV%20%202025%20%20(1).docx" TargetMode="External"/><Relationship Id="rId67" Type="http://schemas.openxmlformats.org/officeDocument/2006/relationships/hyperlink" Target="file:///C:\Users\GBI\Desktop\machineMRV%20%202025%20%20(1).docx" TargetMode="External"/><Relationship Id="rId116" Type="http://schemas.openxmlformats.org/officeDocument/2006/relationships/image" Target="media/image39.png"/><Relationship Id="rId137" Type="http://schemas.openxmlformats.org/officeDocument/2006/relationships/image" Target="media/image52.png"/><Relationship Id="rId158" Type="http://schemas.openxmlformats.org/officeDocument/2006/relationships/image" Target="media/image69.png"/><Relationship Id="rId20" Type="http://schemas.openxmlformats.org/officeDocument/2006/relationships/hyperlink" Target="file:///C:\Users\GBI\Desktop\machineMRV%20%202025%20%20(1).docx" TargetMode="External"/><Relationship Id="rId41" Type="http://schemas.openxmlformats.org/officeDocument/2006/relationships/hyperlink" Target="file:///C:\Users\GBI\Desktop\machineMRV%20%202025%20%20(1).docx" TargetMode="External"/><Relationship Id="rId62" Type="http://schemas.openxmlformats.org/officeDocument/2006/relationships/hyperlink" Target="file:///C:\Users\GBI\Desktop\machineMRV%20%202025%20%20(1).docx" TargetMode="External"/><Relationship Id="rId83" Type="http://schemas.openxmlformats.org/officeDocument/2006/relationships/image" Target="media/image6.png"/><Relationship Id="rId88" Type="http://schemas.openxmlformats.org/officeDocument/2006/relationships/image" Target="media/image11.png"/><Relationship Id="rId111" Type="http://schemas.openxmlformats.org/officeDocument/2006/relationships/image" Target="media/image34.png"/><Relationship Id="rId132" Type="http://schemas.openxmlformats.org/officeDocument/2006/relationships/image" Target="media/image47.png"/><Relationship Id="rId153" Type="http://schemas.openxmlformats.org/officeDocument/2006/relationships/image" Target="media/image64.png"/><Relationship Id="rId174" Type="http://schemas.openxmlformats.org/officeDocument/2006/relationships/hyperlink" Target="mailto:el-hadi.zaim@polytech.univ-nantes.fr" TargetMode="External"/><Relationship Id="rId179" Type="http://schemas.openxmlformats.org/officeDocument/2006/relationships/hyperlink" Target="https://www.greatmagtech.com/info/does-temperature-affect-the-strength-of-a-magn-102855306.html" TargetMode="External"/><Relationship Id="rId15" Type="http://schemas.openxmlformats.org/officeDocument/2006/relationships/hyperlink" Target="file:///C:\Users\GBI\Desktop\machineMRV%20%202025%20%20(1).docx" TargetMode="External"/><Relationship Id="rId36" Type="http://schemas.openxmlformats.org/officeDocument/2006/relationships/hyperlink" Target="file:///C:\Users\GBI\Desktop\machineMRV%20%202025%20%20(1).docx" TargetMode="External"/><Relationship Id="rId57" Type="http://schemas.openxmlformats.org/officeDocument/2006/relationships/hyperlink" Target="file:///C:\Users\GBI\Desktop\machineMRV%20%202025%20%20(1).docx" TargetMode="External"/><Relationship Id="rId106" Type="http://schemas.openxmlformats.org/officeDocument/2006/relationships/image" Target="media/image29.png"/><Relationship Id="rId127" Type="http://schemas.openxmlformats.org/officeDocument/2006/relationships/footer" Target="footer7.xml"/><Relationship Id="rId10" Type="http://schemas.openxmlformats.org/officeDocument/2006/relationships/image" Target="media/image4.png"/><Relationship Id="rId31" Type="http://schemas.openxmlformats.org/officeDocument/2006/relationships/hyperlink" Target="file:///C:\Users\GBI\Desktop\machineMRV%20%202025%20%20(1).docx" TargetMode="External"/><Relationship Id="rId52" Type="http://schemas.openxmlformats.org/officeDocument/2006/relationships/hyperlink" Target="file:///C:\Users\GBI\Desktop\machineMRV%20%202025%20%20(1).docx" TargetMode="External"/><Relationship Id="rId73" Type="http://schemas.openxmlformats.org/officeDocument/2006/relationships/header" Target="header5.xml"/><Relationship Id="rId78" Type="http://schemas.openxmlformats.org/officeDocument/2006/relationships/footer" Target="footer2.xml"/><Relationship Id="rId94" Type="http://schemas.openxmlformats.org/officeDocument/2006/relationships/image" Target="media/image17.png"/><Relationship Id="rId99" Type="http://schemas.openxmlformats.org/officeDocument/2006/relationships/image" Target="media/image22.png"/><Relationship Id="rId101" Type="http://schemas.openxmlformats.org/officeDocument/2006/relationships/image" Target="media/image24.png"/><Relationship Id="rId122" Type="http://schemas.openxmlformats.org/officeDocument/2006/relationships/footer" Target="footer6.xml"/><Relationship Id="rId143" Type="http://schemas.openxmlformats.org/officeDocument/2006/relationships/footer" Target="footer9.xml"/><Relationship Id="rId148" Type="http://schemas.openxmlformats.org/officeDocument/2006/relationships/image" Target="media/image59.png"/><Relationship Id="rId164" Type="http://schemas.openxmlformats.org/officeDocument/2006/relationships/header" Target="header18.xml"/><Relationship Id="rId169" Type="http://schemas.openxmlformats.org/officeDocument/2006/relationships/hyperlink" Target="https://fr.wikipedia.org/wiki/Moteur_pas_%C3%A0_pas" TargetMode="External"/><Relationship Id="rId18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96656-773D-483E-B9E1-E5524D4F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29177</Words>
  <Characters>160474</Characters>
  <Application>Microsoft Office Word</Application>
  <DocSecurity>0</DocSecurity>
  <Lines>1337</Lines>
  <Paragraphs>378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GBI</dc:creator>
  <cp:lastModifiedBy>Bib</cp:lastModifiedBy>
  <cp:revision>2</cp:revision>
  <cp:lastPrinted>2025-06-22T10:12:00Z</cp:lastPrinted>
  <dcterms:created xsi:type="dcterms:W3CDTF">2025-11-11T09:37:00Z</dcterms:created>
  <dcterms:modified xsi:type="dcterms:W3CDTF">2025-11-11T09:37:00Z</dcterms:modified>
</cp:coreProperties>
</file>